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B438E" w14:textId="64E05C41" w:rsidR="008C1970" w:rsidRPr="00E04ADF" w:rsidRDefault="008C1970" w:rsidP="00360A87">
      <w:pPr>
        <w:jc w:val="center"/>
        <w:rPr>
          <w:rFonts w:cstheme="minorHAnsi"/>
          <w:b/>
          <w:sz w:val="44"/>
          <w:szCs w:val="44"/>
        </w:rPr>
      </w:pPr>
      <w:r w:rsidRPr="00E04ADF">
        <w:rPr>
          <w:rFonts w:cstheme="minorHAnsi"/>
          <w:b/>
          <w:sz w:val="44"/>
          <w:szCs w:val="44"/>
        </w:rPr>
        <w:t>Integrated Monitoring in Bird Conservation Regions (IMBCR):</w:t>
      </w:r>
      <w:r w:rsidR="00556FAF" w:rsidRPr="00E04ADF">
        <w:rPr>
          <w:rFonts w:cstheme="minorHAnsi"/>
          <w:b/>
          <w:sz w:val="44"/>
          <w:szCs w:val="44"/>
        </w:rPr>
        <w:br/>
      </w:r>
    </w:p>
    <w:p w14:paraId="3DDB6745" w14:textId="5E0C5C2B" w:rsidR="008C1970" w:rsidRPr="00E04ADF" w:rsidRDefault="00497A6B" w:rsidP="00360A87">
      <w:pPr>
        <w:jc w:val="center"/>
        <w:rPr>
          <w:rFonts w:cstheme="minorHAnsi"/>
          <w:b/>
          <w:sz w:val="44"/>
          <w:szCs w:val="44"/>
        </w:rPr>
      </w:pPr>
      <w:r>
        <w:rPr>
          <w:rFonts w:cstheme="minorHAnsi"/>
          <w:b/>
          <w:sz w:val="44"/>
          <w:szCs w:val="44"/>
        </w:rPr>
        <w:t>2020</w:t>
      </w:r>
      <w:r w:rsidR="008C1970" w:rsidRPr="00E04ADF">
        <w:rPr>
          <w:rFonts w:cstheme="minorHAnsi"/>
          <w:b/>
          <w:sz w:val="44"/>
          <w:szCs w:val="44"/>
        </w:rPr>
        <w:t xml:space="preserve"> </w:t>
      </w:r>
      <w:r w:rsidR="0033051E" w:rsidRPr="00E04ADF">
        <w:rPr>
          <w:rFonts w:cstheme="minorHAnsi"/>
          <w:b/>
          <w:sz w:val="44"/>
          <w:szCs w:val="44"/>
        </w:rPr>
        <w:t>Field Season</w:t>
      </w:r>
      <w:r w:rsidR="008C1970" w:rsidRPr="00E04ADF">
        <w:rPr>
          <w:rFonts w:cstheme="minorHAnsi"/>
          <w:b/>
          <w:sz w:val="44"/>
          <w:szCs w:val="44"/>
        </w:rPr>
        <w:t xml:space="preserve"> Report</w:t>
      </w:r>
    </w:p>
    <w:p w14:paraId="4AB6B92D" w14:textId="77777777" w:rsidR="00DE67D7" w:rsidRPr="00E04ADF" w:rsidRDefault="00DE67D7" w:rsidP="00360A87">
      <w:pPr>
        <w:jc w:val="center"/>
        <w:rPr>
          <w:rFonts w:cstheme="minorHAnsi"/>
          <w:b/>
          <w:sz w:val="44"/>
          <w:szCs w:val="44"/>
        </w:rPr>
      </w:pPr>
    </w:p>
    <w:p w14:paraId="25158863" w14:textId="77777777" w:rsidR="008C1970" w:rsidRPr="00E04ADF" w:rsidRDefault="008C1970" w:rsidP="00360A87">
      <w:pPr>
        <w:rPr>
          <w:rFonts w:cstheme="minorHAnsi"/>
          <w:highlight w:val="yellow"/>
        </w:rPr>
      </w:pPr>
    </w:p>
    <w:p w14:paraId="0B58ED74" w14:textId="40665BCB" w:rsidR="00EC7E96" w:rsidRPr="00E04ADF" w:rsidRDefault="00EC7E96" w:rsidP="00360A87">
      <w:pPr>
        <w:jc w:val="center"/>
        <w:rPr>
          <w:rFonts w:cstheme="minorHAnsi"/>
        </w:rPr>
      </w:pPr>
    </w:p>
    <w:p w14:paraId="6D9A1F41" w14:textId="5859CAA1" w:rsidR="00DD6EAB" w:rsidRPr="00E04ADF" w:rsidRDefault="004773C0" w:rsidP="00360A87">
      <w:pPr>
        <w:jc w:val="center"/>
        <w:rPr>
          <w:rFonts w:cstheme="minorHAnsi"/>
        </w:rPr>
      </w:pPr>
      <w:r>
        <w:rPr>
          <w:noProof/>
        </w:rPr>
        <w:drawing>
          <wp:inline distT="0" distB="0" distL="0" distR="0" wp14:anchorId="75AABD7C" wp14:editId="7A753D5F">
            <wp:extent cx="5114925" cy="3836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7626" cy="3838820"/>
                    </a:xfrm>
                    <a:prstGeom prst="rect">
                      <a:avLst/>
                    </a:prstGeom>
                    <a:noFill/>
                    <a:ln>
                      <a:noFill/>
                    </a:ln>
                  </pic:spPr>
                </pic:pic>
              </a:graphicData>
            </a:graphic>
          </wp:inline>
        </w:drawing>
      </w:r>
    </w:p>
    <w:p w14:paraId="77030A80" w14:textId="77777777" w:rsidR="00DE67D7" w:rsidRPr="00E04ADF" w:rsidRDefault="00DE67D7" w:rsidP="00360A87">
      <w:pPr>
        <w:jc w:val="center"/>
        <w:rPr>
          <w:rFonts w:cstheme="minorHAnsi"/>
          <w:b/>
          <w:sz w:val="40"/>
          <w:szCs w:val="40"/>
        </w:rPr>
      </w:pPr>
    </w:p>
    <w:p w14:paraId="4CADEF95" w14:textId="161A90B9" w:rsidR="008C1970" w:rsidRPr="00E04ADF" w:rsidRDefault="00AD7C03" w:rsidP="00360A87">
      <w:pPr>
        <w:jc w:val="center"/>
        <w:rPr>
          <w:rFonts w:cstheme="minorHAnsi"/>
          <w:b/>
          <w:sz w:val="40"/>
          <w:szCs w:val="40"/>
        </w:rPr>
      </w:pPr>
      <w:r>
        <w:rPr>
          <w:rFonts w:cstheme="minorHAnsi"/>
          <w:b/>
          <w:sz w:val="40"/>
          <w:szCs w:val="40"/>
        </w:rPr>
        <w:t>March</w:t>
      </w:r>
      <w:r w:rsidR="001327DE">
        <w:rPr>
          <w:rFonts w:cstheme="minorHAnsi"/>
          <w:b/>
          <w:sz w:val="40"/>
          <w:szCs w:val="40"/>
        </w:rPr>
        <w:t xml:space="preserve"> 2021</w:t>
      </w:r>
    </w:p>
    <w:p w14:paraId="47CD016B" w14:textId="77777777" w:rsidR="00695F4E" w:rsidRPr="00E04ADF" w:rsidRDefault="00695F4E" w:rsidP="00360A87">
      <w:pPr>
        <w:jc w:val="right"/>
        <w:rPr>
          <w:rFonts w:cstheme="minorHAnsi"/>
        </w:rPr>
      </w:pPr>
    </w:p>
    <w:p w14:paraId="1EBC3AFE" w14:textId="77777777" w:rsidR="00867DE0" w:rsidRPr="00E04ADF" w:rsidRDefault="00867DE0" w:rsidP="005E1C62">
      <w:pPr>
        <w:jc w:val="right"/>
        <w:rPr>
          <w:rFonts w:cstheme="minorHAnsi"/>
        </w:rPr>
      </w:pPr>
    </w:p>
    <w:p w14:paraId="6621E1A9" w14:textId="79ED0581" w:rsidR="00695F4E" w:rsidRPr="00E04ADF" w:rsidRDefault="00695F4E" w:rsidP="005E1C62">
      <w:pPr>
        <w:jc w:val="right"/>
        <w:rPr>
          <w:rFonts w:cstheme="minorHAnsi"/>
        </w:rPr>
      </w:pPr>
    </w:p>
    <w:p w14:paraId="3CDAED62" w14:textId="14F917E8" w:rsidR="008C1970" w:rsidRPr="00E04ADF" w:rsidRDefault="00556FAF" w:rsidP="000B158D">
      <w:pPr>
        <w:jc w:val="right"/>
        <w:rPr>
          <w:rFonts w:cstheme="minorHAnsi"/>
          <w:b/>
          <w:sz w:val="28"/>
          <w:szCs w:val="28"/>
        </w:rPr>
      </w:pPr>
      <w:r w:rsidRPr="00E04ADF">
        <w:rPr>
          <w:rFonts w:cstheme="minorHAnsi"/>
          <w:b/>
          <w:noProof/>
          <w:sz w:val="28"/>
          <w:szCs w:val="28"/>
        </w:rPr>
        <w:drawing>
          <wp:anchor distT="0" distB="0" distL="114300" distR="114300" simplePos="0" relativeHeight="251661312" behindDoc="0" locked="0" layoutInCell="1" allowOverlap="1" wp14:anchorId="35C43013" wp14:editId="154C32E7">
            <wp:simplePos x="0" y="0"/>
            <wp:positionH relativeFrom="column">
              <wp:posOffset>0</wp:posOffset>
            </wp:positionH>
            <wp:positionV relativeFrom="paragraph">
              <wp:posOffset>7620</wp:posOffset>
            </wp:positionV>
            <wp:extent cx="2179279" cy="131673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oR_Motto_Transparent.png"/>
                    <pic:cNvPicPr/>
                  </pic:nvPicPr>
                  <pic:blipFill>
                    <a:blip r:embed="rId19">
                      <a:extLst>
                        <a:ext uri="{28A0092B-C50C-407E-A947-70E740481C1C}">
                          <a14:useLocalDpi xmlns:a14="http://schemas.microsoft.com/office/drawing/2010/main" val="0"/>
                        </a:ext>
                      </a:extLst>
                    </a:blip>
                    <a:stretch>
                      <a:fillRect/>
                    </a:stretch>
                  </pic:blipFill>
                  <pic:spPr>
                    <a:xfrm>
                      <a:off x="0" y="0"/>
                      <a:ext cx="2179279" cy="1316736"/>
                    </a:xfrm>
                    <a:prstGeom prst="rect">
                      <a:avLst/>
                    </a:prstGeom>
                  </pic:spPr>
                </pic:pic>
              </a:graphicData>
            </a:graphic>
            <wp14:sizeRelH relativeFrom="margin">
              <wp14:pctWidth>0</wp14:pctWidth>
            </wp14:sizeRelH>
            <wp14:sizeRelV relativeFrom="margin">
              <wp14:pctHeight>0</wp14:pctHeight>
            </wp14:sizeRelV>
          </wp:anchor>
        </w:drawing>
      </w:r>
      <w:r w:rsidR="00635648" w:rsidRPr="00E04ADF">
        <w:rPr>
          <w:rFonts w:cstheme="minorHAnsi"/>
          <w:b/>
          <w:sz w:val="28"/>
          <w:szCs w:val="28"/>
        </w:rPr>
        <w:t>Bird Conservancy of the Rockies</w:t>
      </w:r>
    </w:p>
    <w:p w14:paraId="35D18C0A" w14:textId="7212081C" w:rsidR="002204AD" w:rsidRPr="00E04ADF" w:rsidRDefault="002204AD" w:rsidP="000B158D">
      <w:pPr>
        <w:jc w:val="right"/>
        <w:rPr>
          <w:rFonts w:cstheme="minorHAnsi"/>
          <w:sz w:val="28"/>
          <w:szCs w:val="28"/>
        </w:rPr>
      </w:pPr>
      <w:r w:rsidRPr="00E04ADF">
        <w:rPr>
          <w:rFonts w:cstheme="minorHAnsi"/>
          <w:sz w:val="28"/>
          <w:szCs w:val="28"/>
        </w:rPr>
        <w:t>14500 Lark Bunting Lane</w:t>
      </w:r>
    </w:p>
    <w:p w14:paraId="42F62164" w14:textId="3E21FA6A" w:rsidR="002204AD" w:rsidRPr="00E04ADF" w:rsidRDefault="002204AD" w:rsidP="000B158D">
      <w:pPr>
        <w:jc w:val="right"/>
        <w:rPr>
          <w:rFonts w:cstheme="minorHAnsi"/>
          <w:sz w:val="28"/>
          <w:szCs w:val="28"/>
        </w:rPr>
      </w:pPr>
      <w:r w:rsidRPr="00E04ADF">
        <w:rPr>
          <w:rFonts w:cstheme="minorHAnsi"/>
          <w:sz w:val="28"/>
          <w:szCs w:val="28"/>
        </w:rPr>
        <w:t>Brighton, CO 80603</w:t>
      </w:r>
    </w:p>
    <w:p w14:paraId="776BD749" w14:textId="18FD0195" w:rsidR="008C1970" w:rsidRPr="00E04ADF" w:rsidRDefault="008C1970" w:rsidP="000B158D">
      <w:pPr>
        <w:jc w:val="right"/>
        <w:rPr>
          <w:rFonts w:cstheme="minorHAnsi"/>
          <w:sz w:val="28"/>
          <w:szCs w:val="28"/>
        </w:rPr>
      </w:pPr>
      <w:r w:rsidRPr="00E04ADF">
        <w:rPr>
          <w:rFonts w:cstheme="minorHAnsi"/>
          <w:sz w:val="28"/>
          <w:szCs w:val="28"/>
        </w:rPr>
        <w:t>303</w:t>
      </w:r>
      <w:r w:rsidR="008B13BA" w:rsidRPr="00E04ADF">
        <w:rPr>
          <w:rFonts w:cstheme="minorHAnsi"/>
          <w:sz w:val="28"/>
          <w:szCs w:val="28"/>
        </w:rPr>
        <w:t>-</w:t>
      </w:r>
      <w:r w:rsidRPr="00E04ADF">
        <w:rPr>
          <w:rFonts w:cstheme="minorHAnsi"/>
          <w:sz w:val="28"/>
          <w:szCs w:val="28"/>
        </w:rPr>
        <w:t>659</w:t>
      </w:r>
      <w:r w:rsidR="008B13BA" w:rsidRPr="00E04ADF">
        <w:rPr>
          <w:rFonts w:cstheme="minorHAnsi"/>
          <w:sz w:val="28"/>
          <w:szCs w:val="28"/>
        </w:rPr>
        <w:t>-</w:t>
      </w:r>
      <w:r w:rsidRPr="00E04ADF">
        <w:rPr>
          <w:rFonts w:cstheme="minorHAnsi"/>
          <w:sz w:val="28"/>
          <w:szCs w:val="28"/>
        </w:rPr>
        <w:t>4348</w:t>
      </w:r>
    </w:p>
    <w:p w14:paraId="7F2F032D" w14:textId="19F4CDE9" w:rsidR="008C1970" w:rsidRPr="00E04ADF" w:rsidRDefault="00D35CEB" w:rsidP="000B158D">
      <w:pPr>
        <w:jc w:val="right"/>
        <w:rPr>
          <w:rFonts w:cstheme="minorHAnsi"/>
          <w:color w:val="0070C0"/>
          <w:sz w:val="28"/>
          <w:szCs w:val="28"/>
        </w:rPr>
      </w:pPr>
      <w:hyperlink r:id="rId20" w:history="1">
        <w:r w:rsidR="008C1970" w:rsidRPr="00E04ADF">
          <w:rPr>
            <w:rStyle w:val="Hyperlink"/>
            <w:rFonts w:cstheme="minorHAnsi"/>
            <w:sz w:val="28"/>
            <w:szCs w:val="28"/>
          </w:rPr>
          <w:t>www.</w:t>
        </w:r>
        <w:r w:rsidR="00556FAF" w:rsidRPr="00E04ADF">
          <w:rPr>
            <w:rStyle w:val="Hyperlink"/>
            <w:rFonts w:cstheme="minorHAnsi"/>
            <w:sz w:val="28"/>
            <w:szCs w:val="28"/>
          </w:rPr>
          <w:t>birdc</w:t>
        </w:r>
        <w:r w:rsidR="00635648" w:rsidRPr="00E04ADF">
          <w:rPr>
            <w:rStyle w:val="Hyperlink"/>
            <w:rFonts w:cstheme="minorHAnsi"/>
            <w:sz w:val="28"/>
            <w:szCs w:val="28"/>
          </w:rPr>
          <w:t>onservancy</w:t>
        </w:r>
        <w:r w:rsidR="008C1970" w:rsidRPr="00E04ADF">
          <w:rPr>
            <w:rStyle w:val="Hyperlink"/>
            <w:rFonts w:cstheme="minorHAnsi"/>
            <w:sz w:val="28"/>
            <w:szCs w:val="28"/>
          </w:rPr>
          <w:t>.org</w:t>
        </w:r>
      </w:hyperlink>
    </w:p>
    <w:p w14:paraId="2E1B0E8A" w14:textId="05476F03" w:rsidR="00AD7973" w:rsidRPr="00406D32" w:rsidRDefault="008C1970" w:rsidP="000B158D">
      <w:pPr>
        <w:jc w:val="right"/>
        <w:rPr>
          <w:rFonts w:cstheme="minorHAnsi"/>
          <w:sz w:val="28"/>
          <w:szCs w:val="28"/>
        </w:rPr>
      </w:pPr>
      <w:r w:rsidRPr="00E04ADF">
        <w:rPr>
          <w:rFonts w:cstheme="minorHAnsi"/>
          <w:sz w:val="28"/>
          <w:szCs w:val="28"/>
        </w:rPr>
        <w:t xml:space="preserve">Tech. Report # </w:t>
      </w:r>
      <w:r w:rsidR="00E72574" w:rsidRPr="00EE278A">
        <w:rPr>
          <w:rStyle w:val="StyleTunga11pt"/>
          <w:rFonts w:asciiTheme="minorHAnsi" w:hAnsiTheme="minorHAnsi" w:cstheme="minorHAnsi"/>
          <w:sz w:val="28"/>
          <w:szCs w:val="28"/>
        </w:rPr>
        <w:t>SC-IMBCR-10</w:t>
      </w:r>
    </w:p>
    <w:p w14:paraId="11CC2805" w14:textId="77777777" w:rsidR="005D6430" w:rsidRPr="00D86A17" w:rsidRDefault="005D6430" w:rsidP="000B158D">
      <w:pPr>
        <w:jc w:val="center"/>
        <w:rPr>
          <w:rFonts w:cstheme="minorHAnsi"/>
          <w:b/>
          <w:sz w:val="32"/>
          <w:szCs w:val="32"/>
        </w:rPr>
      </w:pPr>
    </w:p>
    <w:p w14:paraId="3017A8B3" w14:textId="36D1463B" w:rsidR="0003406F" w:rsidRPr="00D86A17" w:rsidRDefault="000F52B9" w:rsidP="004773C0">
      <w:pPr>
        <w:jc w:val="center"/>
        <w:rPr>
          <w:rFonts w:cstheme="minorHAnsi"/>
        </w:rPr>
      </w:pPr>
      <w:r w:rsidRPr="00D86A17">
        <w:rPr>
          <w:rFonts w:cstheme="minorHAnsi"/>
        </w:rPr>
        <w:br w:type="page"/>
      </w:r>
      <w:bookmarkStart w:id="0" w:name="_Toc285003997"/>
      <w:bookmarkStart w:id="1" w:name="_Toc285464317"/>
      <w:bookmarkStart w:id="2" w:name="_Toc289420542"/>
      <w:bookmarkStart w:id="3" w:name="_Toc317243472"/>
      <w:bookmarkStart w:id="4" w:name="_Toc317255486"/>
      <w:bookmarkStart w:id="5" w:name="_Toc317584799"/>
      <w:bookmarkStart w:id="6" w:name="_Toc318205994"/>
      <w:r w:rsidR="0003406F" w:rsidRPr="00D86A17">
        <w:rPr>
          <w:rFonts w:cstheme="minorHAnsi"/>
          <w:b/>
          <w:sz w:val="32"/>
          <w:szCs w:val="32"/>
        </w:rPr>
        <w:lastRenderedPageBreak/>
        <w:t>Bird Conservancy of the Rockies</w:t>
      </w:r>
    </w:p>
    <w:p w14:paraId="6B02D99D" w14:textId="006A3318" w:rsidR="0003406F" w:rsidRPr="00EE278A" w:rsidRDefault="0003406F" w:rsidP="000B158D">
      <w:pPr>
        <w:jc w:val="center"/>
        <w:rPr>
          <w:rFonts w:cstheme="minorHAnsi"/>
          <w:i/>
          <w:color w:val="000000" w:themeColor="text1"/>
        </w:rPr>
      </w:pPr>
      <w:r w:rsidRPr="00817852">
        <w:rPr>
          <w:rFonts w:cstheme="minorHAnsi"/>
          <w:i/>
          <w:color w:val="000000" w:themeColor="text1"/>
        </w:rPr>
        <w:t>Con</w:t>
      </w:r>
      <w:r w:rsidR="000B158D" w:rsidRPr="00EE278A">
        <w:rPr>
          <w:rFonts w:cstheme="minorHAnsi"/>
          <w:i/>
          <w:color w:val="000000" w:themeColor="text1"/>
        </w:rPr>
        <w:t>necting people, birds and land</w:t>
      </w:r>
      <w:r w:rsidR="000B158D" w:rsidRPr="00EE278A">
        <w:rPr>
          <w:rFonts w:cstheme="minorHAnsi"/>
          <w:i/>
          <w:color w:val="000000" w:themeColor="text1"/>
        </w:rPr>
        <w:br/>
      </w:r>
    </w:p>
    <w:p w14:paraId="67635BA3" w14:textId="77777777" w:rsidR="0003406F" w:rsidRPr="00EE278A" w:rsidRDefault="0003406F" w:rsidP="001040BA">
      <w:pPr>
        <w:rPr>
          <w:rFonts w:cstheme="minorHAnsi"/>
          <w:color w:val="000000" w:themeColor="text1"/>
        </w:rPr>
      </w:pPr>
      <w:r w:rsidRPr="00EE278A">
        <w:rPr>
          <w:rFonts w:cstheme="minorHAnsi"/>
          <w:b/>
          <w:color w:val="000000" w:themeColor="text1"/>
        </w:rPr>
        <w:t>Mission:</w:t>
      </w:r>
      <w:r w:rsidRPr="00EE278A">
        <w:rPr>
          <w:rFonts w:cstheme="minorHAnsi"/>
          <w:color w:val="000000" w:themeColor="text1"/>
        </w:rPr>
        <w:t xml:space="preserve"> Conserving birds and their habitats through science, education and land stewardship</w:t>
      </w:r>
    </w:p>
    <w:p w14:paraId="69BF62F0" w14:textId="77777777" w:rsidR="0003406F" w:rsidRPr="00EE278A" w:rsidRDefault="0003406F" w:rsidP="001040BA">
      <w:pPr>
        <w:rPr>
          <w:rFonts w:cstheme="minorHAnsi"/>
          <w:color w:val="000000" w:themeColor="text1"/>
        </w:rPr>
      </w:pPr>
    </w:p>
    <w:p w14:paraId="6E439283" w14:textId="77777777" w:rsidR="0003406F" w:rsidRPr="00EE278A" w:rsidRDefault="0003406F" w:rsidP="001040BA">
      <w:pPr>
        <w:rPr>
          <w:rFonts w:cstheme="minorHAnsi"/>
          <w:color w:val="000000" w:themeColor="text1"/>
        </w:rPr>
      </w:pPr>
      <w:r w:rsidRPr="00EE278A">
        <w:rPr>
          <w:rFonts w:cstheme="minorHAnsi"/>
          <w:b/>
          <w:color w:val="000000" w:themeColor="text1"/>
        </w:rPr>
        <w:t>Vision:</w:t>
      </w:r>
      <w:r w:rsidRPr="00EE278A">
        <w:rPr>
          <w:rFonts w:cstheme="minorHAnsi"/>
          <w:color w:val="000000" w:themeColor="text1"/>
        </w:rPr>
        <w:t xml:space="preserve"> Native bird populations are sustained in healthy ecosystems</w:t>
      </w:r>
    </w:p>
    <w:p w14:paraId="31589910" w14:textId="77777777" w:rsidR="0003406F" w:rsidRPr="00EE278A" w:rsidRDefault="0003406F" w:rsidP="001040BA">
      <w:pPr>
        <w:rPr>
          <w:rFonts w:cstheme="minorHAnsi"/>
          <w:color w:val="000000" w:themeColor="text1"/>
        </w:rPr>
      </w:pPr>
    </w:p>
    <w:p w14:paraId="2EF4BCD3" w14:textId="77777777" w:rsidR="0003406F" w:rsidRPr="00EE278A" w:rsidRDefault="0003406F" w:rsidP="000B158D">
      <w:pPr>
        <w:rPr>
          <w:rFonts w:cstheme="minorHAnsi"/>
          <w:color w:val="000000" w:themeColor="text1"/>
        </w:rPr>
      </w:pPr>
      <w:r w:rsidRPr="00EE278A">
        <w:rPr>
          <w:rFonts w:cstheme="minorHAnsi"/>
          <w:color w:val="000000" w:themeColor="text1"/>
        </w:rPr>
        <w:t>Bird Conservancy of the Rockies conserves birds and their habitats through an integrated approach of science, education, and land stewardship. Our work radiates from the Rockies to the Great Plains, Mexico and beyond. Our mission is advanced through sound science, achieved through empowering people, realized through stewardship, and sustained through partnerships. Together, we are improving native bird populations, the land, and the lives of people.</w:t>
      </w:r>
    </w:p>
    <w:p w14:paraId="7DFCC576" w14:textId="77777777" w:rsidR="0003406F" w:rsidRPr="00EE278A" w:rsidRDefault="0003406F" w:rsidP="000B158D">
      <w:pPr>
        <w:rPr>
          <w:rFonts w:cstheme="minorHAnsi"/>
          <w:color w:val="000000" w:themeColor="text1"/>
        </w:rPr>
      </w:pPr>
    </w:p>
    <w:p w14:paraId="653045C3" w14:textId="77777777" w:rsidR="0003406F" w:rsidRPr="00EE278A" w:rsidRDefault="0003406F" w:rsidP="000B158D">
      <w:pPr>
        <w:rPr>
          <w:rFonts w:cstheme="minorHAnsi"/>
          <w:b/>
          <w:color w:val="000000" w:themeColor="text1"/>
        </w:rPr>
      </w:pPr>
      <w:r w:rsidRPr="00EE278A">
        <w:rPr>
          <w:rFonts w:cstheme="minorHAnsi"/>
          <w:b/>
          <w:color w:val="000000" w:themeColor="text1"/>
        </w:rPr>
        <w:t>Core Values:</w:t>
      </w:r>
      <w:r w:rsidRPr="00EE278A">
        <w:rPr>
          <w:rFonts w:cstheme="minorHAnsi"/>
          <w:b/>
          <w:color w:val="000000" w:themeColor="text1"/>
        </w:rPr>
        <w:br/>
        <w:t xml:space="preserve"> </w:t>
      </w:r>
    </w:p>
    <w:p w14:paraId="07F13A76" w14:textId="77777777" w:rsidR="0003406F" w:rsidRPr="00EE278A" w:rsidRDefault="0003406F" w:rsidP="00906AF3">
      <w:pPr>
        <w:pStyle w:val="ListParagraph"/>
        <w:numPr>
          <w:ilvl w:val="0"/>
          <w:numId w:val="47"/>
        </w:numPr>
        <w:spacing w:after="0" w:line="240" w:lineRule="auto"/>
        <w:rPr>
          <w:rFonts w:asciiTheme="minorHAnsi" w:hAnsiTheme="minorHAnsi" w:cstheme="minorHAnsi"/>
        </w:rPr>
      </w:pPr>
      <w:r w:rsidRPr="00EE278A">
        <w:rPr>
          <w:rFonts w:asciiTheme="minorHAnsi" w:hAnsiTheme="minorHAnsi" w:cstheme="minorHAnsi"/>
          <w:b/>
        </w:rPr>
        <w:t>Science</w:t>
      </w:r>
      <w:r w:rsidRPr="00EE278A">
        <w:rPr>
          <w:rFonts w:asciiTheme="minorHAnsi" w:hAnsiTheme="minorHAnsi" w:cstheme="minorHAnsi"/>
        </w:rPr>
        <w:t xml:space="preserve"> provides the foundation for effective bird conservation. </w:t>
      </w:r>
    </w:p>
    <w:p w14:paraId="4C5C7491" w14:textId="77777777" w:rsidR="0003406F" w:rsidRPr="00EE278A" w:rsidRDefault="0003406F" w:rsidP="00906AF3">
      <w:pPr>
        <w:pStyle w:val="ListParagraph"/>
        <w:numPr>
          <w:ilvl w:val="0"/>
          <w:numId w:val="47"/>
        </w:numPr>
        <w:spacing w:after="0" w:line="240" w:lineRule="auto"/>
        <w:rPr>
          <w:rFonts w:asciiTheme="minorHAnsi" w:hAnsiTheme="minorHAnsi" w:cstheme="minorHAnsi"/>
        </w:rPr>
      </w:pPr>
      <w:r w:rsidRPr="00EE278A">
        <w:rPr>
          <w:rFonts w:asciiTheme="minorHAnsi" w:hAnsiTheme="minorHAnsi" w:cstheme="minorHAnsi"/>
          <w:b/>
        </w:rPr>
        <w:t>Education</w:t>
      </w:r>
      <w:r w:rsidRPr="00EE278A">
        <w:rPr>
          <w:rFonts w:asciiTheme="minorHAnsi" w:hAnsiTheme="minorHAnsi" w:cstheme="minorHAnsi"/>
        </w:rPr>
        <w:t xml:space="preserve"> is critical to the success of bird conservation. </w:t>
      </w:r>
    </w:p>
    <w:p w14:paraId="11F0C541" w14:textId="77777777" w:rsidR="0003406F" w:rsidRPr="00EE278A" w:rsidRDefault="0003406F" w:rsidP="00906AF3">
      <w:pPr>
        <w:pStyle w:val="ListParagraph"/>
        <w:numPr>
          <w:ilvl w:val="0"/>
          <w:numId w:val="47"/>
        </w:numPr>
        <w:spacing w:after="0" w:line="240" w:lineRule="auto"/>
        <w:rPr>
          <w:rFonts w:asciiTheme="minorHAnsi" w:hAnsiTheme="minorHAnsi" w:cstheme="minorHAnsi"/>
        </w:rPr>
      </w:pPr>
      <w:r w:rsidRPr="00EE278A">
        <w:rPr>
          <w:rFonts w:asciiTheme="minorHAnsi" w:hAnsiTheme="minorHAnsi" w:cstheme="minorHAnsi"/>
          <w:b/>
        </w:rPr>
        <w:t>Stewardship</w:t>
      </w:r>
      <w:r w:rsidRPr="00EE278A">
        <w:rPr>
          <w:rFonts w:asciiTheme="minorHAnsi" w:hAnsiTheme="minorHAnsi" w:cstheme="minorHAnsi"/>
        </w:rPr>
        <w:t xml:space="preserve"> of birds and their habitats is a shared responsibility. </w:t>
      </w:r>
    </w:p>
    <w:p w14:paraId="5CCC1BA3" w14:textId="77777777" w:rsidR="0003406F" w:rsidRPr="00406D32" w:rsidRDefault="0003406F" w:rsidP="000B158D">
      <w:pPr>
        <w:rPr>
          <w:rFonts w:cstheme="minorHAnsi"/>
          <w:color w:val="000000" w:themeColor="text1"/>
        </w:rPr>
      </w:pPr>
    </w:p>
    <w:p w14:paraId="1D4D31EE" w14:textId="77777777" w:rsidR="0003406F" w:rsidRPr="00D86A17" w:rsidRDefault="0003406F" w:rsidP="000B158D">
      <w:pPr>
        <w:rPr>
          <w:rFonts w:cstheme="minorHAnsi"/>
          <w:b/>
          <w:color w:val="000000" w:themeColor="text1"/>
        </w:rPr>
      </w:pPr>
      <w:r w:rsidRPr="00D86A17">
        <w:rPr>
          <w:rFonts w:cstheme="minorHAnsi"/>
          <w:b/>
          <w:color w:val="000000" w:themeColor="text1"/>
        </w:rPr>
        <w:t>Goals:</w:t>
      </w:r>
      <w:r w:rsidRPr="00D86A17">
        <w:rPr>
          <w:rFonts w:cstheme="minorHAnsi"/>
          <w:b/>
          <w:color w:val="000000" w:themeColor="text1"/>
        </w:rPr>
        <w:br/>
      </w:r>
    </w:p>
    <w:p w14:paraId="358138A6" w14:textId="77777777" w:rsidR="0003406F" w:rsidRPr="00EE278A" w:rsidRDefault="0003406F" w:rsidP="00906AF3">
      <w:pPr>
        <w:pStyle w:val="ListParagraph"/>
        <w:numPr>
          <w:ilvl w:val="0"/>
          <w:numId w:val="48"/>
        </w:numPr>
        <w:spacing w:after="0" w:line="240" w:lineRule="auto"/>
        <w:rPr>
          <w:rFonts w:asciiTheme="minorHAnsi" w:hAnsiTheme="minorHAnsi" w:cstheme="minorHAnsi"/>
        </w:rPr>
      </w:pPr>
      <w:r w:rsidRPr="00EE278A">
        <w:rPr>
          <w:rFonts w:asciiTheme="minorHAnsi" w:hAnsiTheme="minorHAnsi" w:cstheme="minorHAnsi"/>
        </w:rPr>
        <w:t>Guide conservation action where it is needed most by conducting scientifically rigorous monitoring and research on birds and their habitats within the context of their full annual cycle.</w:t>
      </w:r>
    </w:p>
    <w:p w14:paraId="39671332" w14:textId="77777777" w:rsidR="0003406F" w:rsidRPr="00EE278A" w:rsidRDefault="0003406F" w:rsidP="00906AF3">
      <w:pPr>
        <w:pStyle w:val="ListParagraph"/>
        <w:numPr>
          <w:ilvl w:val="0"/>
          <w:numId w:val="48"/>
        </w:numPr>
        <w:spacing w:after="0" w:line="240" w:lineRule="auto"/>
        <w:rPr>
          <w:rFonts w:asciiTheme="minorHAnsi" w:hAnsiTheme="minorHAnsi" w:cstheme="minorHAnsi"/>
        </w:rPr>
      </w:pPr>
      <w:r w:rsidRPr="00EE278A">
        <w:rPr>
          <w:rFonts w:asciiTheme="minorHAnsi" w:hAnsiTheme="minorHAnsi" w:cstheme="minorHAnsi"/>
        </w:rPr>
        <w:t>Inspire conservation action in people by developing relationships through community outreach and science-based, experiential education programs.</w:t>
      </w:r>
    </w:p>
    <w:p w14:paraId="4258254E" w14:textId="77777777" w:rsidR="0003406F" w:rsidRPr="00EE278A" w:rsidRDefault="0003406F" w:rsidP="00906AF3">
      <w:pPr>
        <w:pStyle w:val="ListParagraph"/>
        <w:numPr>
          <w:ilvl w:val="0"/>
          <w:numId w:val="48"/>
        </w:numPr>
        <w:spacing w:after="0" w:line="240" w:lineRule="auto"/>
        <w:rPr>
          <w:rFonts w:asciiTheme="minorHAnsi" w:hAnsiTheme="minorHAnsi" w:cstheme="minorHAnsi"/>
        </w:rPr>
      </w:pPr>
      <w:r w:rsidRPr="00EE278A">
        <w:rPr>
          <w:rFonts w:asciiTheme="minorHAnsi" w:hAnsiTheme="minorHAnsi" w:cstheme="minorHAnsi"/>
        </w:rPr>
        <w:t>Contribute to bird population viability and help sustain working lands by partnering with landowners and managers to enhance wildlife habitat.</w:t>
      </w:r>
    </w:p>
    <w:p w14:paraId="4A9BE765" w14:textId="77777777" w:rsidR="0003406F" w:rsidRPr="00EE278A" w:rsidRDefault="0003406F" w:rsidP="00906AF3">
      <w:pPr>
        <w:pStyle w:val="ListParagraph"/>
        <w:numPr>
          <w:ilvl w:val="0"/>
          <w:numId w:val="48"/>
        </w:numPr>
        <w:spacing w:after="0" w:line="240" w:lineRule="auto"/>
        <w:rPr>
          <w:rFonts w:asciiTheme="minorHAnsi" w:hAnsiTheme="minorHAnsi" w:cstheme="minorHAnsi"/>
        </w:rPr>
      </w:pPr>
      <w:r w:rsidRPr="00EE278A">
        <w:rPr>
          <w:rFonts w:asciiTheme="minorHAnsi" w:hAnsiTheme="minorHAnsi" w:cstheme="minorHAnsi"/>
        </w:rPr>
        <w:t>Promote conservation and inform land management decisions by disseminating scientific knowledge and developing tools and recommendations.</w:t>
      </w:r>
    </w:p>
    <w:p w14:paraId="5A08E129" w14:textId="77777777" w:rsidR="0003406F" w:rsidRPr="00406D32" w:rsidRDefault="0003406F" w:rsidP="000B158D">
      <w:pPr>
        <w:rPr>
          <w:rFonts w:cstheme="minorHAnsi"/>
          <w:i/>
          <w:color w:val="000000" w:themeColor="text1"/>
        </w:rPr>
      </w:pPr>
    </w:p>
    <w:p w14:paraId="21B2C913" w14:textId="77777777" w:rsidR="0003406F" w:rsidRPr="00D86A17" w:rsidRDefault="0003406F" w:rsidP="000B158D">
      <w:pPr>
        <w:rPr>
          <w:rFonts w:cstheme="minorHAnsi"/>
          <w:b/>
          <w:color w:val="000000" w:themeColor="text1"/>
        </w:rPr>
      </w:pPr>
      <w:r w:rsidRPr="00D86A17">
        <w:rPr>
          <w:rFonts w:cstheme="minorHAnsi"/>
          <w:b/>
        </w:rPr>
        <w:t>Suggested Citation</w:t>
      </w:r>
      <w:r w:rsidRPr="00D86A17">
        <w:rPr>
          <w:rFonts w:cstheme="minorHAnsi"/>
          <w:b/>
          <w:color w:val="000000" w:themeColor="text1"/>
        </w:rPr>
        <w:t>:</w:t>
      </w:r>
    </w:p>
    <w:p w14:paraId="62D895F2" w14:textId="5AD68C79" w:rsidR="0003406F" w:rsidRPr="00817852" w:rsidRDefault="00C726B8" w:rsidP="000B158D">
      <w:pPr>
        <w:rPr>
          <w:rFonts w:cstheme="minorHAnsi"/>
        </w:rPr>
      </w:pPr>
      <w:r w:rsidRPr="008A46AF">
        <w:rPr>
          <w:rFonts w:cstheme="minorHAnsi"/>
          <w:color w:val="000000" w:themeColor="text1"/>
        </w:rPr>
        <w:t>McLaren, M. F.</w:t>
      </w:r>
      <w:r w:rsidR="0003406F" w:rsidRPr="008A46AF">
        <w:rPr>
          <w:rFonts w:cstheme="minorHAnsi"/>
          <w:color w:val="000000" w:themeColor="text1"/>
        </w:rPr>
        <w:t>,</w:t>
      </w:r>
      <w:r w:rsidR="001D4CBB" w:rsidRPr="008A46AF">
        <w:rPr>
          <w:rFonts w:cstheme="minorHAnsi"/>
          <w:color w:val="000000" w:themeColor="text1"/>
        </w:rPr>
        <w:t xml:space="preserve"> </w:t>
      </w:r>
      <w:r w:rsidRPr="008A46AF">
        <w:rPr>
          <w:rFonts w:cstheme="minorHAnsi"/>
          <w:color w:val="000000" w:themeColor="text1"/>
        </w:rPr>
        <w:t xml:space="preserve">Smith, </w:t>
      </w:r>
      <w:r w:rsidR="001D4CBB" w:rsidRPr="008A46AF">
        <w:rPr>
          <w:rFonts w:cstheme="minorHAnsi"/>
          <w:color w:val="000000" w:themeColor="text1"/>
        </w:rPr>
        <w:t xml:space="preserve">M., </w:t>
      </w:r>
      <w:r w:rsidR="0003406F" w:rsidRPr="008A46AF">
        <w:rPr>
          <w:rFonts w:cstheme="minorHAnsi"/>
          <w:color w:val="000000" w:themeColor="text1"/>
        </w:rPr>
        <w:t>Timmer,</w:t>
      </w:r>
      <w:r w:rsidR="00FC5276" w:rsidRPr="008A46AF">
        <w:rPr>
          <w:rFonts w:cstheme="minorHAnsi"/>
        </w:rPr>
        <w:t xml:space="preserve"> </w:t>
      </w:r>
      <w:r w:rsidR="001D4CBB" w:rsidRPr="008A46AF">
        <w:rPr>
          <w:rFonts w:cstheme="minorHAnsi"/>
        </w:rPr>
        <w:t>J. M.,</w:t>
      </w:r>
      <w:r w:rsidR="001D4CBB" w:rsidRPr="008A46AF">
        <w:rPr>
          <w:rFonts w:cstheme="minorHAnsi"/>
          <w:color w:val="000000" w:themeColor="text1"/>
        </w:rPr>
        <w:t xml:space="preserve"> </w:t>
      </w:r>
      <w:r w:rsidR="0003406F" w:rsidRPr="008A46AF">
        <w:rPr>
          <w:rFonts w:cstheme="minorHAnsi"/>
          <w:color w:val="000000" w:themeColor="text1"/>
        </w:rPr>
        <w:t xml:space="preserve">White, </w:t>
      </w:r>
      <w:r w:rsidR="001D4CBB" w:rsidRPr="008A46AF">
        <w:rPr>
          <w:rFonts w:cstheme="minorHAnsi"/>
          <w:color w:val="000000" w:themeColor="text1"/>
        </w:rPr>
        <w:t>C. M.,</w:t>
      </w:r>
      <w:r w:rsidR="001D4CBB" w:rsidRPr="008A46AF">
        <w:rPr>
          <w:rFonts w:cstheme="minorHAnsi"/>
        </w:rPr>
        <w:t xml:space="preserve"> </w:t>
      </w:r>
      <w:r w:rsidR="0003406F" w:rsidRPr="008A46AF">
        <w:rPr>
          <w:rFonts w:cstheme="minorHAnsi"/>
        </w:rPr>
        <w:t xml:space="preserve">Pavlacky Jr., </w:t>
      </w:r>
      <w:r w:rsidR="001D4CBB" w:rsidRPr="008A46AF">
        <w:rPr>
          <w:rFonts w:cstheme="minorHAnsi"/>
        </w:rPr>
        <w:t xml:space="preserve">D. C., </w:t>
      </w:r>
      <w:r w:rsidR="00055CE9" w:rsidRPr="008A46AF">
        <w:rPr>
          <w:rFonts w:cstheme="minorHAnsi"/>
        </w:rPr>
        <w:t>Sparks</w:t>
      </w:r>
      <w:r w:rsidR="001B731F" w:rsidRPr="008A46AF">
        <w:rPr>
          <w:rFonts w:cstheme="minorHAnsi"/>
        </w:rPr>
        <w:t xml:space="preserve">, </w:t>
      </w:r>
      <w:r w:rsidR="001D4CBB" w:rsidRPr="008A46AF">
        <w:rPr>
          <w:rFonts w:cstheme="minorHAnsi"/>
        </w:rPr>
        <w:t>R. A.</w:t>
      </w:r>
      <w:r w:rsidR="008A46AF" w:rsidRPr="008A46AF">
        <w:rPr>
          <w:rFonts w:cstheme="minorHAnsi"/>
        </w:rPr>
        <w:t xml:space="preserve"> </w:t>
      </w:r>
      <w:r w:rsidR="001D4CBB" w:rsidRPr="008A46AF">
        <w:rPr>
          <w:rFonts w:cstheme="minorHAnsi"/>
        </w:rPr>
        <w:t>(</w:t>
      </w:r>
      <w:r w:rsidRPr="008A46AF">
        <w:rPr>
          <w:rFonts w:cstheme="minorHAnsi"/>
        </w:rPr>
        <w:t>202</w:t>
      </w:r>
      <w:r w:rsidR="008A46AF" w:rsidRPr="008A46AF">
        <w:rPr>
          <w:rFonts w:cstheme="minorHAnsi"/>
        </w:rPr>
        <w:t>1</w:t>
      </w:r>
      <w:r w:rsidR="001D4CBB" w:rsidRPr="008A46AF">
        <w:rPr>
          <w:rFonts w:cstheme="minorHAnsi"/>
        </w:rPr>
        <w:t>)</w:t>
      </w:r>
      <w:r w:rsidR="0003406F" w:rsidRPr="008A46AF">
        <w:rPr>
          <w:rFonts w:cstheme="minorHAnsi"/>
        </w:rPr>
        <w:t>. Integrated Monitoring in Bird Conservation Regions (IMBCR): 20</w:t>
      </w:r>
      <w:r w:rsidR="008A46AF" w:rsidRPr="008A46AF">
        <w:rPr>
          <w:rFonts w:cstheme="minorHAnsi"/>
        </w:rPr>
        <w:t>20</w:t>
      </w:r>
      <w:r w:rsidR="0003406F" w:rsidRPr="008A46AF">
        <w:rPr>
          <w:rFonts w:cstheme="minorHAnsi"/>
        </w:rPr>
        <w:t xml:space="preserve"> Field Season Report. Bird Conservancy of the Rockies. Brighton, Colorado, USA.</w:t>
      </w:r>
    </w:p>
    <w:p w14:paraId="29FD6006" w14:textId="1848D95A" w:rsidR="0003406F" w:rsidRPr="00EE278A" w:rsidRDefault="009708D0" w:rsidP="009708D0">
      <w:pPr>
        <w:tabs>
          <w:tab w:val="left" w:pos="7182"/>
        </w:tabs>
        <w:rPr>
          <w:rFonts w:cstheme="minorHAnsi"/>
        </w:rPr>
      </w:pPr>
      <w:r w:rsidRPr="00EE278A">
        <w:rPr>
          <w:rFonts w:cstheme="minorHAnsi"/>
        </w:rPr>
        <w:tab/>
      </w:r>
    </w:p>
    <w:p w14:paraId="78598A5C" w14:textId="043FA423" w:rsidR="0003406F" w:rsidRPr="00EE278A" w:rsidRDefault="0003406F" w:rsidP="000B158D">
      <w:pPr>
        <w:rPr>
          <w:rFonts w:cstheme="minorHAnsi"/>
          <w:b/>
        </w:rPr>
      </w:pPr>
      <w:r w:rsidRPr="00EE278A">
        <w:rPr>
          <w:rFonts w:cstheme="minorHAnsi"/>
          <w:b/>
        </w:rPr>
        <w:t>Cover Photo:</w:t>
      </w:r>
    </w:p>
    <w:p w14:paraId="18887410" w14:textId="4B63AEFC" w:rsidR="00DD7647" w:rsidRPr="00817852" w:rsidRDefault="004773C0" w:rsidP="000B158D">
      <w:pPr>
        <w:rPr>
          <w:rFonts w:cstheme="minorHAnsi"/>
        </w:rPr>
      </w:pPr>
      <w:r w:rsidRPr="004773C0">
        <w:rPr>
          <w:rFonts w:cstheme="minorHAnsi"/>
        </w:rPr>
        <w:t>Cassin’s Sparrow by Nick Varvel</w:t>
      </w:r>
    </w:p>
    <w:p w14:paraId="1E1DF6DE" w14:textId="76452CA6" w:rsidR="0003406F" w:rsidRPr="00EE278A" w:rsidRDefault="0003406F" w:rsidP="000B158D">
      <w:pPr>
        <w:rPr>
          <w:rFonts w:cstheme="minorHAnsi"/>
        </w:rPr>
      </w:pPr>
    </w:p>
    <w:p w14:paraId="7E945778" w14:textId="77777777" w:rsidR="0003406F" w:rsidRPr="00EE278A" w:rsidRDefault="0003406F" w:rsidP="000B158D">
      <w:pPr>
        <w:rPr>
          <w:rFonts w:cstheme="minorHAnsi"/>
        </w:rPr>
      </w:pPr>
    </w:p>
    <w:p w14:paraId="1BEC98F9" w14:textId="77777777" w:rsidR="0003406F" w:rsidRPr="00EE278A" w:rsidRDefault="0003406F" w:rsidP="000B158D">
      <w:pPr>
        <w:rPr>
          <w:rFonts w:cstheme="minorHAnsi"/>
          <w:b/>
        </w:rPr>
      </w:pPr>
      <w:r w:rsidRPr="00EE278A">
        <w:rPr>
          <w:rFonts w:cstheme="minorHAnsi"/>
          <w:b/>
        </w:rPr>
        <w:t>Contact Information:</w:t>
      </w:r>
    </w:p>
    <w:p w14:paraId="5EB53E07" w14:textId="77777777" w:rsidR="0003406F" w:rsidRPr="00EE278A" w:rsidRDefault="0003406F" w:rsidP="000B158D">
      <w:pPr>
        <w:rPr>
          <w:rFonts w:cstheme="minorHAnsi"/>
        </w:rPr>
      </w:pPr>
      <w:r w:rsidRPr="00EE278A">
        <w:rPr>
          <w:rFonts w:cstheme="minorHAnsi"/>
        </w:rPr>
        <w:t>Matthew McLaren</w:t>
      </w:r>
    </w:p>
    <w:p w14:paraId="6A198DDF" w14:textId="77777777" w:rsidR="0003406F" w:rsidRPr="00406D32" w:rsidRDefault="00D35CEB" w:rsidP="000B158D">
      <w:pPr>
        <w:rPr>
          <w:rFonts w:cstheme="minorHAnsi"/>
          <w:color w:val="0070C0"/>
        </w:rPr>
      </w:pPr>
      <w:hyperlink r:id="rId21" w:history="1">
        <w:r w:rsidR="0003406F" w:rsidRPr="00EE278A">
          <w:rPr>
            <w:rStyle w:val="Hyperlink"/>
            <w:rFonts w:cstheme="minorHAnsi"/>
            <w:sz w:val="24"/>
          </w:rPr>
          <w:t>matthew.mclaren@birdconservancy.org</w:t>
        </w:r>
      </w:hyperlink>
    </w:p>
    <w:p w14:paraId="7164A376" w14:textId="77777777" w:rsidR="0003406F" w:rsidRPr="00D86A17" w:rsidRDefault="0003406F" w:rsidP="000B158D">
      <w:pPr>
        <w:rPr>
          <w:rFonts w:cstheme="minorHAnsi"/>
        </w:rPr>
      </w:pPr>
      <w:r w:rsidRPr="00D86A17">
        <w:rPr>
          <w:rFonts w:cstheme="minorHAnsi"/>
        </w:rPr>
        <w:t>Bird Conservancy of the Rockies</w:t>
      </w:r>
    </w:p>
    <w:p w14:paraId="3CDFE4F2" w14:textId="77777777" w:rsidR="0003406F" w:rsidRPr="00817852" w:rsidRDefault="0003406F" w:rsidP="000B158D">
      <w:pPr>
        <w:rPr>
          <w:rFonts w:cstheme="minorHAnsi"/>
        </w:rPr>
      </w:pPr>
      <w:r w:rsidRPr="00817852">
        <w:rPr>
          <w:rFonts w:cstheme="minorHAnsi"/>
        </w:rPr>
        <w:t>14500 Lark Bunting Lane</w:t>
      </w:r>
    </w:p>
    <w:p w14:paraId="745EF426" w14:textId="77777777" w:rsidR="0003406F" w:rsidRPr="00EE278A" w:rsidRDefault="0003406F" w:rsidP="000B158D">
      <w:pPr>
        <w:rPr>
          <w:rFonts w:cstheme="minorHAnsi"/>
          <w:szCs w:val="20"/>
        </w:rPr>
      </w:pPr>
      <w:r w:rsidRPr="00EE278A">
        <w:rPr>
          <w:rFonts w:cstheme="minorHAnsi"/>
          <w:szCs w:val="20"/>
        </w:rPr>
        <w:t>Brighton, CO 80603</w:t>
      </w:r>
    </w:p>
    <w:p w14:paraId="79C946A5" w14:textId="77777777" w:rsidR="0003406F" w:rsidRPr="00EE278A" w:rsidRDefault="0003406F" w:rsidP="000B158D">
      <w:pPr>
        <w:rPr>
          <w:rFonts w:cstheme="minorHAnsi"/>
        </w:rPr>
        <w:sectPr w:rsidR="0003406F" w:rsidRPr="00EE278A" w:rsidSect="00635648">
          <w:pgSz w:w="12240" w:h="15840" w:code="1"/>
          <w:pgMar w:top="1152" w:right="1440" w:bottom="1152" w:left="1440" w:header="720" w:footer="720" w:gutter="0"/>
          <w:cols w:space="720"/>
          <w:docGrid w:linePitch="360"/>
        </w:sectPr>
      </w:pPr>
      <w:r w:rsidRPr="00EE278A">
        <w:rPr>
          <w:rFonts w:cstheme="minorHAnsi"/>
        </w:rPr>
        <w:t>970-482-1707</w:t>
      </w:r>
    </w:p>
    <w:p w14:paraId="39A816E9" w14:textId="77777777" w:rsidR="0003406F" w:rsidRPr="00EE278A" w:rsidRDefault="0003406F" w:rsidP="00ED0C91">
      <w:pPr>
        <w:pStyle w:val="Heading1"/>
        <w:spacing w:before="0" w:after="120" w:line="240" w:lineRule="auto"/>
        <w:rPr>
          <w:rFonts w:asciiTheme="minorHAnsi" w:hAnsiTheme="minorHAnsi" w:cstheme="minorHAnsi"/>
        </w:rPr>
      </w:pPr>
      <w:bookmarkStart w:id="7" w:name="_Toc153783132"/>
      <w:bookmarkStart w:id="8" w:name="_Toc285003995"/>
      <w:bookmarkStart w:id="9" w:name="_Toc285464315"/>
      <w:bookmarkStart w:id="10" w:name="_Toc289420540"/>
      <w:bookmarkStart w:id="11" w:name="_Toc317243470"/>
      <w:bookmarkStart w:id="12" w:name="_Toc317255484"/>
      <w:bookmarkStart w:id="13" w:name="_Toc317584797"/>
      <w:bookmarkStart w:id="14" w:name="_Toc318205992"/>
      <w:bookmarkStart w:id="15" w:name="_Toc14421618"/>
      <w:bookmarkStart w:id="16" w:name="_Toc66865728"/>
      <w:r w:rsidRPr="00EE278A">
        <w:rPr>
          <w:rFonts w:asciiTheme="minorHAnsi" w:hAnsiTheme="minorHAnsi" w:cstheme="minorHAnsi"/>
        </w:rPr>
        <w:lastRenderedPageBreak/>
        <w:t>Executive Summary</w:t>
      </w:r>
      <w:bookmarkEnd w:id="7"/>
      <w:bookmarkEnd w:id="8"/>
      <w:bookmarkEnd w:id="9"/>
      <w:bookmarkEnd w:id="10"/>
      <w:bookmarkEnd w:id="11"/>
      <w:bookmarkEnd w:id="12"/>
      <w:bookmarkEnd w:id="13"/>
      <w:bookmarkEnd w:id="14"/>
      <w:bookmarkEnd w:id="15"/>
      <w:bookmarkEnd w:id="16"/>
    </w:p>
    <w:p w14:paraId="0083C2F0" w14:textId="0ABB59FF" w:rsidR="0003406F" w:rsidRPr="002A3B5A" w:rsidRDefault="0003406F" w:rsidP="002A3B5A">
      <w:pPr>
        <w:spacing w:after="120"/>
        <w:rPr>
          <w:rFonts w:cstheme="minorHAnsi"/>
        </w:rPr>
      </w:pPr>
      <w:r w:rsidRPr="00406D32">
        <w:t>Bird Conservancy of the Rockie</w:t>
      </w:r>
      <w:r w:rsidRPr="00D86A17">
        <w:t xml:space="preserve">s (Bird Conservancy), in conjunction with its partners, conducted </w:t>
      </w:r>
      <w:r w:rsidR="0089253D" w:rsidRPr="00D86A17">
        <w:t xml:space="preserve">the </w:t>
      </w:r>
      <w:r w:rsidR="006720CF">
        <w:t>13th</w:t>
      </w:r>
      <w:r w:rsidR="00D926E7" w:rsidRPr="00E04ADF">
        <w:t xml:space="preserve"> </w:t>
      </w:r>
      <w:r w:rsidR="0089253D" w:rsidRPr="00E04ADF">
        <w:t xml:space="preserve">consecutive year of </w:t>
      </w:r>
      <w:r w:rsidRPr="00E04ADF">
        <w:t xml:space="preserve">landbird monitoring for the Integrated Monitoring in Bird Conservation Regions (IMBCR) program. IMBCR </w:t>
      </w:r>
      <w:r w:rsidR="002A3B5A">
        <w:t>is based on</w:t>
      </w:r>
      <w:r w:rsidRPr="00E04ADF">
        <w:t xml:space="preserve"> a spatially balanced sampling design which </w:t>
      </w:r>
      <w:r w:rsidR="002A3B5A">
        <w:t>provide</w:t>
      </w:r>
      <w:r w:rsidRPr="00E04ADF">
        <w:t xml:space="preserve">s inference to avian populations at various scales, from local management units to entire </w:t>
      </w:r>
      <w:r w:rsidR="00575B86">
        <w:t xml:space="preserve">states or </w:t>
      </w:r>
      <w:r w:rsidRPr="00E04ADF">
        <w:t xml:space="preserve">BCRs, facilitating conservation at local and national levels. The </w:t>
      </w:r>
      <w:r w:rsidR="002A3B5A">
        <w:t>hierarchical</w:t>
      </w:r>
      <w:r w:rsidRPr="00E04ADF">
        <w:t xml:space="preserve"> design </w:t>
      </w:r>
      <w:r w:rsidR="002A3B5A">
        <w:t xml:space="preserve">also </w:t>
      </w:r>
      <w:r w:rsidRPr="00E04ADF">
        <w:t>provides a consistent and flexible framework for understanding</w:t>
      </w:r>
      <w:r w:rsidR="007B2606">
        <w:t xml:space="preserve"> and comparing</w:t>
      </w:r>
      <w:r w:rsidRPr="00E04ADF">
        <w:t xml:space="preserve"> the status and annual changes of bird populations</w:t>
      </w:r>
      <w:r w:rsidR="002A3B5A">
        <w:t xml:space="preserve"> at multiple scales</w:t>
      </w:r>
      <w:r w:rsidRPr="00E04ADF">
        <w:t>. Collaboration across organizations and spatial scales increase</w:t>
      </w:r>
      <w:r w:rsidR="00875B68" w:rsidRPr="00E04ADF">
        <w:t>s</w:t>
      </w:r>
      <w:r w:rsidRPr="00E04ADF">
        <w:t xml:space="preserve"> sample sizes and improves the accuracy and precision of population estimates. Analyzing the data collectively allows us to estimate detection probabilities for species that would otherwise have insufficient numbers of detections at local scales.</w:t>
      </w:r>
      <w:r w:rsidR="002A3B5A">
        <w:t xml:space="preserve"> </w:t>
      </w:r>
      <w:r w:rsidR="007B2606">
        <w:t>For these reasons, t</w:t>
      </w:r>
      <w:r w:rsidR="002A3B5A" w:rsidRPr="00473A38">
        <w:rPr>
          <w:rFonts w:cstheme="minorHAnsi"/>
        </w:rPr>
        <w:t>he IMBCR program is well-positioned to address conservation and management needs for a wide range of stakeholders</w:t>
      </w:r>
      <w:r w:rsidR="007B2606">
        <w:rPr>
          <w:rFonts w:cstheme="minorHAnsi"/>
        </w:rPr>
        <w:t>, encouraging</w:t>
      </w:r>
      <w:r w:rsidR="002A3B5A" w:rsidRPr="00473A38">
        <w:rPr>
          <w:rFonts w:cstheme="minorHAnsi"/>
        </w:rPr>
        <w:t xml:space="preserve"> an interdisciplinary approach to bird conservation that combines monitoring, research, and management. </w:t>
      </w:r>
    </w:p>
    <w:p w14:paraId="59DA1FF1" w14:textId="25EF2265" w:rsidR="0003406F" w:rsidRPr="00473A38" w:rsidRDefault="006720CF" w:rsidP="00ED0C91">
      <w:pPr>
        <w:spacing w:after="120"/>
        <w:rPr>
          <w:rFonts w:cstheme="minorHAnsi"/>
        </w:rPr>
      </w:pPr>
      <w:r>
        <w:rPr>
          <w:rFonts w:cstheme="minorHAnsi"/>
        </w:rPr>
        <w:t>In 2020</w:t>
      </w:r>
      <w:r w:rsidR="0003406F" w:rsidRPr="00EE278A">
        <w:rPr>
          <w:rFonts w:cstheme="minorHAnsi"/>
        </w:rPr>
        <w:t xml:space="preserve">, the IMBCR program’s area of inference encompassed </w:t>
      </w:r>
      <w:r w:rsidR="00AF7FAE" w:rsidRPr="00EE278A">
        <w:rPr>
          <w:rFonts w:cstheme="minorHAnsi"/>
        </w:rPr>
        <w:t>four</w:t>
      </w:r>
      <w:r w:rsidR="0003406F" w:rsidRPr="00EE278A">
        <w:rPr>
          <w:rFonts w:cstheme="minorHAnsi"/>
        </w:rPr>
        <w:t xml:space="preserve"> entire states (Colorado, </w:t>
      </w:r>
      <w:r w:rsidR="00AF7FAE" w:rsidRPr="00EE278A">
        <w:rPr>
          <w:rFonts w:cstheme="minorHAnsi"/>
        </w:rPr>
        <w:t xml:space="preserve">Montana, </w:t>
      </w:r>
      <w:r w:rsidR="0003406F" w:rsidRPr="00473A38">
        <w:rPr>
          <w:rFonts w:cstheme="minorHAnsi"/>
        </w:rPr>
        <w:t>Utah, and Wyoming) and portions of 1</w:t>
      </w:r>
      <w:r w:rsidR="00CD30EE" w:rsidRPr="00473A38">
        <w:rPr>
          <w:rFonts w:cstheme="minorHAnsi"/>
        </w:rPr>
        <w:t>2</w:t>
      </w:r>
      <w:r w:rsidR="0003406F" w:rsidRPr="00473A38">
        <w:rPr>
          <w:rFonts w:cstheme="minorHAnsi"/>
        </w:rPr>
        <w:t xml:space="preserve"> additional states (</w:t>
      </w:r>
      <w:r w:rsidR="00CD30EE" w:rsidRPr="00473A38">
        <w:rPr>
          <w:rFonts w:cstheme="minorHAnsi"/>
        </w:rPr>
        <w:t xml:space="preserve">Arizona, </w:t>
      </w:r>
      <w:r w:rsidR="0003406F" w:rsidRPr="00473A38">
        <w:rPr>
          <w:rFonts w:cstheme="minorHAnsi"/>
        </w:rPr>
        <w:t xml:space="preserve">California, Idaho, Kansas, Nebraska, Nevada, New Mexico, North Dakota, Oklahoma, </w:t>
      </w:r>
      <w:r w:rsidR="00CD30EE" w:rsidRPr="00473A38">
        <w:rPr>
          <w:rFonts w:cstheme="minorHAnsi"/>
        </w:rPr>
        <w:t xml:space="preserve">Oregon, </w:t>
      </w:r>
      <w:r w:rsidR="0003406F" w:rsidRPr="00473A38">
        <w:rPr>
          <w:rFonts w:cstheme="minorHAnsi"/>
        </w:rPr>
        <w:t>South Dakota, and Texas). We surveyed across US Forest Service (USFS) Regions 1, 2, and 4</w:t>
      </w:r>
      <w:r w:rsidR="00C726B8" w:rsidRPr="00473A38">
        <w:rPr>
          <w:rFonts w:cstheme="minorHAnsi"/>
        </w:rPr>
        <w:t xml:space="preserve"> </w:t>
      </w:r>
      <w:r w:rsidR="0003406F" w:rsidRPr="00473A38">
        <w:rPr>
          <w:rFonts w:cstheme="minorHAnsi"/>
        </w:rPr>
        <w:t xml:space="preserve">and in portions of Region 3; all of the Badlands and Prairies Bird Conservation Region (BCR 17), all of the Shortgrass Prairie Bird Conservation Region (BCR 18), and portions of </w:t>
      </w:r>
      <w:r w:rsidR="000F2347" w:rsidRPr="00473A38">
        <w:rPr>
          <w:rFonts w:cstheme="minorHAnsi"/>
        </w:rPr>
        <w:t>eight</w:t>
      </w:r>
      <w:r w:rsidR="00C01E61" w:rsidRPr="00473A38">
        <w:rPr>
          <w:rFonts w:cstheme="minorHAnsi"/>
        </w:rPr>
        <w:t xml:space="preserve"> </w:t>
      </w:r>
      <w:r w:rsidR="0003406F" w:rsidRPr="00473A38">
        <w:rPr>
          <w:rFonts w:cstheme="minorHAnsi"/>
        </w:rPr>
        <w:t>other BCRs: Great Basin (9), Northern Rockies (10), Prairie Potholes (11), Sierra Nevada (15), Southern Rockies/Colorado Plateau (16), Central Mixed</w:t>
      </w:r>
      <w:r w:rsidR="008C2877" w:rsidRPr="00473A38">
        <w:rPr>
          <w:rFonts w:cstheme="minorHAnsi"/>
        </w:rPr>
        <w:t xml:space="preserve"> Grass </w:t>
      </w:r>
      <w:r w:rsidR="0003406F" w:rsidRPr="00473A38">
        <w:rPr>
          <w:rFonts w:cstheme="minorHAnsi"/>
        </w:rPr>
        <w:t>Prairie (19),</w:t>
      </w:r>
      <w:r w:rsidR="00C01E61" w:rsidRPr="00473A38">
        <w:rPr>
          <w:rFonts w:cstheme="minorHAnsi"/>
        </w:rPr>
        <w:t xml:space="preserve"> </w:t>
      </w:r>
      <w:r w:rsidR="0003406F" w:rsidRPr="00473A38">
        <w:rPr>
          <w:rFonts w:cstheme="minorHAnsi"/>
        </w:rPr>
        <w:t>Sonoran and Mo</w:t>
      </w:r>
      <w:r w:rsidR="0089253D" w:rsidRPr="00473A38">
        <w:rPr>
          <w:rFonts w:cstheme="minorHAnsi"/>
        </w:rPr>
        <w:t>j</w:t>
      </w:r>
      <w:r w:rsidR="0003406F" w:rsidRPr="00473A38">
        <w:rPr>
          <w:rFonts w:cstheme="minorHAnsi"/>
        </w:rPr>
        <w:t>ave Deserts (33)</w:t>
      </w:r>
      <w:r w:rsidR="00941356" w:rsidRPr="00473A38">
        <w:rPr>
          <w:rFonts w:cstheme="minorHAnsi"/>
        </w:rPr>
        <w:t>, and Sierra Madre Occidental (34)</w:t>
      </w:r>
      <w:r w:rsidR="00C01E61" w:rsidRPr="00473A38">
        <w:rPr>
          <w:rFonts w:cstheme="minorHAnsi"/>
        </w:rPr>
        <w:t>.</w:t>
      </w:r>
      <w:r w:rsidR="007E7019" w:rsidRPr="007E7019">
        <w:t xml:space="preserve"> </w:t>
      </w:r>
      <w:r w:rsidR="007E7019" w:rsidRPr="007E7019">
        <w:rPr>
          <w:rFonts w:eastAsiaTheme="minorHAnsi" w:cstheme="minorHAnsi"/>
        </w:rPr>
        <w:t>Observers conducted 16,167 point counts within 1,403 sampling units between April 30 and July 19, 2020. They detected 208,731 individual birds representing 340 species.</w:t>
      </w:r>
    </w:p>
    <w:p w14:paraId="20084795" w14:textId="57543105" w:rsidR="0003406F" w:rsidRDefault="0003406F" w:rsidP="00ED0C91">
      <w:pPr>
        <w:spacing w:after="120"/>
        <w:rPr>
          <w:rFonts w:cstheme="minorHAnsi"/>
        </w:rPr>
      </w:pPr>
      <w:r w:rsidRPr="00473A38">
        <w:rPr>
          <w:rFonts w:cstheme="minorHAnsi"/>
        </w:rPr>
        <w:t>This report s</w:t>
      </w:r>
      <w:r w:rsidR="006720CF">
        <w:rPr>
          <w:rFonts w:cstheme="minorHAnsi"/>
        </w:rPr>
        <w:t>ummarizes the results of the 2020</w:t>
      </w:r>
      <w:r w:rsidRPr="00473A38">
        <w:rPr>
          <w:rFonts w:cstheme="minorHAnsi"/>
        </w:rPr>
        <w:t xml:space="preserve"> field season. To view interactive maps illustrating survey and detection locations, species counts and density, population and occupancy results, please visit Bird Conservancy’s Rocky Mountain Avian Data Center </w:t>
      </w:r>
      <w:r w:rsidR="00D871BD" w:rsidRPr="00473A38">
        <w:rPr>
          <w:rFonts w:cstheme="minorHAnsi"/>
        </w:rPr>
        <w:t xml:space="preserve">(RMADC) </w:t>
      </w:r>
      <w:r w:rsidRPr="00473A38">
        <w:rPr>
          <w:rFonts w:cstheme="minorHAnsi"/>
        </w:rPr>
        <w:t>at</w:t>
      </w:r>
      <w:r w:rsidR="00C368CF" w:rsidRPr="00473A38">
        <w:rPr>
          <w:rFonts w:cstheme="minorHAnsi"/>
        </w:rPr>
        <w:t xml:space="preserve"> </w:t>
      </w:r>
      <w:hyperlink r:id="rId22" w:history="1">
        <w:r w:rsidR="00191865" w:rsidRPr="00473A38">
          <w:rPr>
            <w:rStyle w:val="Hyperlink"/>
            <w:rFonts w:cstheme="minorHAnsi"/>
            <w:szCs w:val="22"/>
          </w:rPr>
          <w:t>http://rmbo.org/v3/avian/ExploretheData.aspx</w:t>
        </w:r>
      </w:hyperlink>
      <w:r w:rsidRPr="00406D32">
        <w:rPr>
          <w:rFonts w:cstheme="minorHAnsi"/>
        </w:rPr>
        <w:t xml:space="preserve">. Instructions for using the </w:t>
      </w:r>
      <w:r w:rsidR="00D871BD" w:rsidRPr="00D86A17">
        <w:rPr>
          <w:rFonts w:cstheme="minorHAnsi"/>
        </w:rPr>
        <w:t>RMADC</w:t>
      </w:r>
      <w:r w:rsidRPr="00D86A17">
        <w:rPr>
          <w:rFonts w:cstheme="minorHAnsi"/>
        </w:rPr>
        <w:t xml:space="preserve"> are included in Appendix A of this report and are available on the </w:t>
      </w:r>
      <w:r w:rsidR="00D871BD" w:rsidRPr="00817852">
        <w:rPr>
          <w:rFonts w:cstheme="minorHAnsi"/>
        </w:rPr>
        <w:t>RMADC</w:t>
      </w:r>
      <w:r w:rsidR="008E41D9">
        <w:rPr>
          <w:rFonts w:cstheme="minorHAnsi"/>
        </w:rPr>
        <w:t xml:space="preserve"> itself</w:t>
      </w:r>
      <w:r w:rsidR="008E41D9" w:rsidRPr="008E41D9">
        <w:t xml:space="preserve"> </w:t>
      </w:r>
      <w:r w:rsidR="008E41D9" w:rsidRPr="008E41D9">
        <w:rPr>
          <w:rFonts w:cstheme="minorHAnsi"/>
        </w:rPr>
        <w:t>(hover over the “Explor</w:t>
      </w:r>
      <w:r w:rsidR="008E41D9">
        <w:rPr>
          <w:rFonts w:cstheme="minorHAnsi"/>
        </w:rPr>
        <w:t xml:space="preserve">e the Data” tab for tutorials). </w:t>
      </w:r>
      <w:r w:rsidRPr="00EE278A">
        <w:rPr>
          <w:rFonts w:cstheme="minorHAnsi"/>
        </w:rPr>
        <w:t xml:space="preserve">Each stratum or combination of strata presented in this report's Results section contains a web link that leads directly to the </w:t>
      </w:r>
      <w:r w:rsidR="00D871BD" w:rsidRPr="00EE278A">
        <w:rPr>
          <w:rFonts w:cstheme="minorHAnsi"/>
        </w:rPr>
        <w:t>RMADC</w:t>
      </w:r>
      <w:r w:rsidRPr="00EE278A">
        <w:rPr>
          <w:rFonts w:cstheme="minorHAnsi"/>
        </w:rPr>
        <w:t xml:space="preserve"> with the appr</w:t>
      </w:r>
      <w:r w:rsidRPr="00473A38">
        <w:rPr>
          <w:rFonts w:cstheme="minorHAnsi"/>
        </w:rPr>
        <w:t xml:space="preserve">opriate queries already populated. Please note that not every stratum or conceivable combination of strata </w:t>
      </w:r>
      <w:r w:rsidR="002A3B5A">
        <w:rPr>
          <w:rFonts w:cstheme="minorHAnsi"/>
        </w:rPr>
        <w:t>is</w:t>
      </w:r>
      <w:r w:rsidRPr="00473A38">
        <w:rPr>
          <w:rFonts w:cstheme="minorHAnsi"/>
        </w:rPr>
        <w:t xml:space="preserve"> summarized in this report. All individual strata and all biologically meaningful combinations of strata, or “superstrata”, can be found on the </w:t>
      </w:r>
      <w:r w:rsidR="00D871BD" w:rsidRPr="00473A38">
        <w:rPr>
          <w:rFonts w:cstheme="minorHAnsi"/>
        </w:rPr>
        <w:t>RMADC</w:t>
      </w:r>
      <w:r w:rsidRPr="00473A38">
        <w:rPr>
          <w:rFonts w:cstheme="minorHAnsi"/>
        </w:rPr>
        <w:t>.</w:t>
      </w:r>
      <w:r w:rsidR="00C464E1" w:rsidRPr="00473A38">
        <w:rPr>
          <w:rFonts w:cstheme="minorHAnsi"/>
        </w:rPr>
        <w:t xml:space="preserve"> </w:t>
      </w:r>
    </w:p>
    <w:p w14:paraId="6D70668B" w14:textId="704FD57D" w:rsidR="002A3B5A" w:rsidRPr="00473A38" w:rsidRDefault="002A3B5A" w:rsidP="00ED0C91">
      <w:pPr>
        <w:spacing w:after="120"/>
        <w:rPr>
          <w:rFonts w:cstheme="minorHAnsi"/>
        </w:rPr>
      </w:pPr>
      <w:r>
        <w:rPr>
          <w:rFonts w:cstheme="minorHAnsi"/>
        </w:rPr>
        <w:t>In spite of a global pandemic, Bird Conservancy and partners completed 9</w:t>
      </w:r>
      <w:r w:rsidR="00631655">
        <w:rPr>
          <w:rFonts w:cstheme="minorHAnsi"/>
        </w:rPr>
        <w:t>9</w:t>
      </w:r>
      <w:r>
        <w:rPr>
          <w:rFonts w:cstheme="minorHAnsi"/>
        </w:rPr>
        <w:t xml:space="preserve">% of the 2020 sampling effort. </w:t>
      </w:r>
      <w:r w:rsidR="00346052">
        <w:rPr>
          <w:rFonts w:cstheme="minorHAnsi"/>
        </w:rPr>
        <w:t>Crew</w:t>
      </w:r>
      <w:r>
        <w:rPr>
          <w:rFonts w:cstheme="minorHAnsi"/>
        </w:rPr>
        <w:t xml:space="preserve"> leaders and field technicians followed a Covid-19 safety protocol based on local and national guidelines</w:t>
      </w:r>
      <w:r w:rsidR="00346052">
        <w:rPr>
          <w:rFonts w:cstheme="minorHAnsi"/>
        </w:rPr>
        <w:t xml:space="preserve"> and partner input</w:t>
      </w:r>
      <w:r w:rsidRPr="002A13C6">
        <w:rPr>
          <w:rFonts w:cstheme="minorHAnsi"/>
        </w:rPr>
        <w:t>.</w:t>
      </w:r>
      <w:r w:rsidR="00346052" w:rsidRPr="002A13C6">
        <w:rPr>
          <w:rFonts w:cstheme="minorHAnsi"/>
        </w:rPr>
        <w:t xml:space="preserve"> </w:t>
      </w:r>
      <w:r w:rsidR="00912616">
        <w:rPr>
          <w:rFonts w:cstheme="minorHAnsi"/>
        </w:rPr>
        <w:t xml:space="preserve">Weather was </w:t>
      </w:r>
      <w:r w:rsidR="0058189F">
        <w:rPr>
          <w:rFonts w:cstheme="minorHAnsi"/>
        </w:rPr>
        <w:t>also challenging at the start of the season with</w:t>
      </w:r>
      <w:r w:rsidR="00912616">
        <w:rPr>
          <w:rFonts w:cstheme="minorHAnsi"/>
        </w:rPr>
        <w:t xml:space="preserve"> cold, wet conditions in the northern region. T</w:t>
      </w:r>
      <w:r w:rsidR="00346052" w:rsidRPr="002A13C6">
        <w:rPr>
          <w:rFonts w:cstheme="minorHAnsi"/>
        </w:rPr>
        <w:t xml:space="preserve">he baseline IMBCR effort was mostly consistent between 2019 and 2020, </w:t>
      </w:r>
      <w:r w:rsidR="00912616">
        <w:rPr>
          <w:rFonts w:cstheme="minorHAnsi"/>
        </w:rPr>
        <w:t>with the addition of a new overlay project to understand the contribution of</w:t>
      </w:r>
      <w:r w:rsidR="001A3580" w:rsidRPr="002A13C6">
        <w:rPr>
          <w:rFonts w:cstheme="minorHAnsi"/>
        </w:rPr>
        <w:t xml:space="preserve"> conservation easements and rotational grazing </w:t>
      </w:r>
      <w:r w:rsidR="00912616">
        <w:rPr>
          <w:rFonts w:cstheme="minorHAnsi"/>
        </w:rPr>
        <w:t>for</w:t>
      </w:r>
      <w:r w:rsidR="001A3580" w:rsidRPr="002A13C6">
        <w:rPr>
          <w:rFonts w:cstheme="minorHAnsi"/>
        </w:rPr>
        <w:t xml:space="preserve"> grassland birds</w:t>
      </w:r>
      <w:r w:rsidR="00912616">
        <w:rPr>
          <w:rFonts w:cstheme="minorHAnsi"/>
        </w:rPr>
        <w:t xml:space="preserve"> in the Great Plains</w:t>
      </w:r>
      <w:r w:rsidR="001A3580" w:rsidRPr="002A13C6">
        <w:rPr>
          <w:rFonts w:cstheme="minorHAnsi"/>
        </w:rPr>
        <w:t xml:space="preserve">. </w:t>
      </w:r>
      <w:r w:rsidR="00712213">
        <w:rPr>
          <w:rFonts w:cstheme="minorHAnsi"/>
        </w:rPr>
        <w:t xml:space="preserve">In 2020, IMBCR partners or data requestors published five peer-reviewed </w:t>
      </w:r>
      <w:r w:rsidR="00712213" w:rsidRPr="00E62C60">
        <w:rPr>
          <w:rFonts w:cstheme="minorHAnsi"/>
        </w:rPr>
        <w:t>p</w:t>
      </w:r>
      <w:r w:rsidR="00712213">
        <w:rPr>
          <w:rFonts w:cstheme="minorHAnsi"/>
        </w:rPr>
        <w:t>apers using IMBCR data to address specific management, theoretical, or conservation questions.</w:t>
      </w:r>
      <w:r w:rsidR="00712213" w:rsidRPr="00FC1934">
        <w:rPr>
          <w:rFonts w:cstheme="minorHAnsi"/>
          <w:color w:val="000000"/>
          <w:shd w:val="clear" w:color="auto" w:fill="FFFFFF"/>
        </w:rPr>
        <w:t xml:space="preserve"> </w:t>
      </w:r>
      <w:r w:rsidR="00165F3E">
        <w:rPr>
          <w:rFonts w:cstheme="minorHAnsi"/>
        </w:rPr>
        <w:t xml:space="preserve">We also received 10 IMBCR data requests for the raw bird and/or vegetation data in 2020 </w:t>
      </w:r>
      <w:r w:rsidR="007B2606">
        <w:rPr>
          <w:rFonts w:cstheme="minorHAnsi"/>
        </w:rPr>
        <w:t xml:space="preserve">for the purposes of conducting additional analyses. </w:t>
      </w:r>
    </w:p>
    <w:p w14:paraId="2F50D643" w14:textId="77777777" w:rsidR="007B2606" w:rsidRDefault="007B2606">
      <w:pPr>
        <w:spacing w:after="200" w:line="276" w:lineRule="auto"/>
        <w:rPr>
          <w:rFonts w:cstheme="minorHAnsi"/>
          <w:b/>
          <w:bCs/>
          <w:kern w:val="32"/>
          <w:sz w:val="32"/>
          <w:szCs w:val="32"/>
        </w:rPr>
      </w:pPr>
      <w:bookmarkStart w:id="17" w:name="_Toc285003996"/>
      <w:bookmarkStart w:id="18" w:name="_Toc285464316"/>
      <w:bookmarkStart w:id="19" w:name="_Toc289420541"/>
      <w:bookmarkStart w:id="20" w:name="_Toc317243471"/>
      <w:bookmarkStart w:id="21" w:name="_Toc317255485"/>
      <w:bookmarkStart w:id="22" w:name="_Toc317584798"/>
      <w:bookmarkStart w:id="23" w:name="_Toc318205993"/>
      <w:bookmarkStart w:id="24" w:name="_Toc14421619"/>
      <w:r>
        <w:rPr>
          <w:rFonts w:cstheme="minorHAnsi"/>
        </w:rPr>
        <w:br w:type="page"/>
      </w:r>
    </w:p>
    <w:p w14:paraId="60ECEC83" w14:textId="507839DE" w:rsidR="0003406F" w:rsidRPr="00473A38" w:rsidRDefault="0003406F" w:rsidP="00ED0C91">
      <w:pPr>
        <w:pStyle w:val="Heading1"/>
        <w:spacing w:line="240" w:lineRule="auto"/>
        <w:rPr>
          <w:rFonts w:asciiTheme="minorHAnsi" w:hAnsiTheme="minorHAnsi" w:cstheme="minorHAnsi"/>
        </w:rPr>
      </w:pPr>
      <w:bookmarkStart w:id="25" w:name="_Toc66865729"/>
      <w:r w:rsidRPr="00473A38">
        <w:rPr>
          <w:rFonts w:asciiTheme="minorHAnsi" w:hAnsiTheme="minorHAnsi" w:cstheme="minorHAnsi"/>
        </w:rPr>
        <w:lastRenderedPageBreak/>
        <w:t>Acknowledgements</w:t>
      </w:r>
      <w:bookmarkEnd w:id="17"/>
      <w:bookmarkEnd w:id="18"/>
      <w:bookmarkEnd w:id="19"/>
      <w:bookmarkEnd w:id="20"/>
      <w:bookmarkEnd w:id="21"/>
      <w:bookmarkEnd w:id="22"/>
      <w:bookmarkEnd w:id="23"/>
      <w:bookmarkEnd w:id="24"/>
      <w:bookmarkEnd w:id="25"/>
    </w:p>
    <w:p w14:paraId="60422A92" w14:textId="7B4C8F7A" w:rsidR="0003406F" w:rsidRPr="00473A38" w:rsidRDefault="00CB5642" w:rsidP="00ED0C91">
      <w:pPr>
        <w:rPr>
          <w:rFonts w:cstheme="minorHAnsi"/>
        </w:rPr>
      </w:pPr>
      <w:r w:rsidRPr="00406D32">
        <w:rPr>
          <w:rFonts w:cstheme="minorHAnsi"/>
        </w:rPr>
        <w:t>Many</w:t>
      </w:r>
      <w:r w:rsidR="006720CF">
        <w:rPr>
          <w:rFonts w:cstheme="minorHAnsi"/>
        </w:rPr>
        <w:t xml:space="preserve"> individuals helped make the 2020</w:t>
      </w:r>
      <w:r w:rsidRPr="00D86A17">
        <w:rPr>
          <w:rFonts w:cstheme="minorHAnsi"/>
        </w:rPr>
        <w:t xml:space="preserve"> field season a success. Stratification and allocation of survey efforts were determined in collaboration with partner agencies and organizations, each of which provided funding or in-kind assistance: Colorado Parks and Wildlife; Department of Defense; </w:t>
      </w:r>
      <w:r w:rsidR="00C64145">
        <w:rPr>
          <w:rFonts w:cstheme="minorHAnsi"/>
        </w:rPr>
        <w:t xml:space="preserve">Knobloch Family Foundation; </w:t>
      </w:r>
      <w:r w:rsidRPr="00D86A17">
        <w:rPr>
          <w:rFonts w:cstheme="minorHAnsi"/>
        </w:rPr>
        <w:t>M</w:t>
      </w:r>
      <w:r w:rsidRPr="00817852">
        <w:rPr>
          <w:rFonts w:cstheme="minorHAnsi"/>
        </w:rPr>
        <w:t>ontana Fish, Wildlife and Parks; National Fish and Wildlife Foundation; US Bureau of Land Management; US Forest Service; US National Park Service; and Wyoming Game and Fish Department. We thank Playa Lakes Joint Venture for building a collaborative partner</w:t>
      </w:r>
      <w:r w:rsidRPr="00EE278A">
        <w:rPr>
          <w:rFonts w:cstheme="minorHAnsi"/>
        </w:rPr>
        <w:t>ship and acquiring funding across the states within their boundary to allow for the addition of IMBCR for PLJV. Funding for surveys in the PLJV region was provided by Colorado Parks &amp; Wildlife; Kansas Department of Wildlife, Parks &amp; Tourism; Nebraska Game &amp; Parks Commission; Oklahoma Department of Wildlife Conservatio</w:t>
      </w:r>
      <w:r w:rsidRPr="00473A38">
        <w:rPr>
          <w:rFonts w:cstheme="minorHAnsi"/>
        </w:rPr>
        <w:t>n; Texas Parks &amp; Wildlife Department; Farm Service Agency (USDA);</w:t>
      </w:r>
      <w:r w:rsidR="00981007" w:rsidRPr="00473A38">
        <w:rPr>
          <w:rFonts w:cstheme="minorHAnsi"/>
        </w:rPr>
        <w:t xml:space="preserve"> and</w:t>
      </w:r>
      <w:r w:rsidRPr="00473A38">
        <w:rPr>
          <w:rFonts w:cstheme="minorHAnsi"/>
        </w:rPr>
        <w:t xml:space="preserve"> US Forest Service. We thank Department of Defense, Great Basin Bird Observatory, Intermountain Bird Observatory, </w:t>
      </w:r>
      <w:r w:rsidR="007C2808" w:rsidRPr="00473A38">
        <w:rPr>
          <w:rFonts w:cstheme="minorHAnsi"/>
        </w:rPr>
        <w:t xml:space="preserve">Klamath Bird Observatory, </w:t>
      </w:r>
      <w:r w:rsidRPr="00473A38">
        <w:rPr>
          <w:rFonts w:cstheme="minorHAnsi"/>
        </w:rPr>
        <w:t>Utah Division of Wildlife Resources, and Wyoming Natural Diversity Database for planning and implementing field work in their study areas. Bird Conservancy of the Rockies’ landowner liaison,</w:t>
      </w:r>
      <w:r w:rsidR="008E41D9">
        <w:rPr>
          <w:rFonts w:cstheme="minorHAnsi"/>
        </w:rPr>
        <w:t xml:space="preserve"> Erin Youngberg with help from </w:t>
      </w:r>
      <w:r w:rsidRPr="00473A38">
        <w:rPr>
          <w:rFonts w:cstheme="minorHAnsi"/>
        </w:rPr>
        <w:t>Tiffany Peeken, contacted county assessors to determine land ownership of</w:t>
      </w:r>
      <w:r w:rsidR="003F1EB3" w:rsidRPr="00473A38">
        <w:rPr>
          <w:rFonts w:cstheme="minorHAnsi"/>
        </w:rPr>
        <w:t xml:space="preserve"> survey locations. We thank Mev</w:t>
      </w:r>
      <w:r w:rsidRPr="00473A38">
        <w:rPr>
          <w:rFonts w:cstheme="minorHAnsi"/>
        </w:rPr>
        <w:t>in Hooten at Colorado State University and Elise Zipkin at Michigan State University for input during model development</w:t>
      </w:r>
      <w:r w:rsidR="007E7019">
        <w:rPr>
          <w:rFonts w:cstheme="minorHAnsi"/>
        </w:rPr>
        <w:t>.</w:t>
      </w:r>
      <w:r w:rsidRPr="00473A38">
        <w:rPr>
          <w:rFonts w:cstheme="minorHAnsi"/>
        </w:rPr>
        <w:t xml:space="preserve"> We also thank the many field </w:t>
      </w:r>
      <w:r w:rsidR="00227F02" w:rsidRPr="00473A38">
        <w:rPr>
          <w:rFonts w:cstheme="minorHAnsi"/>
        </w:rPr>
        <w:t>observer</w:t>
      </w:r>
      <w:r w:rsidRPr="00473A38">
        <w:rPr>
          <w:rFonts w:cstheme="minorHAnsi"/>
        </w:rPr>
        <w:t xml:space="preserve">s who collected avian and vegetation point count data and contacted private landowners to obtain access to survey locations and establish working relationships for the future. Without the efforts of these </w:t>
      </w:r>
      <w:r w:rsidR="00227F02" w:rsidRPr="00473A38">
        <w:rPr>
          <w:rFonts w:cstheme="minorHAnsi"/>
        </w:rPr>
        <w:t>observer</w:t>
      </w:r>
      <w:r w:rsidRPr="00473A38">
        <w:rPr>
          <w:rFonts w:cstheme="minorHAnsi"/>
        </w:rPr>
        <w:t xml:space="preserve">s and the cooperation of numerous private landowners, IMBCR partners would have been unable to conduct avian monitoring </w:t>
      </w:r>
      <w:r w:rsidR="00312500">
        <w:rPr>
          <w:rFonts w:cstheme="minorHAnsi"/>
        </w:rPr>
        <w:t>across private and public</w:t>
      </w:r>
      <w:r w:rsidRPr="00473A38">
        <w:rPr>
          <w:rFonts w:cstheme="minorHAnsi"/>
        </w:rPr>
        <w:t xml:space="preserve"> lands. Finally, this report benefited greatly from review by Bird Conservancy staff and IMBCR partners.</w:t>
      </w:r>
      <w:r w:rsidR="0003406F" w:rsidRPr="00473A38">
        <w:rPr>
          <w:rFonts w:cstheme="minorHAnsi"/>
        </w:rPr>
        <w:br w:type="page"/>
      </w:r>
    </w:p>
    <w:p w14:paraId="36F0601C" w14:textId="0AFF2454" w:rsidR="00CC5662" w:rsidRPr="00473A38" w:rsidRDefault="00CC5662" w:rsidP="000B158D">
      <w:pPr>
        <w:pStyle w:val="Heading1"/>
        <w:spacing w:line="240" w:lineRule="auto"/>
        <w:rPr>
          <w:rFonts w:asciiTheme="minorHAnsi" w:hAnsiTheme="minorHAnsi" w:cstheme="minorHAnsi"/>
        </w:rPr>
      </w:pPr>
      <w:bookmarkStart w:id="26" w:name="_Toc14421620"/>
      <w:bookmarkStart w:id="27" w:name="_Toc66865730"/>
      <w:r w:rsidRPr="00473A38">
        <w:rPr>
          <w:rFonts w:asciiTheme="minorHAnsi" w:hAnsiTheme="minorHAnsi" w:cstheme="minorHAnsi"/>
        </w:rPr>
        <w:lastRenderedPageBreak/>
        <w:t>Table of Contents</w:t>
      </w:r>
      <w:bookmarkEnd w:id="0"/>
      <w:bookmarkEnd w:id="1"/>
      <w:bookmarkEnd w:id="2"/>
      <w:bookmarkEnd w:id="3"/>
      <w:bookmarkEnd w:id="4"/>
      <w:bookmarkEnd w:id="5"/>
      <w:bookmarkEnd w:id="6"/>
      <w:bookmarkEnd w:id="26"/>
      <w:bookmarkEnd w:id="27"/>
    </w:p>
    <w:sdt>
      <w:sdtPr>
        <w:rPr>
          <w:rFonts w:asciiTheme="minorHAnsi" w:eastAsia="Times New Roman" w:hAnsiTheme="minorHAnsi" w:cstheme="minorHAnsi"/>
          <w:color w:val="auto"/>
          <w:sz w:val="22"/>
          <w:szCs w:val="22"/>
        </w:rPr>
        <w:id w:val="-753279929"/>
        <w:docPartObj>
          <w:docPartGallery w:val="Table of Contents"/>
          <w:docPartUnique/>
        </w:docPartObj>
      </w:sdtPr>
      <w:sdtEndPr>
        <w:rPr>
          <w:b/>
          <w:bCs/>
          <w:noProof/>
          <w:szCs w:val="24"/>
        </w:rPr>
      </w:sdtEndPr>
      <w:sdtContent>
        <w:p w14:paraId="7BC8CBBD" w14:textId="5C299066" w:rsidR="000471A9" w:rsidRPr="00473A38" w:rsidRDefault="000471A9">
          <w:pPr>
            <w:pStyle w:val="TOCHeading"/>
            <w:rPr>
              <w:rFonts w:asciiTheme="minorHAnsi" w:hAnsiTheme="minorHAnsi" w:cstheme="minorHAnsi"/>
              <w:sz w:val="2"/>
              <w:szCs w:val="2"/>
            </w:rPr>
          </w:pPr>
        </w:p>
        <w:p w14:paraId="1F548F38" w14:textId="727D3149" w:rsidR="00AD7C03" w:rsidRDefault="000471A9">
          <w:pPr>
            <w:pStyle w:val="TOC1"/>
            <w:rPr>
              <w:rFonts w:asciiTheme="minorHAnsi" w:eastAsiaTheme="minorEastAsia" w:hAnsiTheme="minorHAnsi" w:cstheme="minorBidi"/>
              <w:b w:val="0"/>
              <w:noProof/>
            </w:rPr>
          </w:pPr>
          <w:r w:rsidRPr="00473A38">
            <w:rPr>
              <w:rFonts w:asciiTheme="minorHAnsi" w:hAnsiTheme="minorHAnsi" w:cstheme="minorHAnsi"/>
            </w:rPr>
            <w:fldChar w:fldCharType="begin"/>
          </w:r>
          <w:r w:rsidRPr="00473A38">
            <w:rPr>
              <w:rFonts w:asciiTheme="minorHAnsi" w:hAnsiTheme="minorHAnsi" w:cstheme="minorHAnsi"/>
            </w:rPr>
            <w:instrText xml:space="preserve"> TOC \o "1-3" \h \z \u </w:instrText>
          </w:r>
          <w:r w:rsidRPr="00473A38">
            <w:rPr>
              <w:rFonts w:asciiTheme="minorHAnsi" w:hAnsiTheme="minorHAnsi" w:cstheme="minorHAnsi"/>
            </w:rPr>
            <w:fldChar w:fldCharType="separate"/>
          </w:r>
          <w:hyperlink w:anchor="_Toc66865728" w:history="1">
            <w:r w:rsidR="00AD7C03" w:rsidRPr="00AA7A07">
              <w:rPr>
                <w:rStyle w:val="Hyperlink"/>
                <w:rFonts w:cstheme="minorHAnsi"/>
                <w:noProof/>
              </w:rPr>
              <w:t>Executive Summary</w:t>
            </w:r>
            <w:r w:rsidR="00AD7C03">
              <w:rPr>
                <w:noProof/>
                <w:webHidden/>
              </w:rPr>
              <w:tab/>
            </w:r>
            <w:r w:rsidR="00AD7C03">
              <w:rPr>
                <w:noProof/>
                <w:webHidden/>
              </w:rPr>
              <w:fldChar w:fldCharType="begin"/>
            </w:r>
            <w:r w:rsidR="00AD7C03">
              <w:rPr>
                <w:noProof/>
                <w:webHidden/>
              </w:rPr>
              <w:instrText xml:space="preserve"> PAGEREF _Toc66865728 \h </w:instrText>
            </w:r>
            <w:r w:rsidR="00AD7C03">
              <w:rPr>
                <w:noProof/>
                <w:webHidden/>
              </w:rPr>
            </w:r>
            <w:r w:rsidR="00AD7C03">
              <w:rPr>
                <w:noProof/>
                <w:webHidden/>
              </w:rPr>
              <w:fldChar w:fldCharType="separate"/>
            </w:r>
            <w:r w:rsidR="00FE2044">
              <w:rPr>
                <w:noProof/>
                <w:webHidden/>
              </w:rPr>
              <w:t>i</w:t>
            </w:r>
            <w:r w:rsidR="00AD7C03">
              <w:rPr>
                <w:noProof/>
                <w:webHidden/>
              </w:rPr>
              <w:fldChar w:fldCharType="end"/>
            </w:r>
          </w:hyperlink>
        </w:p>
        <w:p w14:paraId="0A07116B" w14:textId="64E824B9" w:rsidR="00AD7C03" w:rsidRDefault="00D35CEB">
          <w:pPr>
            <w:pStyle w:val="TOC1"/>
            <w:rPr>
              <w:rFonts w:asciiTheme="minorHAnsi" w:eastAsiaTheme="minorEastAsia" w:hAnsiTheme="minorHAnsi" w:cstheme="minorBidi"/>
              <w:b w:val="0"/>
              <w:noProof/>
            </w:rPr>
          </w:pPr>
          <w:hyperlink w:anchor="_Toc66865729" w:history="1">
            <w:r w:rsidR="00AD7C03" w:rsidRPr="00AA7A07">
              <w:rPr>
                <w:rStyle w:val="Hyperlink"/>
                <w:rFonts w:cstheme="minorHAnsi"/>
                <w:noProof/>
              </w:rPr>
              <w:t>Acknowledgements</w:t>
            </w:r>
            <w:r w:rsidR="00AD7C03">
              <w:rPr>
                <w:noProof/>
                <w:webHidden/>
              </w:rPr>
              <w:tab/>
            </w:r>
            <w:r w:rsidR="00AD7C03">
              <w:rPr>
                <w:noProof/>
                <w:webHidden/>
              </w:rPr>
              <w:fldChar w:fldCharType="begin"/>
            </w:r>
            <w:r w:rsidR="00AD7C03">
              <w:rPr>
                <w:noProof/>
                <w:webHidden/>
              </w:rPr>
              <w:instrText xml:space="preserve"> PAGEREF _Toc66865729 \h </w:instrText>
            </w:r>
            <w:r w:rsidR="00AD7C03">
              <w:rPr>
                <w:noProof/>
                <w:webHidden/>
              </w:rPr>
            </w:r>
            <w:r w:rsidR="00AD7C03">
              <w:rPr>
                <w:noProof/>
                <w:webHidden/>
              </w:rPr>
              <w:fldChar w:fldCharType="separate"/>
            </w:r>
            <w:r w:rsidR="00FE2044">
              <w:rPr>
                <w:noProof/>
                <w:webHidden/>
              </w:rPr>
              <w:t>ii</w:t>
            </w:r>
            <w:r w:rsidR="00AD7C03">
              <w:rPr>
                <w:noProof/>
                <w:webHidden/>
              </w:rPr>
              <w:fldChar w:fldCharType="end"/>
            </w:r>
          </w:hyperlink>
        </w:p>
        <w:p w14:paraId="4C33E094" w14:textId="7D1F07D9" w:rsidR="00AD7C03" w:rsidRDefault="00D35CEB">
          <w:pPr>
            <w:pStyle w:val="TOC1"/>
            <w:rPr>
              <w:rFonts w:asciiTheme="minorHAnsi" w:eastAsiaTheme="minorEastAsia" w:hAnsiTheme="minorHAnsi" w:cstheme="minorBidi"/>
              <w:b w:val="0"/>
              <w:noProof/>
            </w:rPr>
          </w:pPr>
          <w:hyperlink w:anchor="_Toc66865730" w:history="1">
            <w:r w:rsidR="00AD7C03" w:rsidRPr="00AA7A07">
              <w:rPr>
                <w:rStyle w:val="Hyperlink"/>
                <w:rFonts w:cstheme="minorHAnsi"/>
                <w:noProof/>
              </w:rPr>
              <w:t>Table of Contents</w:t>
            </w:r>
            <w:r w:rsidR="00AD7C03">
              <w:rPr>
                <w:noProof/>
                <w:webHidden/>
              </w:rPr>
              <w:tab/>
            </w:r>
            <w:r w:rsidR="00AD7C03">
              <w:rPr>
                <w:noProof/>
                <w:webHidden/>
              </w:rPr>
              <w:fldChar w:fldCharType="begin"/>
            </w:r>
            <w:r w:rsidR="00AD7C03">
              <w:rPr>
                <w:noProof/>
                <w:webHidden/>
              </w:rPr>
              <w:instrText xml:space="preserve"> PAGEREF _Toc66865730 \h </w:instrText>
            </w:r>
            <w:r w:rsidR="00AD7C03">
              <w:rPr>
                <w:noProof/>
                <w:webHidden/>
              </w:rPr>
            </w:r>
            <w:r w:rsidR="00AD7C03">
              <w:rPr>
                <w:noProof/>
                <w:webHidden/>
              </w:rPr>
              <w:fldChar w:fldCharType="separate"/>
            </w:r>
            <w:r w:rsidR="00FE2044">
              <w:rPr>
                <w:noProof/>
                <w:webHidden/>
              </w:rPr>
              <w:t>iii</w:t>
            </w:r>
            <w:r w:rsidR="00AD7C03">
              <w:rPr>
                <w:noProof/>
                <w:webHidden/>
              </w:rPr>
              <w:fldChar w:fldCharType="end"/>
            </w:r>
          </w:hyperlink>
        </w:p>
        <w:p w14:paraId="7D3B7C22" w14:textId="19FCC51B" w:rsidR="00AD7C03" w:rsidRDefault="00D35CEB">
          <w:pPr>
            <w:pStyle w:val="TOC1"/>
            <w:rPr>
              <w:rFonts w:asciiTheme="minorHAnsi" w:eastAsiaTheme="minorEastAsia" w:hAnsiTheme="minorHAnsi" w:cstheme="minorBidi"/>
              <w:b w:val="0"/>
              <w:noProof/>
            </w:rPr>
          </w:pPr>
          <w:hyperlink w:anchor="_Toc66865731" w:history="1">
            <w:r w:rsidR="00AD7C03" w:rsidRPr="00AA7A07">
              <w:rPr>
                <w:rStyle w:val="Hyperlink"/>
                <w:rFonts w:cstheme="minorHAnsi"/>
                <w:noProof/>
              </w:rPr>
              <w:t>Table of Figures</w:t>
            </w:r>
            <w:r w:rsidR="00AD7C03">
              <w:rPr>
                <w:noProof/>
                <w:webHidden/>
              </w:rPr>
              <w:tab/>
            </w:r>
            <w:r w:rsidR="00AD7C03">
              <w:rPr>
                <w:noProof/>
                <w:webHidden/>
              </w:rPr>
              <w:fldChar w:fldCharType="begin"/>
            </w:r>
            <w:r w:rsidR="00AD7C03">
              <w:rPr>
                <w:noProof/>
                <w:webHidden/>
              </w:rPr>
              <w:instrText xml:space="preserve"> PAGEREF _Toc66865731 \h </w:instrText>
            </w:r>
            <w:r w:rsidR="00AD7C03">
              <w:rPr>
                <w:noProof/>
                <w:webHidden/>
              </w:rPr>
            </w:r>
            <w:r w:rsidR="00AD7C03">
              <w:rPr>
                <w:noProof/>
                <w:webHidden/>
              </w:rPr>
              <w:fldChar w:fldCharType="separate"/>
            </w:r>
            <w:r w:rsidR="00FE2044">
              <w:rPr>
                <w:noProof/>
                <w:webHidden/>
              </w:rPr>
              <w:t>iv</w:t>
            </w:r>
            <w:r w:rsidR="00AD7C03">
              <w:rPr>
                <w:noProof/>
                <w:webHidden/>
              </w:rPr>
              <w:fldChar w:fldCharType="end"/>
            </w:r>
          </w:hyperlink>
        </w:p>
        <w:p w14:paraId="6E16138B" w14:textId="6F968DD9" w:rsidR="00AD7C03" w:rsidRDefault="00D35CEB">
          <w:pPr>
            <w:pStyle w:val="TOC1"/>
            <w:rPr>
              <w:rFonts w:asciiTheme="minorHAnsi" w:eastAsiaTheme="minorEastAsia" w:hAnsiTheme="minorHAnsi" w:cstheme="minorBidi"/>
              <w:b w:val="0"/>
              <w:noProof/>
            </w:rPr>
          </w:pPr>
          <w:hyperlink w:anchor="_Toc66865732" w:history="1">
            <w:r w:rsidR="00AD7C03" w:rsidRPr="00AA7A07">
              <w:rPr>
                <w:rStyle w:val="Hyperlink"/>
                <w:rFonts w:cstheme="minorHAnsi"/>
                <w:noProof/>
              </w:rPr>
              <w:t>Table of Tables</w:t>
            </w:r>
            <w:r w:rsidR="00AD7C03">
              <w:rPr>
                <w:noProof/>
                <w:webHidden/>
              </w:rPr>
              <w:tab/>
            </w:r>
            <w:r w:rsidR="00AD7C03">
              <w:rPr>
                <w:noProof/>
                <w:webHidden/>
              </w:rPr>
              <w:fldChar w:fldCharType="begin"/>
            </w:r>
            <w:r w:rsidR="00AD7C03">
              <w:rPr>
                <w:noProof/>
                <w:webHidden/>
              </w:rPr>
              <w:instrText xml:space="preserve"> PAGEREF _Toc66865732 \h </w:instrText>
            </w:r>
            <w:r w:rsidR="00AD7C03">
              <w:rPr>
                <w:noProof/>
                <w:webHidden/>
              </w:rPr>
            </w:r>
            <w:r w:rsidR="00AD7C03">
              <w:rPr>
                <w:noProof/>
                <w:webHidden/>
              </w:rPr>
              <w:fldChar w:fldCharType="separate"/>
            </w:r>
            <w:r w:rsidR="00FE2044">
              <w:rPr>
                <w:noProof/>
                <w:webHidden/>
              </w:rPr>
              <w:t>iv</w:t>
            </w:r>
            <w:r w:rsidR="00AD7C03">
              <w:rPr>
                <w:noProof/>
                <w:webHidden/>
              </w:rPr>
              <w:fldChar w:fldCharType="end"/>
            </w:r>
          </w:hyperlink>
        </w:p>
        <w:p w14:paraId="5FF8AA9D" w14:textId="3180DE28" w:rsidR="00AD7C03" w:rsidRDefault="00D35CEB">
          <w:pPr>
            <w:pStyle w:val="TOC1"/>
            <w:rPr>
              <w:rFonts w:asciiTheme="minorHAnsi" w:eastAsiaTheme="minorEastAsia" w:hAnsiTheme="minorHAnsi" w:cstheme="minorBidi"/>
              <w:b w:val="0"/>
              <w:noProof/>
            </w:rPr>
          </w:pPr>
          <w:hyperlink w:anchor="_Toc66865733" w:history="1">
            <w:r w:rsidR="00AD7C03" w:rsidRPr="00AA7A07">
              <w:rPr>
                <w:rStyle w:val="Hyperlink"/>
                <w:rFonts w:cstheme="minorHAnsi"/>
                <w:noProof/>
              </w:rPr>
              <w:t>Introduction</w:t>
            </w:r>
            <w:r w:rsidR="00AD7C03">
              <w:rPr>
                <w:noProof/>
                <w:webHidden/>
              </w:rPr>
              <w:tab/>
            </w:r>
            <w:r w:rsidR="00AD7C03">
              <w:rPr>
                <w:noProof/>
                <w:webHidden/>
              </w:rPr>
              <w:fldChar w:fldCharType="begin"/>
            </w:r>
            <w:r w:rsidR="00AD7C03">
              <w:rPr>
                <w:noProof/>
                <w:webHidden/>
              </w:rPr>
              <w:instrText xml:space="preserve"> PAGEREF _Toc66865733 \h </w:instrText>
            </w:r>
            <w:r w:rsidR="00AD7C03">
              <w:rPr>
                <w:noProof/>
                <w:webHidden/>
              </w:rPr>
            </w:r>
            <w:r w:rsidR="00AD7C03">
              <w:rPr>
                <w:noProof/>
                <w:webHidden/>
              </w:rPr>
              <w:fldChar w:fldCharType="separate"/>
            </w:r>
            <w:r w:rsidR="00FE2044">
              <w:rPr>
                <w:noProof/>
                <w:webHidden/>
              </w:rPr>
              <w:t>1</w:t>
            </w:r>
            <w:r w:rsidR="00AD7C03">
              <w:rPr>
                <w:noProof/>
                <w:webHidden/>
              </w:rPr>
              <w:fldChar w:fldCharType="end"/>
            </w:r>
          </w:hyperlink>
        </w:p>
        <w:p w14:paraId="61B63142" w14:textId="5C8308F2" w:rsidR="00AD7C03" w:rsidRDefault="00D35CEB">
          <w:pPr>
            <w:pStyle w:val="TOC1"/>
            <w:rPr>
              <w:rFonts w:asciiTheme="minorHAnsi" w:eastAsiaTheme="minorEastAsia" w:hAnsiTheme="minorHAnsi" w:cstheme="minorBidi"/>
              <w:b w:val="0"/>
              <w:noProof/>
            </w:rPr>
          </w:pPr>
          <w:hyperlink w:anchor="_Toc66865734" w:history="1">
            <w:r w:rsidR="00AD7C03" w:rsidRPr="00AA7A07">
              <w:rPr>
                <w:rStyle w:val="Hyperlink"/>
                <w:rFonts w:cstheme="minorHAnsi"/>
                <w:noProof/>
              </w:rPr>
              <w:t>Methods</w:t>
            </w:r>
            <w:r w:rsidR="00AD7C03">
              <w:rPr>
                <w:noProof/>
                <w:webHidden/>
              </w:rPr>
              <w:tab/>
            </w:r>
            <w:r w:rsidR="00AD7C03">
              <w:rPr>
                <w:noProof/>
                <w:webHidden/>
              </w:rPr>
              <w:fldChar w:fldCharType="begin"/>
            </w:r>
            <w:r w:rsidR="00AD7C03">
              <w:rPr>
                <w:noProof/>
                <w:webHidden/>
              </w:rPr>
              <w:instrText xml:space="preserve"> PAGEREF _Toc66865734 \h </w:instrText>
            </w:r>
            <w:r w:rsidR="00AD7C03">
              <w:rPr>
                <w:noProof/>
                <w:webHidden/>
              </w:rPr>
            </w:r>
            <w:r w:rsidR="00AD7C03">
              <w:rPr>
                <w:noProof/>
                <w:webHidden/>
              </w:rPr>
              <w:fldChar w:fldCharType="separate"/>
            </w:r>
            <w:r w:rsidR="00FE2044">
              <w:rPr>
                <w:noProof/>
                <w:webHidden/>
              </w:rPr>
              <w:t>4</w:t>
            </w:r>
            <w:r w:rsidR="00AD7C03">
              <w:rPr>
                <w:noProof/>
                <w:webHidden/>
              </w:rPr>
              <w:fldChar w:fldCharType="end"/>
            </w:r>
          </w:hyperlink>
        </w:p>
        <w:p w14:paraId="258CA438" w14:textId="22CA18BB" w:rsidR="00AD7C03" w:rsidRDefault="00D35CEB">
          <w:pPr>
            <w:pStyle w:val="TOC2"/>
            <w:rPr>
              <w:rFonts w:asciiTheme="minorHAnsi" w:eastAsiaTheme="minorEastAsia" w:hAnsiTheme="minorHAnsi" w:cstheme="minorBidi"/>
              <w:noProof/>
            </w:rPr>
          </w:pPr>
          <w:hyperlink w:anchor="_Toc66865735" w:history="1">
            <w:r w:rsidR="00AD7C03" w:rsidRPr="00AA7A07">
              <w:rPr>
                <w:rStyle w:val="Hyperlink"/>
                <w:rFonts w:cstheme="minorHAnsi"/>
                <w:noProof/>
              </w:rPr>
              <w:t>Study Area</w:t>
            </w:r>
            <w:r w:rsidR="00AD7C03">
              <w:rPr>
                <w:noProof/>
                <w:webHidden/>
              </w:rPr>
              <w:tab/>
            </w:r>
            <w:r w:rsidR="00AD7C03">
              <w:rPr>
                <w:noProof/>
                <w:webHidden/>
              </w:rPr>
              <w:fldChar w:fldCharType="begin"/>
            </w:r>
            <w:r w:rsidR="00AD7C03">
              <w:rPr>
                <w:noProof/>
                <w:webHidden/>
              </w:rPr>
              <w:instrText xml:space="preserve"> PAGEREF _Toc66865735 \h </w:instrText>
            </w:r>
            <w:r w:rsidR="00AD7C03">
              <w:rPr>
                <w:noProof/>
                <w:webHidden/>
              </w:rPr>
            </w:r>
            <w:r w:rsidR="00AD7C03">
              <w:rPr>
                <w:noProof/>
                <w:webHidden/>
              </w:rPr>
              <w:fldChar w:fldCharType="separate"/>
            </w:r>
            <w:r w:rsidR="00FE2044">
              <w:rPr>
                <w:noProof/>
                <w:webHidden/>
              </w:rPr>
              <w:t>4</w:t>
            </w:r>
            <w:r w:rsidR="00AD7C03">
              <w:rPr>
                <w:noProof/>
                <w:webHidden/>
              </w:rPr>
              <w:fldChar w:fldCharType="end"/>
            </w:r>
          </w:hyperlink>
        </w:p>
        <w:p w14:paraId="1F84B9C2" w14:textId="71411520" w:rsidR="00AD7C03" w:rsidRDefault="00D35CEB">
          <w:pPr>
            <w:pStyle w:val="TOC2"/>
            <w:rPr>
              <w:rFonts w:asciiTheme="minorHAnsi" w:eastAsiaTheme="minorEastAsia" w:hAnsiTheme="minorHAnsi" w:cstheme="minorBidi"/>
              <w:noProof/>
            </w:rPr>
          </w:pPr>
          <w:hyperlink w:anchor="_Toc66865736" w:history="1">
            <w:r w:rsidR="00AD7C03" w:rsidRPr="00AA7A07">
              <w:rPr>
                <w:rStyle w:val="Hyperlink"/>
                <w:rFonts w:cstheme="minorHAnsi"/>
                <w:noProof/>
              </w:rPr>
              <w:t>Sampling Design</w:t>
            </w:r>
            <w:r w:rsidR="00AD7C03">
              <w:rPr>
                <w:noProof/>
                <w:webHidden/>
              </w:rPr>
              <w:tab/>
            </w:r>
            <w:r w:rsidR="00AD7C03">
              <w:rPr>
                <w:noProof/>
                <w:webHidden/>
              </w:rPr>
              <w:fldChar w:fldCharType="begin"/>
            </w:r>
            <w:r w:rsidR="00AD7C03">
              <w:rPr>
                <w:noProof/>
                <w:webHidden/>
              </w:rPr>
              <w:instrText xml:space="preserve"> PAGEREF _Toc66865736 \h </w:instrText>
            </w:r>
            <w:r w:rsidR="00AD7C03">
              <w:rPr>
                <w:noProof/>
                <w:webHidden/>
              </w:rPr>
            </w:r>
            <w:r w:rsidR="00AD7C03">
              <w:rPr>
                <w:noProof/>
                <w:webHidden/>
              </w:rPr>
              <w:fldChar w:fldCharType="separate"/>
            </w:r>
            <w:r w:rsidR="00FE2044">
              <w:rPr>
                <w:noProof/>
                <w:webHidden/>
              </w:rPr>
              <w:t>4</w:t>
            </w:r>
            <w:r w:rsidR="00AD7C03">
              <w:rPr>
                <w:noProof/>
                <w:webHidden/>
              </w:rPr>
              <w:fldChar w:fldCharType="end"/>
            </w:r>
          </w:hyperlink>
        </w:p>
        <w:p w14:paraId="41D710E8" w14:textId="342143A6" w:rsidR="00AD7C03" w:rsidRDefault="00D35CEB">
          <w:pPr>
            <w:pStyle w:val="TOC3"/>
            <w:rPr>
              <w:rFonts w:asciiTheme="minorHAnsi" w:eastAsiaTheme="minorEastAsia" w:hAnsiTheme="minorHAnsi" w:cstheme="minorBidi"/>
              <w:noProof/>
            </w:rPr>
          </w:pPr>
          <w:hyperlink w:anchor="_Toc66865737" w:history="1">
            <w:r w:rsidR="00AD7C03" w:rsidRPr="00AA7A07">
              <w:rPr>
                <w:rStyle w:val="Hyperlink"/>
                <w:rFonts w:cstheme="minorHAnsi"/>
                <w:noProof/>
              </w:rPr>
              <w:t>Sampling Frame and Stratification</w:t>
            </w:r>
            <w:r w:rsidR="00AD7C03">
              <w:rPr>
                <w:noProof/>
                <w:webHidden/>
              </w:rPr>
              <w:tab/>
            </w:r>
            <w:r w:rsidR="00AD7C03">
              <w:rPr>
                <w:noProof/>
                <w:webHidden/>
              </w:rPr>
              <w:fldChar w:fldCharType="begin"/>
            </w:r>
            <w:r w:rsidR="00AD7C03">
              <w:rPr>
                <w:noProof/>
                <w:webHidden/>
              </w:rPr>
              <w:instrText xml:space="preserve"> PAGEREF _Toc66865737 \h </w:instrText>
            </w:r>
            <w:r w:rsidR="00AD7C03">
              <w:rPr>
                <w:noProof/>
                <w:webHidden/>
              </w:rPr>
            </w:r>
            <w:r w:rsidR="00AD7C03">
              <w:rPr>
                <w:noProof/>
                <w:webHidden/>
              </w:rPr>
              <w:fldChar w:fldCharType="separate"/>
            </w:r>
            <w:r w:rsidR="00FE2044">
              <w:rPr>
                <w:noProof/>
                <w:webHidden/>
              </w:rPr>
              <w:t>4</w:t>
            </w:r>
            <w:r w:rsidR="00AD7C03">
              <w:rPr>
                <w:noProof/>
                <w:webHidden/>
              </w:rPr>
              <w:fldChar w:fldCharType="end"/>
            </w:r>
          </w:hyperlink>
        </w:p>
        <w:p w14:paraId="72B06E6B" w14:textId="09ACF8FD" w:rsidR="00AD7C03" w:rsidRDefault="00D35CEB">
          <w:pPr>
            <w:pStyle w:val="TOC3"/>
            <w:rPr>
              <w:rFonts w:asciiTheme="minorHAnsi" w:eastAsiaTheme="minorEastAsia" w:hAnsiTheme="minorHAnsi" w:cstheme="minorBidi"/>
              <w:noProof/>
            </w:rPr>
          </w:pPr>
          <w:hyperlink w:anchor="_Toc66865738" w:history="1">
            <w:r w:rsidR="00AD7C03" w:rsidRPr="00AA7A07">
              <w:rPr>
                <w:rStyle w:val="Hyperlink"/>
                <w:rFonts w:cstheme="minorHAnsi"/>
                <w:noProof/>
              </w:rPr>
              <w:t>Sampling Units</w:t>
            </w:r>
            <w:r w:rsidR="00AD7C03">
              <w:rPr>
                <w:noProof/>
                <w:webHidden/>
              </w:rPr>
              <w:tab/>
            </w:r>
            <w:r w:rsidR="00AD7C03">
              <w:rPr>
                <w:noProof/>
                <w:webHidden/>
              </w:rPr>
              <w:fldChar w:fldCharType="begin"/>
            </w:r>
            <w:r w:rsidR="00AD7C03">
              <w:rPr>
                <w:noProof/>
                <w:webHidden/>
              </w:rPr>
              <w:instrText xml:space="preserve"> PAGEREF _Toc66865738 \h </w:instrText>
            </w:r>
            <w:r w:rsidR="00AD7C03">
              <w:rPr>
                <w:noProof/>
                <w:webHidden/>
              </w:rPr>
            </w:r>
            <w:r w:rsidR="00AD7C03">
              <w:rPr>
                <w:noProof/>
                <w:webHidden/>
              </w:rPr>
              <w:fldChar w:fldCharType="separate"/>
            </w:r>
            <w:r w:rsidR="00FE2044">
              <w:rPr>
                <w:noProof/>
                <w:webHidden/>
              </w:rPr>
              <w:t>5</w:t>
            </w:r>
            <w:r w:rsidR="00AD7C03">
              <w:rPr>
                <w:noProof/>
                <w:webHidden/>
              </w:rPr>
              <w:fldChar w:fldCharType="end"/>
            </w:r>
          </w:hyperlink>
        </w:p>
        <w:p w14:paraId="7588EC6A" w14:textId="55AD51E0" w:rsidR="00AD7C03" w:rsidRDefault="00D35CEB">
          <w:pPr>
            <w:pStyle w:val="TOC3"/>
            <w:rPr>
              <w:rFonts w:asciiTheme="minorHAnsi" w:eastAsiaTheme="minorEastAsia" w:hAnsiTheme="minorHAnsi" w:cstheme="minorBidi"/>
              <w:noProof/>
            </w:rPr>
          </w:pPr>
          <w:hyperlink w:anchor="_Toc66865739" w:history="1">
            <w:r w:rsidR="00AD7C03" w:rsidRPr="00AA7A07">
              <w:rPr>
                <w:rStyle w:val="Hyperlink"/>
                <w:rFonts w:cstheme="minorHAnsi"/>
                <w:noProof/>
              </w:rPr>
              <w:t>Sample Selection</w:t>
            </w:r>
            <w:r w:rsidR="00AD7C03">
              <w:rPr>
                <w:noProof/>
                <w:webHidden/>
              </w:rPr>
              <w:tab/>
            </w:r>
            <w:r w:rsidR="00AD7C03">
              <w:rPr>
                <w:noProof/>
                <w:webHidden/>
              </w:rPr>
              <w:fldChar w:fldCharType="begin"/>
            </w:r>
            <w:r w:rsidR="00AD7C03">
              <w:rPr>
                <w:noProof/>
                <w:webHidden/>
              </w:rPr>
              <w:instrText xml:space="preserve"> PAGEREF _Toc66865739 \h </w:instrText>
            </w:r>
            <w:r w:rsidR="00AD7C03">
              <w:rPr>
                <w:noProof/>
                <w:webHidden/>
              </w:rPr>
            </w:r>
            <w:r w:rsidR="00AD7C03">
              <w:rPr>
                <w:noProof/>
                <w:webHidden/>
              </w:rPr>
              <w:fldChar w:fldCharType="separate"/>
            </w:r>
            <w:r w:rsidR="00FE2044">
              <w:rPr>
                <w:noProof/>
                <w:webHidden/>
              </w:rPr>
              <w:t>5</w:t>
            </w:r>
            <w:r w:rsidR="00AD7C03">
              <w:rPr>
                <w:noProof/>
                <w:webHidden/>
              </w:rPr>
              <w:fldChar w:fldCharType="end"/>
            </w:r>
          </w:hyperlink>
        </w:p>
        <w:p w14:paraId="20E28DEE" w14:textId="082E4239" w:rsidR="00AD7C03" w:rsidRDefault="00D35CEB">
          <w:pPr>
            <w:pStyle w:val="TOC2"/>
            <w:rPr>
              <w:rFonts w:asciiTheme="minorHAnsi" w:eastAsiaTheme="minorEastAsia" w:hAnsiTheme="minorHAnsi" w:cstheme="minorBidi"/>
              <w:noProof/>
            </w:rPr>
          </w:pPr>
          <w:hyperlink w:anchor="_Toc66865740" w:history="1">
            <w:r w:rsidR="00AD7C03" w:rsidRPr="00AA7A07">
              <w:rPr>
                <w:rStyle w:val="Hyperlink"/>
                <w:rFonts w:cstheme="minorHAnsi"/>
                <w:noProof/>
              </w:rPr>
              <w:t>Sampling Methods</w:t>
            </w:r>
            <w:r w:rsidR="00AD7C03">
              <w:rPr>
                <w:noProof/>
                <w:webHidden/>
              </w:rPr>
              <w:tab/>
            </w:r>
            <w:r w:rsidR="00AD7C03">
              <w:rPr>
                <w:noProof/>
                <w:webHidden/>
              </w:rPr>
              <w:fldChar w:fldCharType="begin"/>
            </w:r>
            <w:r w:rsidR="00AD7C03">
              <w:rPr>
                <w:noProof/>
                <w:webHidden/>
              </w:rPr>
              <w:instrText xml:space="preserve"> PAGEREF _Toc66865740 \h </w:instrText>
            </w:r>
            <w:r w:rsidR="00AD7C03">
              <w:rPr>
                <w:noProof/>
                <w:webHidden/>
              </w:rPr>
            </w:r>
            <w:r w:rsidR="00AD7C03">
              <w:rPr>
                <w:noProof/>
                <w:webHidden/>
              </w:rPr>
              <w:fldChar w:fldCharType="separate"/>
            </w:r>
            <w:r w:rsidR="00FE2044">
              <w:rPr>
                <w:noProof/>
                <w:webHidden/>
              </w:rPr>
              <w:t>6</w:t>
            </w:r>
            <w:r w:rsidR="00AD7C03">
              <w:rPr>
                <w:noProof/>
                <w:webHidden/>
              </w:rPr>
              <w:fldChar w:fldCharType="end"/>
            </w:r>
          </w:hyperlink>
        </w:p>
        <w:p w14:paraId="2E6B9AD6" w14:textId="6CC89530" w:rsidR="00AD7C03" w:rsidRDefault="00D35CEB">
          <w:pPr>
            <w:pStyle w:val="TOC2"/>
            <w:rPr>
              <w:rFonts w:asciiTheme="minorHAnsi" w:eastAsiaTheme="minorEastAsia" w:hAnsiTheme="minorHAnsi" w:cstheme="minorBidi"/>
              <w:noProof/>
            </w:rPr>
          </w:pPr>
          <w:hyperlink w:anchor="_Toc66865741" w:history="1">
            <w:r w:rsidR="00AD7C03" w:rsidRPr="00AA7A07">
              <w:rPr>
                <w:rStyle w:val="Hyperlink"/>
                <w:rFonts w:cstheme="minorHAnsi"/>
                <w:noProof/>
              </w:rPr>
              <w:t>Data Analysis</w:t>
            </w:r>
            <w:r w:rsidR="00AD7C03">
              <w:rPr>
                <w:noProof/>
                <w:webHidden/>
              </w:rPr>
              <w:tab/>
            </w:r>
            <w:r w:rsidR="00AD7C03">
              <w:rPr>
                <w:noProof/>
                <w:webHidden/>
              </w:rPr>
              <w:fldChar w:fldCharType="begin"/>
            </w:r>
            <w:r w:rsidR="00AD7C03">
              <w:rPr>
                <w:noProof/>
                <w:webHidden/>
              </w:rPr>
              <w:instrText xml:space="preserve"> PAGEREF _Toc66865741 \h </w:instrText>
            </w:r>
            <w:r w:rsidR="00AD7C03">
              <w:rPr>
                <w:noProof/>
                <w:webHidden/>
              </w:rPr>
            </w:r>
            <w:r w:rsidR="00AD7C03">
              <w:rPr>
                <w:noProof/>
                <w:webHidden/>
              </w:rPr>
              <w:fldChar w:fldCharType="separate"/>
            </w:r>
            <w:r w:rsidR="00FE2044">
              <w:rPr>
                <w:noProof/>
                <w:webHidden/>
              </w:rPr>
              <w:t>7</w:t>
            </w:r>
            <w:r w:rsidR="00AD7C03">
              <w:rPr>
                <w:noProof/>
                <w:webHidden/>
              </w:rPr>
              <w:fldChar w:fldCharType="end"/>
            </w:r>
          </w:hyperlink>
        </w:p>
        <w:p w14:paraId="711FC022" w14:textId="19FD3DD0" w:rsidR="00AD7C03" w:rsidRDefault="00D35CEB">
          <w:pPr>
            <w:pStyle w:val="TOC3"/>
            <w:rPr>
              <w:rFonts w:asciiTheme="minorHAnsi" w:eastAsiaTheme="minorEastAsia" w:hAnsiTheme="minorHAnsi" w:cstheme="minorBidi"/>
              <w:noProof/>
            </w:rPr>
          </w:pPr>
          <w:hyperlink w:anchor="_Toc66865742" w:history="1">
            <w:r w:rsidR="00AD7C03" w:rsidRPr="00AA7A07">
              <w:rPr>
                <w:rStyle w:val="Hyperlink"/>
                <w:rFonts w:cstheme="minorHAnsi"/>
                <w:noProof/>
              </w:rPr>
              <w:t>Distance Analysis Assumptions</w:t>
            </w:r>
            <w:r w:rsidR="00AD7C03">
              <w:rPr>
                <w:noProof/>
                <w:webHidden/>
              </w:rPr>
              <w:tab/>
            </w:r>
            <w:r w:rsidR="00AD7C03">
              <w:rPr>
                <w:noProof/>
                <w:webHidden/>
              </w:rPr>
              <w:fldChar w:fldCharType="begin"/>
            </w:r>
            <w:r w:rsidR="00AD7C03">
              <w:rPr>
                <w:noProof/>
                <w:webHidden/>
              </w:rPr>
              <w:instrText xml:space="preserve"> PAGEREF _Toc66865742 \h </w:instrText>
            </w:r>
            <w:r w:rsidR="00AD7C03">
              <w:rPr>
                <w:noProof/>
                <w:webHidden/>
              </w:rPr>
            </w:r>
            <w:r w:rsidR="00AD7C03">
              <w:rPr>
                <w:noProof/>
                <w:webHidden/>
              </w:rPr>
              <w:fldChar w:fldCharType="separate"/>
            </w:r>
            <w:r w:rsidR="00FE2044">
              <w:rPr>
                <w:noProof/>
                <w:webHidden/>
              </w:rPr>
              <w:t>7</w:t>
            </w:r>
            <w:r w:rsidR="00AD7C03">
              <w:rPr>
                <w:noProof/>
                <w:webHidden/>
              </w:rPr>
              <w:fldChar w:fldCharType="end"/>
            </w:r>
          </w:hyperlink>
        </w:p>
        <w:p w14:paraId="6A1AC1A0" w14:textId="5F1E4BFC" w:rsidR="00AD7C03" w:rsidRDefault="00D35CEB">
          <w:pPr>
            <w:pStyle w:val="TOC3"/>
            <w:rPr>
              <w:rFonts w:asciiTheme="minorHAnsi" w:eastAsiaTheme="minorEastAsia" w:hAnsiTheme="minorHAnsi" w:cstheme="minorBidi"/>
              <w:noProof/>
            </w:rPr>
          </w:pPr>
          <w:hyperlink w:anchor="_Toc66865743" w:history="1">
            <w:r w:rsidR="00AD7C03" w:rsidRPr="00AA7A07">
              <w:rPr>
                <w:rStyle w:val="Hyperlink"/>
                <w:rFonts w:cstheme="minorHAnsi"/>
                <w:noProof/>
              </w:rPr>
              <w:t>Density Estimation</w:t>
            </w:r>
            <w:r w:rsidR="00AD7C03">
              <w:rPr>
                <w:noProof/>
                <w:webHidden/>
              </w:rPr>
              <w:tab/>
            </w:r>
            <w:r w:rsidR="00AD7C03">
              <w:rPr>
                <w:noProof/>
                <w:webHidden/>
              </w:rPr>
              <w:fldChar w:fldCharType="begin"/>
            </w:r>
            <w:r w:rsidR="00AD7C03">
              <w:rPr>
                <w:noProof/>
                <w:webHidden/>
              </w:rPr>
              <w:instrText xml:space="preserve"> PAGEREF _Toc66865743 \h </w:instrText>
            </w:r>
            <w:r w:rsidR="00AD7C03">
              <w:rPr>
                <w:noProof/>
                <w:webHidden/>
              </w:rPr>
            </w:r>
            <w:r w:rsidR="00AD7C03">
              <w:rPr>
                <w:noProof/>
                <w:webHidden/>
              </w:rPr>
              <w:fldChar w:fldCharType="separate"/>
            </w:r>
            <w:r w:rsidR="00FE2044">
              <w:rPr>
                <w:noProof/>
                <w:webHidden/>
              </w:rPr>
              <w:t>7</w:t>
            </w:r>
            <w:r w:rsidR="00AD7C03">
              <w:rPr>
                <w:noProof/>
                <w:webHidden/>
              </w:rPr>
              <w:fldChar w:fldCharType="end"/>
            </w:r>
          </w:hyperlink>
        </w:p>
        <w:p w14:paraId="1F82F8E9" w14:textId="008478AF" w:rsidR="00AD7C03" w:rsidRDefault="00D35CEB">
          <w:pPr>
            <w:pStyle w:val="TOC3"/>
            <w:rPr>
              <w:rFonts w:asciiTheme="minorHAnsi" w:eastAsiaTheme="minorEastAsia" w:hAnsiTheme="minorHAnsi" w:cstheme="minorBidi"/>
              <w:noProof/>
            </w:rPr>
          </w:pPr>
          <w:hyperlink w:anchor="_Toc66865744" w:history="1">
            <w:r w:rsidR="00AD7C03" w:rsidRPr="00AA7A07">
              <w:rPr>
                <w:rStyle w:val="Hyperlink"/>
                <w:rFonts w:cstheme="minorHAnsi"/>
                <w:noProof/>
              </w:rPr>
              <w:t>Occupancy Analysis</w:t>
            </w:r>
            <w:r w:rsidR="00AD7C03">
              <w:rPr>
                <w:noProof/>
                <w:webHidden/>
              </w:rPr>
              <w:tab/>
            </w:r>
            <w:r w:rsidR="00AD7C03">
              <w:rPr>
                <w:noProof/>
                <w:webHidden/>
              </w:rPr>
              <w:fldChar w:fldCharType="begin"/>
            </w:r>
            <w:r w:rsidR="00AD7C03">
              <w:rPr>
                <w:noProof/>
                <w:webHidden/>
              </w:rPr>
              <w:instrText xml:space="preserve"> PAGEREF _Toc66865744 \h </w:instrText>
            </w:r>
            <w:r w:rsidR="00AD7C03">
              <w:rPr>
                <w:noProof/>
                <w:webHidden/>
              </w:rPr>
            </w:r>
            <w:r w:rsidR="00AD7C03">
              <w:rPr>
                <w:noProof/>
                <w:webHidden/>
              </w:rPr>
              <w:fldChar w:fldCharType="separate"/>
            </w:r>
            <w:r w:rsidR="00FE2044">
              <w:rPr>
                <w:noProof/>
                <w:webHidden/>
              </w:rPr>
              <w:t>8</w:t>
            </w:r>
            <w:r w:rsidR="00AD7C03">
              <w:rPr>
                <w:noProof/>
                <w:webHidden/>
              </w:rPr>
              <w:fldChar w:fldCharType="end"/>
            </w:r>
          </w:hyperlink>
        </w:p>
        <w:p w14:paraId="7E93B7B1" w14:textId="7D00A9A0" w:rsidR="00AD7C03" w:rsidRDefault="00D35CEB">
          <w:pPr>
            <w:pStyle w:val="TOC3"/>
            <w:rPr>
              <w:rFonts w:asciiTheme="minorHAnsi" w:eastAsiaTheme="minorEastAsia" w:hAnsiTheme="minorHAnsi" w:cstheme="minorBidi"/>
              <w:noProof/>
            </w:rPr>
          </w:pPr>
          <w:hyperlink w:anchor="_Toc66865745" w:history="1">
            <w:r w:rsidR="00AD7C03" w:rsidRPr="00AA7A07">
              <w:rPr>
                <w:rStyle w:val="Hyperlink"/>
                <w:rFonts w:cstheme="minorHAnsi"/>
                <w:noProof/>
              </w:rPr>
              <w:t>Automated Analysis</w:t>
            </w:r>
            <w:r w:rsidR="00AD7C03">
              <w:rPr>
                <w:noProof/>
                <w:webHidden/>
              </w:rPr>
              <w:tab/>
            </w:r>
            <w:r w:rsidR="00AD7C03">
              <w:rPr>
                <w:noProof/>
                <w:webHidden/>
              </w:rPr>
              <w:fldChar w:fldCharType="begin"/>
            </w:r>
            <w:r w:rsidR="00AD7C03">
              <w:rPr>
                <w:noProof/>
                <w:webHidden/>
              </w:rPr>
              <w:instrText xml:space="preserve"> PAGEREF _Toc66865745 \h </w:instrText>
            </w:r>
            <w:r w:rsidR="00AD7C03">
              <w:rPr>
                <w:noProof/>
                <w:webHidden/>
              </w:rPr>
            </w:r>
            <w:r w:rsidR="00AD7C03">
              <w:rPr>
                <w:noProof/>
                <w:webHidden/>
              </w:rPr>
              <w:fldChar w:fldCharType="separate"/>
            </w:r>
            <w:r w:rsidR="00FE2044">
              <w:rPr>
                <w:noProof/>
                <w:webHidden/>
              </w:rPr>
              <w:t>9</w:t>
            </w:r>
            <w:r w:rsidR="00AD7C03">
              <w:rPr>
                <w:noProof/>
                <w:webHidden/>
              </w:rPr>
              <w:fldChar w:fldCharType="end"/>
            </w:r>
          </w:hyperlink>
        </w:p>
        <w:p w14:paraId="03FAF239" w14:textId="2B250B56" w:rsidR="00AD7C03" w:rsidRDefault="00D35CEB">
          <w:pPr>
            <w:pStyle w:val="TOC1"/>
            <w:rPr>
              <w:rFonts w:asciiTheme="minorHAnsi" w:eastAsiaTheme="minorEastAsia" w:hAnsiTheme="minorHAnsi" w:cstheme="minorBidi"/>
              <w:b w:val="0"/>
              <w:noProof/>
            </w:rPr>
          </w:pPr>
          <w:hyperlink w:anchor="_Toc66865746" w:history="1">
            <w:r w:rsidR="00AD7C03" w:rsidRPr="00AA7A07">
              <w:rPr>
                <w:rStyle w:val="Hyperlink"/>
                <w:rFonts w:cstheme="minorHAnsi"/>
                <w:noProof/>
              </w:rPr>
              <w:t>Results</w:t>
            </w:r>
            <w:r w:rsidR="00AD7C03">
              <w:rPr>
                <w:noProof/>
                <w:webHidden/>
              </w:rPr>
              <w:tab/>
            </w:r>
            <w:r w:rsidR="00AD7C03">
              <w:rPr>
                <w:noProof/>
                <w:webHidden/>
              </w:rPr>
              <w:fldChar w:fldCharType="begin"/>
            </w:r>
            <w:r w:rsidR="00AD7C03">
              <w:rPr>
                <w:noProof/>
                <w:webHidden/>
              </w:rPr>
              <w:instrText xml:space="preserve"> PAGEREF _Toc66865746 \h </w:instrText>
            </w:r>
            <w:r w:rsidR="00AD7C03">
              <w:rPr>
                <w:noProof/>
                <w:webHidden/>
              </w:rPr>
            </w:r>
            <w:r w:rsidR="00AD7C03">
              <w:rPr>
                <w:noProof/>
                <w:webHidden/>
              </w:rPr>
              <w:fldChar w:fldCharType="separate"/>
            </w:r>
            <w:r w:rsidR="00FE2044">
              <w:rPr>
                <w:noProof/>
                <w:webHidden/>
              </w:rPr>
              <w:t>10</w:t>
            </w:r>
            <w:r w:rsidR="00AD7C03">
              <w:rPr>
                <w:noProof/>
                <w:webHidden/>
              </w:rPr>
              <w:fldChar w:fldCharType="end"/>
            </w:r>
          </w:hyperlink>
        </w:p>
        <w:p w14:paraId="4D2B1DFE" w14:textId="32956FD9" w:rsidR="00AD7C03" w:rsidRDefault="00D35CEB">
          <w:pPr>
            <w:pStyle w:val="TOC2"/>
            <w:rPr>
              <w:rFonts w:asciiTheme="minorHAnsi" w:eastAsiaTheme="minorEastAsia" w:hAnsiTheme="minorHAnsi" w:cstheme="minorBidi"/>
              <w:noProof/>
            </w:rPr>
          </w:pPr>
          <w:hyperlink w:anchor="_Toc66865747" w:history="1">
            <w:r w:rsidR="00AD7C03" w:rsidRPr="00AA7A07">
              <w:rPr>
                <w:rStyle w:val="Hyperlink"/>
                <w:rFonts w:cstheme="minorHAnsi"/>
                <w:noProof/>
              </w:rPr>
              <w:t>I.  Summary</w:t>
            </w:r>
            <w:r w:rsidR="00AD7C03">
              <w:rPr>
                <w:noProof/>
                <w:webHidden/>
              </w:rPr>
              <w:tab/>
            </w:r>
            <w:r w:rsidR="00AD7C03">
              <w:rPr>
                <w:noProof/>
                <w:webHidden/>
              </w:rPr>
              <w:fldChar w:fldCharType="begin"/>
            </w:r>
            <w:r w:rsidR="00AD7C03">
              <w:rPr>
                <w:noProof/>
                <w:webHidden/>
              </w:rPr>
              <w:instrText xml:space="preserve"> PAGEREF _Toc66865747 \h </w:instrText>
            </w:r>
            <w:r w:rsidR="00AD7C03">
              <w:rPr>
                <w:noProof/>
                <w:webHidden/>
              </w:rPr>
            </w:r>
            <w:r w:rsidR="00AD7C03">
              <w:rPr>
                <w:noProof/>
                <w:webHidden/>
              </w:rPr>
              <w:fldChar w:fldCharType="separate"/>
            </w:r>
            <w:r w:rsidR="00FE2044">
              <w:rPr>
                <w:noProof/>
                <w:webHidden/>
              </w:rPr>
              <w:t>10</w:t>
            </w:r>
            <w:r w:rsidR="00AD7C03">
              <w:rPr>
                <w:noProof/>
                <w:webHidden/>
              </w:rPr>
              <w:fldChar w:fldCharType="end"/>
            </w:r>
          </w:hyperlink>
        </w:p>
        <w:p w14:paraId="0A2A7657" w14:textId="0E75EC58" w:rsidR="00AD7C03" w:rsidRDefault="00D35CEB">
          <w:pPr>
            <w:pStyle w:val="TOC2"/>
            <w:rPr>
              <w:rFonts w:asciiTheme="minorHAnsi" w:eastAsiaTheme="minorEastAsia" w:hAnsiTheme="minorHAnsi" w:cstheme="minorBidi"/>
              <w:noProof/>
            </w:rPr>
          </w:pPr>
          <w:hyperlink w:anchor="_Toc66865748" w:history="1">
            <w:r w:rsidR="00AD7C03" w:rsidRPr="00AA7A07">
              <w:rPr>
                <w:rStyle w:val="Hyperlink"/>
                <w:rFonts w:cstheme="minorHAnsi"/>
                <w:noProof/>
              </w:rPr>
              <w:t>II. Trend Estimates</w:t>
            </w:r>
            <w:r w:rsidR="00AD7C03">
              <w:rPr>
                <w:noProof/>
                <w:webHidden/>
              </w:rPr>
              <w:tab/>
            </w:r>
            <w:r w:rsidR="00AD7C03">
              <w:rPr>
                <w:noProof/>
                <w:webHidden/>
              </w:rPr>
              <w:fldChar w:fldCharType="begin"/>
            </w:r>
            <w:r w:rsidR="00AD7C03">
              <w:rPr>
                <w:noProof/>
                <w:webHidden/>
              </w:rPr>
              <w:instrText xml:space="preserve"> PAGEREF _Toc66865748 \h </w:instrText>
            </w:r>
            <w:r w:rsidR="00AD7C03">
              <w:rPr>
                <w:noProof/>
                <w:webHidden/>
              </w:rPr>
            </w:r>
            <w:r w:rsidR="00AD7C03">
              <w:rPr>
                <w:noProof/>
                <w:webHidden/>
              </w:rPr>
              <w:fldChar w:fldCharType="separate"/>
            </w:r>
            <w:r w:rsidR="00FE2044">
              <w:rPr>
                <w:noProof/>
                <w:webHidden/>
              </w:rPr>
              <w:t>10</w:t>
            </w:r>
            <w:r w:rsidR="00AD7C03">
              <w:rPr>
                <w:noProof/>
                <w:webHidden/>
              </w:rPr>
              <w:fldChar w:fldCharType="end"/>
            </w:r>
          </w:hyperlink>
        </w:p>
        <w:p w14:paraId="1A0A8BA6" w14:textId="4C202685" w:rsidR="00AD7C03" w:rsidRDefault="00D35CEB">
          <w:pPr>
            <w:pStyle w:val="TOC2"/>
            <w:rPr>
              <w:rFonts w:asciiTheme="minorHAnsi" w:eastAsiaTheme="minorEastAsia" w:hAnsiTheme="minorHAnsi" w:cstheme="minorBidi"/>
              <w:noProof/>
            </w:rPr>
          </w:pPr>
          <w:hyperlink w:anchor="_Toc66865749" w:history="1">
            <w:r w:rsidR="00AD7C03" w:rsidRPr="00AA7A07">
              <w:rPr>
                <w:rStyle w:val="Hyperlink"/>
                <w:rFonts w:cstheme="minorHAnsi"/>
                <w:noProof/>
              </w:rPr>
              <w:t>III. Number of Species with Estimates</w:t>
            </w:r>
            <w:r w:rsidR="00AD7C03">
              <w:rPr>
                <w:noProof/>
                <w:webHidden/>
              </w:rPr>
              <w:tab/>
            </w:r>
            <w:r w:rsidR="00AD7C03">
              <w:rPr>
                <w:noProof/>
                <w:webHidden/>
              </w:rPr>
              <w:fldChar w:fldCharType="begin"/>
            </w:r>
            <w:r w:rsidR="00AD7C03">
              <w:rPr>
                <w:noProof/>
                <w:webHidden/>
              </w:rPr>
              <w:instrText xml:space="preserve"> PAGEREF _Toc66865749 \h </w:instrText>
            </w:r>
            <w:r w:rsidR="00AD7C03">
              <w:rPr>
                <w:noProof/>
                <w:webHidden/>
              </w:rPr>
            </w:r>
            <w:r w:rsidR="00AD7C03">
              <w:rPr>
                <w:noProof/>
                <w:webHidden/>
              </w:rPr>
              <w:fldChar w:fldCharType="separate"/>
            </w:r>
            <w:r w:rsidR="00FE2044">
              <w:rPr>
                <w:noProof/>
                <w:webHidden/>
              </w:rPr>
              <w:t>11</w:t>
            </w:r>
            <w:r w:rsidR="00AD7C03">
              <w:rPr>
                <w:noProof/>
                <w:webHidden/>
              </w:rPr>
              <w:fldChar w:fldCharType="end"/>
            </w:r>
          </w:hyperlink>
        </w:p>
        <w:p w14:paraId="219C20F2" w14:textId="31899097" w:rsidR="00AD7C03" w:rsidRDefault="00D35CEB">
          <w:pPr>
            <w:pStyle w:val="TOC2"/>
            <w:rPr>
              <w:rFonts w:asciiTheme="minorHAnsi" w:eastAsiaTheme="minorEastAsia" w:hAnsiTheme="minorHAnsi" w:cstheme="minorBidi"/>
              <w:noProof/>
            </w:rPr>
          </w:pPr>
          <w:hyperlink w:anchor="_Toc66865750" w:history="1">
            <w:r w:rsidR="00AD7C03" w:rsidRPr="00AA7A07">
              <w:rPr>
                <w:rStyle w:val="Hyperlink"/>
                <w:rFonts w:cstheme="minorHAnsi"/>
                <w:noProof/>
              </w:rPr>
              <w:t>IV. Land Ownership</w:t>
            </w:r>
            <w:r w:rsidR="00AD7C03">
              <w:rPr>
                <w:noProof/>
                <w:webHidden/>
              </w:rPr>
              <w:tab/>
            </w:r>
            <w:r w:rsidR="00AD7C03">
              <w:rPr>
                <w:noProof/>
                <w:webHidden/>
              </w:rPr>
              <w:fldChar w:fldCharType="begin"/>
            </w:r>
            <w:r w:rsidR="00AD7C03">
              <w:rPr>
                <w:noProof/>
                <w:webHidden/>
              </w:rPr>
              <w:instrText xml:space="preserve"> PAGEREF _Toc66865750 \h </w:instrText>
            </w:r>
            <w:r w:rsidR="00AD7C03">
              <w:rPr>
                <w:noProof/>
                <w:webHidden/>
              </w:rPr>
            </w:r>
            <w:r w:rsidR="00AD7C03">
              <w:rPr>
                <w:noProof/>
                <w:webHidden/>
              </w:rPr>
              <w:fldChar w:fldCharType="separate"/>
            </w:r>
            <w:r w:rsidR="00FE2044">
              <w:rPr>
                <w:noProof/>
                <w:webHidden/>
              </w:rPr>
              <w:t>22</w:t>
            </w:r>
            <w:r w:rsidR="00AD7C03">
              <w:rPr>
                <w:noProof/>
                <w:webHidden/>
              </w:rPr>
              <w:fldChar w:fldCharType="end"/>
            </w:r>
          </w:hyperlink>
        </w:p>
        <w:p w14:paraId="7DA89BE2" w14:textId="1BF528D1" w:rsidR="00AD7C03" w:rsidRDefault="00D35CEB">
          <w:pPr>
            <w:pStyle w:val="TOC3"/>
            <w:rPr>
              <w:rFonts w:asciiTheme="minorHAnsi" w:eastAsiaTheme="minorEastAsia" w:hAnsiTheme="minorHAnsi" w:cstheme="minorBidi"/>
              <w:noProof/>
            </w:rPr>
          </w:pPr>
          <w:hyperlink w:anchor="_Toc66865751" w:history="1">
            <w:r w:rsidR="00AD7C03" w:rsidRPr="00AA7A07">
              <w:rPr>
                <w:rStyle w:val="Hyperlink"/>
                <w:rFonts w:cstheme="minorHAnsi"/>
                <w:noProof/>
              </w:rPr>
              <w:t>A.</w:t>
            </w:r>
            <w:r w:rsidR="00AD7C03">
              <w:rPr>
                <w:rFonts w:asciiTheme="minorHAnsi" w:eastAsiaTheme="minorEastAsia" w:hAnsiTheme="minorHAnsi" w:cstheme="minorBidi"/>
                <w:noProof/>
              </w:rPr>
              <w:tab/>
            </w:r>
            <w:r w:rsidR="00AD7C03" w:rsidRPr="00AA7A07">
              <w:rPr>
                <w:rStyle w:val="Hyperlink"/>
                <w:rFonts w:cstheme="minorHAnsi"/>
                <w:noProof/>
              </w:rPr>
              <w:t>US Forest Service</w:t>
            </w:r>
            <w:r w:rsidR="00AD7C03">
              <w:rPr>
                <w:noProof/>
                <w:webHidden/>
              </w:rPr>
              <w:tab/>
            </w:r>
            <w:r w:rsidR="00AD7C03">
              <w:rPr>
                <w:noProof/>
                <w:webHidden/>
              </w:rPr>
              <w:fldChar w:fldCharType="begin"/>
            </w:r>
            <w:r w:rsidR="00AD7C03">
              <w:rPr>
                <w:noProof/>
                <w:webHidden/>
              </w:rPr>
              <w:instrText xml:space="preserve"> PAGEREF _Toc66865751 \h </w:instrText>
            </w:r>
            <w:r w:rsidR="00AD7C03">
              <w:rPr>
                <w:noProof/>
                <w:webHidden/>
              </w:rPr>
            </w:r>
            <w:r w:rsidR="00AD7C03">
              <w:rPr>
                <w:noProof/>
                <w:webHidden/>
              </w:rPr>
              <w:fldChar w:fldCharType="separate"/>
            </w:r>
            <w:r w:rsidR="00FE2044">
              <w:rPr>
                <w:noProof/>
                <w:webHidden/>
              </w:rPr>
              <w:t>22</w:t>
            </w:r>
            <w:r w:rsidR="00AD7C03">
              <w:rPr>
                <w:noProof/>
                <w:webHidden/>
              </w:rPr>
              <w:fldChar w:fldCharType="end"/>
            </w:r>
          </w:hyperlink>
        </w:p>
        <w:p w14:paraId="4871213E" w14:textId="5060319C" w:rsidR="00AD7C03" w:rsidRDefault="00D35CEB">
          <w:pPr>
            <w:pStyle w:val="TOC3"/>
            <w:rPr>
              <w:rFonts w:asciiTheme="minorHAnsi" w:eastAsiaTheme="minorEastAsia" w:hAnsiTheme="minorHAnsi" w:cstheme="minorBidi"/>
              <w:noProof/>
            </w:rPr>
          </w:pPr>
          <w:hyperlink w:anchor="_Toc66865752" w:history="1">
            <w:r w:rsidR="00AD7C03" w:rsidRPr="00AA7A07">
              <w:rPr>
                <w:rStyle w:val="Hyperlink"/>
                <w:rFonts w:cstheme="minorHAnsi"/>
                <w:noProof/>
              </w:rPr>
              <w:t>B.</w:t>
            </w:r>
            <w:r w:rsidR="00AD7C03">
              <w:rPr>
                <w:rFonts w:asciiTheme="minorHAnsi" w:eastAsiaTheme="minorEastAsia" w:hAnsiTheme="minorHAnsi" w:cstheme="minorBidi"/>
                <w:noProof/>
              </w:rPr>
              <w:tab/>
            </w:r>
            <w:r w:rsidR="00AD7C03" w:rsidRPr="00AA7A07">
              <w:rPr>
                <w:rStyle w:val="Hyperlink"/>
                <w:rFonts w:cstheme="minorHAnsi"/>
                <w:noProof/>
              </w:rPr>
              <w:t>Bureau of Land Management</w:t>
            </w:r>
            <w:r w:rsidR="00AD7C03">
              <w:rPr>
                <w:noProof/>
                <w:webHidden/>
              </w:rPr>
              <w:tab/>
            </w:r>
            <w:r w:rsidR="00AD7C03">
              <w:rPr>
                <w:noProof/>
                <w:webHidden/>
              </w:rPr>
              <w:fldChar w:fldCharType="begin"/>
            </w:r>
            <w:r w:rsidR="00AD7C03">
              <w:rPr>
                <w:noProof/>
                <w:webHidden/>
              </w:rPr>
              <w:instrText xml:space="preserve"> PAGEREF _Toc66865752 \h </w:instrText>
            </w:r>
            <w:r w:rsidR="00AD7C03">
              <w:rPr>
                <w:noProof/>
                <w:webHidden/>
              </w:rPr>
            </w:r>
            <w:r w:rsidR="00AD7C03">
              <w:rPr>
                <w:noProof/>
                <w:webHidden/>
              </w:rPr>
              <w:fldChar w:fldCharType="separate"/>
            </w:r>
            <w:r w:rsidR="00FE2044">
              <w:rPr>
                <w:noProof/>
                <w:webHidden/>
              </w:rPr>
              <w:t>53</w:t>
            </w:r>
            <w:r w:rsidR="00AD7C03">
              <w:rPr>
                <w:noProof/>
                <w:webHidden/>
              </w:rPr>
              <w:fldChar w:fldCharType="end"/>
            </w:r>
          </w:hyperlink>
        </w:p>
        <w:p w14:paraId="37150FFB" w14:textId="08B28615" w:rsidR="00AD7C03" w:rsidRDefault="00D35CEB">
          <w:pPr>
            <w:pStyle w:val="TOC3"/>
            <w:rPr>
              <w:rFonts w:asciiTheme="minorHAnsi" w:eastAsiaTheme="minorEastAsia" w:hAnsiTheme="minorHAnsi" w:cstheme="minorBidi"/>
              <w:noProof/>
            </w:rPr>
          </w:pPr>
          <w:hyperlink w:anchor="_Toc66865753" w:history="1">
            <w:r w:rsidR="00AD7C03" w:rsidRPr="00AA7A07">
              <w:rPr>
                <w:rStyle w:val="Hyperlink"/>
                <w:rFonts w:cstheme="minorHAnsi"/>
                <w:noProof/>
              </w:rPr>
              <w:t>C.</w:t>
            </w:r>
            <w:r w:rsidR="00AD7C03">
              <w:rPr>
                <w:rFonts w:asciiTheme="minorHAnsi" w:eastAsiaTheme="minorEastAsia" w:hAnsiTheme="minorHAnsi" w:cstheme="minorBidi"/>
                <w:noProof/>
              </w:rPr>
              <w:tab/>
            </w:r>
            <w:r w:rsidR="00AD7C03" w:rsidRPr="00AA7A07">
              <w:rPr>
                <w:rStyle w:val="Hyperlink"/>
                <w:rFonts w:cstheme="minorHAnsi"/>
                <w:noProof/>
              </w:rPr>
              <w:t>Department of Defense</w:t>
            </w:r>
            <w:r w:rsidR="00AD7C03">
              <w:rPr>
                <w:noProof/>
                <w:webHidden/>
              </w:rPr>
              <w:tab/>
            </w:r>
            <w:r w:rsidR="00AD7C03">
              <w:rPr>
                <w:noProof/>
                <w:webHidden/>
              </w:rPr>
              <w:fldChar w:fldCharType="begin"/>
            </w:r>
            <w:r w:rsidR="00AD7C03">
              <w:rPr>
                <w:noProof/>
                <w:webHidden/>
              </w:rPr>
              <w:instrText xml:space="preserve"> PAGEREF _Toc66865753 \h </w:instrText>
            </w:r>
            <w:r w:rsidR="00AD7C03">
              <w:rPr>
                <w:noProof/>
                <w:webHidden/>
              </w:rPr>
            </w:r>
            <w:r w:rsidR="00AD7C03">
              <w:rPr>
                <w:noProof/>
                <w:webHidden/>
              </w:rPr>
              <w:fldChar w:fldCharType="separate"/>
            </w:r>
            <w:r w:rsidR="00FE2044">
              <w:rPr>
                <w:noProof/>
                <w:webHidden/>
              </w:rPr>
              <w:t>87</w:t>
            </w:r>
            <w:r w:rsidR="00AD7C03">
              <w:rPr>
                <w:noProof/>
                <w:webHidden/>
              </w:rPr>
              <w:fldChar w:fldCharType="end"/>
            </w:r>
          </w:hyperlink>
        </w:p>
        <w:p w14:paraId="3E12DC76" w14:textId="648F4F13" w:rsidR="00AD7C03" w:rsidRDefault="00D35CEB">
          <w:pPr>
            <w:pStyle w:val="TOC3"/>
            <w:rPr>
              <w:rFonts w:asciiTheme="minorHAnsi" w:eastAsiaTheme="minorEastAsia" w:hAnsiTheme="minorHAnsi" w:cstheme="minorBidi"/>
              <w:noProof/>
            </w:rPr>
          </w:pPr>
          <w:hyperlink w:anchor="_Toc66865754" w:history="1">
            <w:r w:rsidR="00AD7C03" w:rsidRPr="00AA7A07">
              <w:rPr>
                <w:rStyle w:val="Hyperlink"/>
                <w:rFonts w:cstheme="minorHAnsi"/>
                <w:noProof/>
              </w:rPr>
              <w:t>D.</w:t>
            </w:r>
            <w:r w:rsidR="00AD7C03">
              <w:rPr>
                <w:rFonts w:asciiTheme="minorHAnsi" w:eastAsiaTheme="minorEastAsia" w:hAnsiTheme="minorHAnsi" w:cstheme="minorBidi"/>
                <w:noProof/>
              </w:rPr>
              <w:tab/>
            </w:r>
            <w:r w:rsidR="00AD7C03" w:rsidRPr="00AA7A07">
              <w:rPr>
                <w:rStyle w:val="Hyperlink"/>
                <w:rFonts w:cstheme="minorHAnsi"/>
                <w:noProof/>
              </w:rPr>
              <w:t>National Park Service</w:t>
            </w:r>
            <w:r w:rsidR="00AD7C03">
              <w:rPr>
                <w:noProof/>
                <w:webHidden/>
              </w:rPr>
              <w:tab/>
            </w:r>
            <w:r w:rsidR="00AD7C03">
              <w:rPr>
                <w:noProof/>
                <w:webHidden/>
              </w:rPr>
              <w:fldChar w:fldCharType="begin"/>
            </w:r>
            <w:r w:rsidR="00AD7C03">
              <w:rPr>
                <w:noProof/>
                <w:webHidden/>
              </w:rPr>
              <w:instrText xml:space="preserve"> PAGEREF _Toc66865754 \h </w:instrText>
            </w:r>
            <w:r w:rsidR="00AD7C03">
              <w:rPr>
                <w:noProof/>
                <w:webHidden/>
              </w:rPr>
            </w:r>
            <w:r w:rsidR="00AD7C03">
              <w:rPr>
                <w:noProof/>
                <w:webHidden/>
              </w:rPr>
              <w:fldChar w:fldCharType="separate"/>
            </w:r>
            <w:r w:rsidR="00FE2044">
              <w:rPr>
                <w:noProof/>
                <w:webHidden/>
              </w:rPr>
              <w:t>91</w:t>
            </w:r>
            <w:r w:rsidR="00AD7C03">
              <w:rPr>
                <w:noProof/>
                <w:webHidden/>
              </w:rPr>
              <w:fldChar w:fldCharType="end"/>
            </w:r>
          </w:hyperlink>
        </w:p>
        <w:p w14:paraId="74A07142" w14:textId="79CFFCC8" w:rsidR="00AD7C03" w:rsidRDefault="00D35CEB">
          <w:pPr>
            <w:pStyle w:val="TOC3"/>
            <w:rPr>
              <w:rFonts w:asciiTheme="minorHAnsi" w:eastAsiaTheme="minorEastAsia" w:hAnsiTheme="minorHAnsi" w:cstheme="minorBidi"/>
              <w:noProof/>
            </w:rPr>
          </w:pPr>
          <w:hyperlink w:anchor="_Toc66865755" w:history="1">
            <w:r w:rsidR="00AD7C03" w:rsidRPr="00AA7A07">
              <w:rPr>
                <w:rStyle w:val="Hyperlink"/>
                <w:rFonts w:cstheme="minorHAnsi"/>
                <w:noProof/>
              </w:rPr>
              <w:t>E.</w:t>
            </w:r>
            <w:r w:rsidR="00AD7C03">
              <w:rPr>
                <w:rFonts w:asciiTheme="minorHAnsi" w:eastAsiaTheme="minorEastAsia" w:hAnsiTheme="minorHAnsi" w:cstheme="minorBidi"/>
                <w:noProof/>
              </w:rPr>
              <w:tab/>
            </w:r>
            <w:r w:rsidR="00AD7C03" w:rsidRPr="00AA7A07">
              <w:rPr>
                <w:rStyle w:val="Hyperlink"/>
                <w:rFonts w:cstheme="minorHAnsi"/>
                <w:noProof/>
              </w:rPr>
              <w:t>Tribal Lands</w:t>
            </w:r>
            <w:r w:rsidR="00AD7C03">
              <w:rPr>
                <w:noProof/>
                <w:webHidden/>
              </w:rPr>
              <w:tab/>
            </w:r>
            <w:r w:rsidR="00AD7C03">
              <w:rPr>
                <w:noProof/>
                <w:webHidden/>
              </w:rPr>
              <w:fldChar w:fldCharType="begin"/>
            </w:r>
            <w:r w:rsidR="00AD7C03">
              <w:rPr>
                <w:noProof/>
                <w:webHidden/>
              </w:rPr>
              <w:instrText xml:space="preserve"> PAGEREF _Toc66865755 \h </w:instrText>
            </w:r>
            <w:r w:rsidR="00AD7C03">
              <w:rPr>
                <w:noProof/>
                <w:webHidden/>
              </w:rPr>
            </w:r>
            <w:r w:rsidR="00AD7C03">
              <w:rPr>
                <w:noProof/>
                <w:webHidden/>
              </w:rPr>
              <w:fldChar w:fldCharType="separate"/>
            </w:r>
            <w:r w:rsidR="00FE2044">
              <w:rPr>
                <w:noProof/>
                <w:webHidden/>
              </w:rPr>
              <w:t>100</w:t>
            </w:r>
            <w:r w:rsidR="00AD7C03">
              <w:rPr>
                <w:noProof/>
                <w:webHidden/>
              </w:rPr>
              <w:fldChar w:fldCharType="end"/>
            </w:r>
          </w:hyperlink>
        </w:p>
        <w:p w14:paraId="4A25DB60" w14:textId="11C188C7" w:rsidR="00AD7C03" w:rsidRDefault="00D35CEB">
          <w:pPr>
            <w:pStyle w:val="TOC3"/>
            <w:rPr>
              <w:rFonts w:asciiTheme="minorHAnsi" w:eastAsiaTheme="minorEastAsia" w:hAnsiTheme="minorHAnsi" w:cstheme="minorBidi"/>
              <w:noProof/>
            </w:rPr>
          </w:pPr>
          <w:hyperlink w:anchor="_Toc66865756" w:history="1">
            <w:r w:rsidR="00AD7C03" w:rsidRPr="00AA7A07">
              <w:rPr>
                <w:rStyle w:val="Hyperlink"/>
                <w:rFonts w:cstheme="minorHAnsi"/>
                <w:noProof/>
              </w:rPr>
              <w:t>F.</w:t>
            </w:r>
            <w:r w:rsidR="00AD7C03">
              <w:rPr>
                <w:rFonts w:asciiTheme="minorHAnsi" w:eastAsiaTheme="minorEastAsia" w:hAnsiTheme="minorHAnsi" w:cstheme="minorBidi"/>
                <w:noProof/>
              </w:rPr>
              <w:tab/>
            </w:r>
            <w:r w:rsidR="00AD7C03" w:rsidRPr="00AA7A07">
              <w:rPr>
                <w:rStyle w:val="Hyperlink"/>
                <w:rFonts w:cstheme="minorHAnsi"/>
                <w:noProof/>
              </w:rPr>
              <w:t>All Other Lands</w:t>
            </w:r>
            <w:r w:rsidR="00AD7C03">
              <w:rPr>
                <w:noProof/>
                <w:webHidden/>
              </w:rPr>
              <w:tab/>
            </w:r>
            <w:r w:rsidR="00AD7C03">
              <w:rPr>
                <w:noProof/>
                <w:webHidden/>
              </w:rPr>
              <w:fldChar w:fldCharType="begin"/>
            </w:r>
            <w:r w:rsidR="00AD7C03">
              <w:rPr>
                <w:noProof/>
                <w:webHidden/>
              </w:rPr>
              <w:instrText xml:space="preserve"> PAGEREF _Toc66865756 \h </w:instrText>
            </w:r>
            <w:r w:rsidR="00AD7C03">
              <w:rPr>
                <w:noProof/>
                <w:webHidden/>
              </w:rPr>
            </w:r>
            <w:r w:rsidR="00AD7C03">
              <w:rPr>
                <w:noProof/>
                <w:webHidden/>
              </w:rPr>
              <w:fldChar w:fldCharType="separate"/>
            </w:r>
            <w:r w:rsidR="00FE2044">
              <w:rPr>
                <w:noProof/>
                <w:webHidden/>
              </w:rPr>
              <w:t>100</w:t>
            </w:r>
            <w:r w:rsidR="00AD7C03">
              <w:rPr>
                <w:noProof/>
                <w:webHidden/>
              </w:rPr>
              <w:fldChar w:fldCharType="end"/>
            </w:r>
          </w:hyperlink>
        </w:p>
        <w:p w14:paraId="295DC905" w14:textId="11F3248C" w:rsidR="00AD7C03" w:rsidRDefault="00D35CEB">
          <w:pPr>
            <w:pStyle w:val="TOC2"/>
            <w:rPr>
              <w:rFonts w:asciiTheme="minorHAnsi" w:eastAsiaTheme="minorEastAsia" w:hAnsiTheme="minorHAnsi" w:cstheme="minorBidi"/>
              <w:noProof/>
            </w:rPr>
          </w:pPr>
          <w:hyperlink w:anchor="_Toc66865757" w:history="1">
            <w:r w:rsidR="00AD7C03" w:rsidRPr="00AA7A07">
              <w:rPr>
                <w:rStyle w:val="Hyperlink"/>
                <w:rFonts w:cstheme="minorHAnsi"/>
                <w:noProof/>
              </w:rPr>
              <w:t>V. Joint Ventures</w:t>
            </w:r>
            <w:r w:rsidR="00AD7C03">
              <w:rPr>
                <w:noProof/>
                <w:webHidden/>
              </w:rPr>
              <w:tab/>
            </w:r>
            <w:r w:rsidR="00AD7C03">
              <w:rPr>
                <w:noProof/>
                <w:webHidden/>
              </w:rPr>
              <w:fldChar w:fldCharType="begin"/>
            </w:r>
            <w:r w:rsidR="00AD7C03">
              <w:rPr>
                <w:noProof/>
                <w:webHidden/>
              </w:rPr>
              <w:instrText xml:space="preserve"> PAGEREF _Toc66865757 \h </w:instrText>
            </w:r>
            <w:r w:rsidR="00AD7C03">
              <w:rPr>
                <w:noProof/>
                <w:webHidden/>
              </w:rPr>
            </w:r>
            <w:r w:rsidR="00AD7C03">
              <w:rPr>
                <w:noProof/>
                <w:webHidden/>
              </w:rPr>
              <w:fldChar w:fldCharType="separate"/>
            </w:r>
            <w:r w:rsidR="00FE2044">
              <w:rPr>
                <w:noProof/>
                <w:webHidden/>
              </w:rPr>
              <w:t>103</w:t>
            </w:r>
            <w:r w:rsidR="00AD7C03">
              <w:rPr>
                <w:noProof/>
                <w:webHidden/>
              </w:rPr>
              <w:fldChar w:fldCharType="end"/>
            </w:r>
          </w:hyperlink>
        </w:p>
        <w:p w14:paraId="0DF581D0" w14:textId="6ACD989C" w:rsidR="00AD7C03" w:rsidRDefault="00D35CEB">
          <w:pPr>
            <w:pStyle w:val="TOC3"/>
            <w:rPr>
              <w:rFonts w:asciiTheme="minorHAnsi" w:eastAsiaTheme="minorEastAsia" w:hAnsiTheme="minorHAnsi" w:cstheme="minorBidi"/>
              <w:noProof/>
            </w:rPr>
          </w:pPr>
          <w:hyperlink w:anchor="_Toc66865758" w:history="1">
            <w:r w:rsidR="00AD7C03" w:rsidRPr="00AA7A07">
              <w:rPr>
                <w:rStyle w:val="Hyperlink"/>
                <w:rFonts w:cstheme="minorHAnsi"/>
                <w:noProof/>
              </w:rPr>
              <w:t>Playa Lakes Joint Venture</w:t>
            </w:r>
            <w:r w:rsidR="00AD7C03">
              <w:rPr>
                <w:noProof/>
                <w:webHidden/>
              </w:rPr>
              <w:tab/>
            </w:r>
            <w:r w:rsidR="00AD7C03">
              <w:rPr>
                <w:noProof/>
                <w:webHidden/>
              </w:rPr>
              <w:fldChar w:fldCharType="begin"/>
            </w:r>
            <w:r w:rsidR="00AD7C03">
              <w:rPr>
                <w:noProof/>
                <w:webHidden/>
              </w:rPr>
              <w:instrText xml:space="preserve"> PAGEREF _Toc66865758 \h </w:instrText>
            </w:r>
            <w:r w:rsidR="00AD7C03">
              <w:rPr>
                <w:noProof/>
                <w:webHidden/>
              </w:rPr>
            </w:r>
            <w:r w:rsidR="00AD7C03">
              <w:rPr>
                <w:noProof/>
                <w:webHidden/>
              </w:rPr>
              <w:fldChar w:fldCharType="separate"/>
            </w:r>
            <w:r w:rsidR="00FE2044">
              <w:rPr>
                <w:noProof/>
                <w:webHidden/>
              </w:rPr>
              <w:t>103</w:t>
            </w:r>
            <w:r w:rsidR="00AD7C03">
              <w:rPr>
                <w:noProof/>
                <w:webHidden/>
              </w:rPr>
              <w:fldChar w:fldCharType="end"/>
            </w:r>
          </w:hyperlink>
        </w:p>
        <w:p w14:paraId="1E81B67F" w14:textId="6A8BB838" w:rsidR="00AD7C03" w:rsidRDefault="00D35CEB">
          <w:pPr>
            <w:pStyle w:val="TOC2"/>
            <w:rPr>
              <w:rFonts w:asciiTheme="minorHAnsi" w:eastAsiaTheme="minorEastAsia" w:hAnsiTheme="minorHAnsi" w:cstheme="minorBidi"/>
              <w:noProof/>
            </w:rPr>
          </w:pPr>
          <w:hyperlink w:anchor="_Toc66865759" w:history="1">
            <w:r w:rsidR="00AD7C03" w:rsidRPr="00AA7A07">
              <w:rPr>
                <w:rStyle w:val="Hyperlink"/>
                <w:rFonts w:cstheme="minorHAnsi"/>
                <w:noProof/>
              </w:rPr>
              <w:t>VI. States</w:t>
            </w:r>
            <w:r w:rsidR="00AD7C03">
              <w:rPr>
                <w:noProof/>
                <w:webHidden/>
              </w:rPr>
              <w:tab/>
            </w:r>
            <w:r w:rsidR="00AD7C03">
              <w:rPr>
                <w:noProof/>
                <w:webHidden/>
              </w:rPr>
              <w:fldChar w:fldCharType="begin"/>
            </w:r>
            <w:r w:rsidR="00AD7C03">
              <w:rPr>
                <w:noProof/>
                <w:webHidden/>
              </w:rPr>
              <w:instrText xml:space="preserve"> PAGEREF _Toc66865759 \h </w:instrText>
            </w:r>
            <w:r w:rsidR="00AD7C03">
              <w:rPr>
                <w:noProof/>
                <w:webHidden/>
              </w:rPr>
            </w:r>
            <w:r w:rsidR="00AD7C03">
              <w:rPr>
                <w:noProof/>
                <w:webHidden/>
              </w:rPr>
              <w:fldChar w:fldCharType="separate"/>
            </w:r>
            <w:r w:rsidR="00FE2044">
              <w:rPr>
                <w:noProof/>
                <w:webHidden/>
              </w:rPr>
              <w:t>108</w:t>
            </w:r>
            <w:r w:rsidR="00AD7C03">
              <w:rPr>
                <w:noProof/>
                <w:webHidden/>
              </w:rPr>
              <w:fldChar w:fldCharType="end"/>
            </w:r>
          </w:hyperlink>
        </w:p>
        <w:p w14:paraId="7142E6DF" w14:textId="349E204B" w:rsidR="00AD7C03" w:rsidRDefault="00D35CEB">
          <w:pPr>
            <w:pStyle w:val="TOC3"/>
            <w:rPr>
              <w:rFonts w:asciiTheme="minorHAnsi" w:eastAsiaTheme="minorEastAsia" w:hAnsiTheme="minorHAnsi" w:cstheme="minorBidi"/>
              <w:noProof/>
            </w:rPr>
          </w:pPr>
          <w:hyperlink w:anchor="_Toc66865760" w:history="1">
            <w:r w:rsidR="00AD7C03" w:rsidRPr="00AA7A07">
              <w:rPr>
                <w:rStyle w:val="Hyperlink"/>
                <w:rFonts w:cstheme="minorHAnsi"/>
                <w:noProof/>
              </w:rPr>
              <w:t>A.</w:t>
            </w:r>
            <w:r w:rsidR="00AD7C03">
              <w:rPr>
                <w:rFonts w:asciiTheme="minorHAnsi" w:eastAsiaTheme="minorEastAsia" w:hAnsiTheme="minorHAnsi" w:cstheme="minorBidi"/>
                <w:noProof/>
              </w:rPr>
              <w:tab/>
            </w:r>
            <w:r w:rsidR="00AD7C03" w:rsidRPr="00AA7A07">
              <w:rPr>
                <w:rStyle w:val="Hyperlink"/>
                <w:rFonts w:cstheme="minorHAnsi"/>
                <w:noProof/>
              </w:rPr>
              <w:t>Colorado</w:t>
            </w:r>
            <w:r w:rsidR="00AD7C03">
              <w:rPr>
                <w:noProof/>
                <w:webHidden/>
              </w:rPr>
              <w:tab/>
            </w:r>
            <w:r w:rsidR="00AD7C03">
              <w:rPr>
                <w:noProof/>
                <w:webHidden/>
              </w:rPr>
              <w:fldChar w:fldCharType="begin"/>
            </w:r>
            <w:r w:rsidR="00AD7C03">
              <w:rPr>
                <w:noProof/>
                <w:webHidden/>
              </w:rPr>
              <w:instrText xml:space="preserve"> PAGEREF _Toc66865760 \h </w:instrText>
            </w:r>
            <w:r w:rsidR="00AD7C03">
              <w:rPr>
                <w:noProof/>
                <w:webHidden/>
              </w:rPr>
            </w:r>
            <w:r w:rsidR="00AD7C03">
              <w:rPr>
                <w:noProof/>
                <w:webHidden/>
              </w:rPr>
              <w:fldChar w:fldCharType="separate"/>
            </w:r>
            <w:r w:rsidR="00FE2044">
              <w:rPr>
                <w:noProof/>
                <w:webHidden/>
              </w:rPr>
              <w:t>109</w:t>
            </w:r>
            <w:r w:rsidR="00AD7C03">
              <w:rPr>
                <w:noProof/>
                <w:webHidden/>
              </w:rPr>
              <w:fldChar w:fldCharType="end"/>
            </w:r>
          </w:hyperlink>
        </w:p>
        <w:p w14:paraId="2E9FF6D1" w14:textId="70BFFE2A" w:rsidR="00AD7C03" w:rsidRDefault="00D35CEB">
          <w:pPr>
            <w:pStyle w:val="TOC3"/>
            <w:rPr>
              <w:rFonts w:asciiTheme="minorHAnsi" w:eastAsiaTheme="minorEastAsia" w:hAnsiTheme="minorHAnsi" w:cstheme="minorBidi"/>
              <w:noProof/>
            </w:rPr>
          </w:pPr>
          <w:hyperlink w:anchor="_Toc66865761" w:history="1">
            <w:r w:rsidR="00AD7C03" w:rsidRPr="00AA7A07">
              <w:rPr>
                <w:rStyle w:val="Hyperlink"/>
                <w:rFonts w:cstheme="minorHAnsi"/>
                <w:noProof/>
              </w:rPr>
              <w:t>B.</w:t>
            </w:r>
            <w:r w:rsidR="00AD7C03">
              <w:rPr>
                <w:rFonts w:asciiTheme="minorHAnsi" w:eastAsiaTheme="minorEastAsia" w:hAnsiTheme="minorHAnsi" w:cstheme="minorBidi"/>
                <w:noProof/>
              </w:rPr>
              <w:tab/>
            </w:r>
            <w:r w:rsidR="00AD7C03" w:rsidRPr="00AA7A07">
              <w:rPr>
                <w:rStyle w:val="Hyperlink"/>
                <w:rFonts w:cstheme="minorHAnsi"/>
                <w:noProof/>
              </w:rPr>
              <w:t>Montana</w:t>
            </w:r>
            <w:r w:rsidR="00AD7C03">
              <w:rPr>
                <w:noProof/>
                <w:webHidden/>
              </w:rPr>
              <w:tab/>
            </w:r>
            <w:r w:rsidR="00AD7C03">
              <w:rPr>
                <w:noProof/>
                <w:webHidden/>
              </w:rPr>
              <w:fldChar w:fldCharType="begin"/>
            </w:r>
            <w:r w:rsidR="00AD7C03">
              <w:rPr>
                <w:noProof/>
                <w:webHidden/>
              </w:rPr>
              <w:instrText xml:space="preserve"> PAGEREF _Toc66865761 \h </w:instrText>
            </w:r>
            <w:r w:rsidR="00AD7C03">
              <w:rPr>
                <w:noProof/>
                <w:webHidden/>
              </w:rPr>
            </w:r>
            <w:r w:rsidR="00AD7C03">
              <w:rPr>
                <w:noProof/>
                <w:webHidden/>
              </w:rPr>
              <w:fldChar w:fldCharType="separate"/>
            </w:r>
            <w:r w:rsidR="00FE2044">
              <w:rPr>
                <w:noProof/>
                <w:webHidden/>
              </w:rPr>
              <w:t>115</w:t>
            </w:r>
            <w:r w:rsidR="00AD7C03">
              <w:rPr>
                <w:noProof/>
                <w:webHidden/>
              </w:rPr>
              <w:fldChar w:fldCharType="end"/>
            </w:r>
          </w:hyperlink>
        </w:p>
        <w:p w14:paraId="49CC88DE" w14:textId="1656244E" w:rsidR="00AD7C03" w:rsidRDefault="00D35CEB">
          <w:pPr>
            <w:pStyle w:val="TOC3"/>
            <w:rPr>
              <w:rFonts w:asciiTheme="minorHAnsi" w:eastAsiaTheme="minorEastAsia" w:hAnsiTheme="minorHAnsi" w:cstheme="minorBidi"/>
              <w:noProof/>
            </w:rPr>
          </w:pPr>
          <w:hyperlink w:anchor="_Toc66865762" w:history="1">
            <w:r w:rsidR="00AD7C03" w:rsidRPr="00AA7A07">
              <w:rPr>
                <w:rStyle w:val="Hyperlink"/>
                <w:rFonts w:cstheme="minorHAnsi"/>
                <w:noProof/>
              </w:rPr>
              <w:t>C.</w:t>
            </w:r>
            <w:r w:rsidR="00AD7C03">
              <w:rPr>
                <w:rFonts w:asciiTheme="minorHAnsi" w:eastAsiaTheme="minorEastAsia" w:hAnsiTheme="minorHAnsi" w:cstheme="minorBidi"/>
                <w:noProof/>
              </w:rPr>
              <w:tab/>
            </w:r>
            <w:r w:rsidR="00AD7C03" w:rsidRPr="00AA7A07">
              <w:rPr>
                <w:rStyle w:val="Hyperlink"/>
                <w:rFonts w:cstheme="minorHAnsi"/>
                <w:noProof/>
              </w:rPr>
              <w:t>Utah</w:t>
            </w:r>
            <w:r w:rsidR="00AD7C03">
              <w:rPr>
                <w:noProof/>
                <w:webHidden/>
              </w:rPr>
              <w:tab/>
            </w:r>
            <w:r w:rsidR="00AD7C03">
              <w:rPr>
                <w:noProof/>
                <w:webHidden/>
              </w:rPr>
              <w:fldChar w:fldCharType="begin"/>
            </w:r>
            <w:r w:rsidR="00AD7C03">
              <w:rPr>
                <w:noProof/>
                <w:webHidden/>
              </w:rPr>
              <w:instrText xml:space="preserve"> PAGEREF _Toc66865762 \h </w:instrText>
            </w:r>
            <w:r w:rsidR="00AD7C03">
              <w:rPr>
                <w:noProof/>
                <w:webHidden/>
              </w:rPr>
            </w:r>
            <w:r w:rsidR="00AD7C03">
              <w:rPr>
                <w:noProof/>
                <w:webHidden/>
              </w:rPr>
              <w:fldChar w:fldCharType="separate"/>
            </w:r>
            <w:r w:rsidR="00FE2044">
              <w:rPr>
                <w:noProof/>
                <w:webHidden/>
              </w:rPr>
              <w:t>121</w:t>
            </w:r>
            <w:r w:rsidR="00AD7C03">
              <w:rPr>
                <w:noProof/>
                <w:webHidden/>
              </w:rPr>
              <w:fldChar w:fldCharType="end"/>
            </w:r>
          </w:hyperlink>
        </w:p>
        <w:p w14:paraId="46AB776D" w14:textId="12713B66" w:rsidR="00AD7C03" w:rsidRDefault="00D35CEB">
          <w:pPr>
            <w:pStyle w:val="TOC3"/>
            <w:rPr>
              <w:rFonts w:asciiTheme="minorHAnsi" w:eastAsiaTheme="minorEastAsia" w:hAnsiTheme="minorHAnsi" w:cstheme="minorBidi"/>
              <w:noProof/>
            </w:rPr>
          </w:pPr>
          <w:hyperlink w:anchor="_Toc66865763" w:history="1">
            <w:r w:rsidR="00AD7C03" w:rsidRPr="00AA7A07">
              <w:rPr>
                <w:rStyle w:val="Hyperlink"/>
                <w:rFonts w:cstheme="minorHAnsi"/>
                <w:noProof/>
              </w:rPr>
              <w:t>D.</w:t>
            </w:r>
            <w:r w:rsidR="00AD7C03">
              <w:rPr>
                <w:rFonts w:asciiTheme="minorHAnsi" w:eastAsiaTheme="minorEastAsia" w:hAnsiTheme="minorHAnsi" w:cstheme="minorBidi"/>
                <w:noProof/>
              </w:rPr>
              <w:tab/>
            </w:r>
            <w:r w:rsidR="00AD7C03" w:rsidRPr="00AA7A07">
              <w:rPr>
                <w:rStyle w:val="Hyperlink"/>
                <w:rFonts w:cstheme="minorHAnsi"/>
                <w:noProof/>
              </w:rPr>
              <w:t>Wyoming</w:t>
            </w:r>
            <w:r w:rsidR="00AD7C03">
              <w:rPr>
                <w:noProof/>
                <w:webHidden/>
              </w:rPr>
              <w:tab/>
            </w:r>
            <w:r w:rsidR="00AD7C03">
              <w:rPr>
                <w:noProof/>
                <w:webHidden/>
              </w:rPr>
              <w:fldChar w:fldCharType="begin"/>
            </w:r>
            <w:r w:rsidR="00AD7C03">
              <w:rPr>
                <w:noProof/>
                <w:webHidden/>
              </w:rPr>
              <w:instrText xml:space="preserve"> PAGEREF _Toc66865763 \h </w:instrText>
            </w:r>
            <w:r w:rsidR="00AD7C03">
              <w:rPr>
                <w:noProof/>
                <w:webHidden/>
              </w:rPr>
            </w:r>
            <w:r w:rsidR="00AD7C03">
              <w:rPr>
                <w:noProof/>
                <w:webHidden/>
              </w:rPr>
              <w:fldChar w:fldCharType="separate"/>
            </w:r>
            <w:r w:rsidR="00FE2044">
              <w:rPr>
                <w:noProof/>
                <w:webHidden/>
              </w:rPr>
              <w:t>128</w:t>
            </w:r>
            <w:r w:rsidR="00AD7C03">
              <w:rPr>
                <w:noProof/>
                <w:webHidden/>
              </w:rPr>
              <w:fldChar w:fldCharType="end"/>
            </w:r>
          </w:hyperlink>
        </w:p>
        <w:p w14:paraId="3B117514" w14:textId="345B06E2" w:rsidR="00AD7C03" w:rsidRDefault="00D35CEB">
          <w:pPr>
            <w:pStyle w:val="TOC2"/>
            <w:rPr>
              <w:rFonts w:asciiTheme="minorHAnsi" w:eastAsiaTheme="minorEastAsia" w:hAnsiTheme="minorHAnsi" w:cstheme="minorBidi"/>
              <w:noProof/>
            </w:rPr>
          </w:pPr>
          <w:hyperlink w:anchor="_Toc66865764" w:history="1">
            <w:r w:rsidR="00AD7C03" w:rsidRPr="00AA7A07">
              <w:rPr>
                <w:rStyle w:val="Hyperlink"/>
                <w:rFonts w:cstheme="minorHAnsi"/>
                <w:noProof/>
              </w:rPr>
              <w:t>VII. Bird Conservation Regions</w:t>
            </w:r>
            <w:r w:rsidR="00AD7C03">
              <w:rPr>
                <w:noProof/>
                <w:webHidden/>
              </w:rPr>
              <w:tab/>
            </w:r>
            <w:r w:rsidR="00AD7C03">
              <w:rPr>
                <w:noProof/>
                <w:webHidden/>
              </w:rPr>
              <w:fldChar w:fldCharType="begin"/>
            </w:r>
            <w:r w:rsidR="00AD7C03">
              <w:rPr>
                <w:noProof/>
                <w:webHidden/>
              </w:rPr>
              <w:instrText xml:space="preserve"> PAGEREF _Toc66865764 \h </w:instrText>
            </w:r>
            <w:r w:rsidR="00AD7C03">
              <w:rPr>
                <w:noProof/>
                <w:webHidden/>
              </w:rPr>
            </w:r>
            <w:r w:rsidR="00AD7C03">
              <w:rPr>
                <w:noProof/>
                <w:webHidden/>
              </w:rPr>
              <w:fldChar w:fldCharType="separate"/>
            </w:r>
            <w:r w:rsidR="00FE2044">
              <w:rPr>
                <w:noProof/>
                <w:webHidden/>
              </w:rPr>
              <w:t>134</w:t>
            </w:r>
            <w:r w:rsidR="00AD7C03">
              <w:rPr>
                <w:noProof/>
                <w:webHidden/>
              </w:rPr>
              <w:fldChar w:fldCharType="end"/>
            </w:r>
          </w:hyperlink>
        </w:p>
        <w:p w14:paraId="27C549FF" w14:textId="32CBE523" w:rsidR="00AD7C03" w:rsidRDefault="00D35CEB">
          <w:pPr>
            <w:pStyle w:val="TOC3"/>
            <w:rPr>
              <w:rFonts w:asciiTheme="minorHAnsi" w:eastAsiaTheme="minorEastAsia" w:hAnsiTheme="minorHAnsi" w:cstheme="minorBidi"/>
              <w:noProof/>
            </w:rPr>
          </w:pPr>
          <w:hyperlink w:anchor="_Toc66865765" w:history="1">
            <w:r w:rsidR="00AD7C03" w:rsidRPr="00AA7A07">
              <w:rPr>
                <w:rStyle w:val="Hyperlink"/>
                <w:rFonts w:cstheme="minorHAnsi"/>
                <w:noProof/>
              </w:rPr>
              <w:t>A.</w:t>
            </w:r>
            <w:r w:rsidR="00AD7C03">
              <w:rPr>
                <w:rFonts w:asciiTheme="minorHAnsi" w:eastAsiaTheme="minorEastAsia" w:hAnsiTheme="minorHAnsi" w:cstheme="minorBidi"/>
                <w:noProof/>
              </w:rPr>
              <w:tab/>
            </w:r>
            <w:r w:rsidR="00AD7C03" w:rsidRPr="00AA7A07">
              <w:rPr>
                <w:rStyle w:val="Hyperlink"/>
                <w:rFonts w:cstheme="minorHAnsi"/>
                <w:noProof/>
              </w:rPr>
              <w:t>Bird Conservation Region 17</w:t>
            </w:r>
            <w:r w:rsidR="00AD7C03">
              <w:rPr>
                <w:noProof/>
                <w:webHidden/>
              </w:rPr>
              <w:tab/>
            </w:r>
            <w:r w:rsidR="00AD7C03">
              <w:rPr>
                <w:noProof/>
                <w:webHidden/>
              </w:rPr>
              <w:fldChar w:fldCharType="begin"/>
            </w:r>
            <w:r w:rsidR="00AD7C03">
              <w:rPr>
                <w:noProof/>
                <w:webHidden/>
              </w:rPr>
              <w:instrText xml:space="preserve"> PAGEREF _Toc66865765 \h </w:instrText>
            </w:r>
            <w:r w:rsidR="00AD7C03">
              <w:rPr>
                <w:noProof/>
                <w:webHidden/>
              </w:rPr>
            </w:r>
            <w:r w:rsidR="00AD7C03">
              <w:rPr>
                <w:noProof/>
                <w:webHidden/>
              </w:rPr>
              <w:fldChar w:fldCharType="separate"/>
            </w:r>
            <w:r w:rsidR="00FE2044">
              <w:rPr>
                <w:noProof/>
                <w:webHidden/>
              </w:rPr>
              <w:t>135</w:t>
            </w:r>
            <w:r w:rsidR="00AD7C03">
              <w:rPr>
                <w:noProof/>
                <w:webHidden/>
              </w:rPr>
              <w:fldChar w:fldCharType="end"/>
            </w:r>
          </w:hyperlink>
        </w:p>
        <w:p w14:paraId="56B48B49" w14:textId="65D4199A" w:rsidR="00AD7C03" w:rsidRDefault="00D35CEB">
          <w:pPr>
            <w:pStyle w:val="TOC3"/>
            <w:rPr>
              <w:rFonts w:asciiTheme="minorHAnsi" w:eastAsiaTheme="minorEastAsia" w:hAnsiTheme="minorHAnsi" w:cstheme="minorBidi"/>
              <w:noProof/>
            </w:rPr>
          </w:pPr>
          <w:hyperlink w:anchor="_Toc66865766" w:history="1">
            <w:r w:rsidR="00AD7C03" w:rsidRPr="00AA7A07">
              <w:rPr>
                <w:rStyle w:val="Hyperlink"/>
                <w:rFonts w:cstheme="minorHAnsi"/>
                <w:noProof/>
              </w:rPr>
              <w:t>B.</w:t>
            </w:r>
            <w:r w:rsidR="00AD7C03">
              <w:rPr>
                <w:rFonts w:asciiTheme="minorHAnsi" w:eastAsiaTheme="minorEastAsia" w:hAnsiTheme="minorHAnsi" w:cstheme="minorBidi"/>
                <w:noProof/>
              </w:rPr>
              <w:tab/>
            </w:r>
            <w:r w:rsidR="00AD7C03" w:rsidRPr="00AA7A07">
              <w:rPr>
                <w:rStyle w:val="Hyperlink"/>
                <w:rFonts w:cstheme="minorHAnsi"/>
                <w:noProof/>
              </w:rPr>
              <w:t>Bird Conservation Region 18</w:t>
            </w:r>
            <w:r w:rsidR="00AD7C03">
              <w:rPr>
                <w:noProof/>
                <w:webHidden/>
              </w:rPr>
              <w:tab/>
            </w:r>
            <w:r w:rsidR="00AD7C03">
              <w:rPr>
                <w:noProof/>
                <w:webHidden/>
              </w:rPr>
              <w:fldChar w:fldCharType="begin"/>
            </w:r>
            <w:r w:rsidR="00AD7C03">
              <w:rPr>
                <w:noProof/>
                <w:webHidden/>
              </w:rPr>
              <w:instrText xml:space="preserve"> PAGEREF _Toc66865766 \h </w:instrText>
            </w:r>
            <w:r w:rsidR="00AD7C03">
              <w:rPr>
                <w:noProof/>
                <w:webHidden/>
              </w:rPr>
            </w:r>
            <w:r w:rsidR="00AD7C03">
              <w:rPr>
                <w:noProof/>
                <w:webHidden/>
              </w:rPr>
              <w:fldChar w:fldCharType="separate"/>
            </w:r>
            <w:r w:rsidR="00FE2044">
              <w:rPr>
                <w:noProof/>
                <w:webHidden/>
              </w:rPr>
              <w:t>137</w:t>
            </w:r>
            <w:r w:rsidR="00AD7C03">
              <w:rPr>
                <w:noProof/>
                <w:webHidden/>
              </w:rPr>
              <w:fldChar w:fldCharType="end"/>
            </w:r>
          </w:hyperlink>
        </w:p>
        <w:p w14:paraId="67504C94" w14:textId="7E14E2AB" w:rsidR="00AD7C03" w:rsidRDefault="00D35CEB">
          <w:pPr>
            <w:pStyle w:val="TOC1"/>
            <w:rPr>
              <w:rFonts w:asciiTheme="minorHAnsi" w:eastAsiaTheme="minorEastAsia" w:hAnsiTheme="minorHAnsi" w:cstheme="minorBidi"/>
              <w:b w:val="0"/>
              <w:noProof/>
            </w:rPr>
          </w:pPr>
          <w:hyperlink w:anchor="_Toc66865767" w:history="1">
            <w:r w:rsidR="00AD7C03" w:rsidRPr="00AA7A07">
              <w:rPr>
                <w:rStyle w:val="Hyperlink"/>
                <w:rFonts w:cstheme="minorHAnsi"/>
                <w:noProof/>
              </w:rPr>
              <w:t>Discussion</w:t>
            </w:r>
            <w:r w:rsidR="00AD7C03">
              <w:rPr>
                <w:noProof/>
                <w:webHidden/>
              </w:rPr>
              <w:tab/>
            </w:r>
            <w:r w:rsidR="00AD7C03">
              <w:rPr>
                <w:noProof/>
                <w:webHidden/>
              </w:rPr>
              <w:fldChar w:fldCharType="begin"/>
            </w:r>
            <w:r w:rsidR="00AD7C03">
              <w:rPr>
                <w:noProof/>
                <w:webHidden/>
              </w:rPr>
              <w:instrText xml:space="preserve"> PAGEREF _Toc66865767 \h </w:instrText>
            </w:r>
            <w:r w:rsidR="00AD7C03">
              <w:rPr>
                <w:noProof/>
                <w:webHidden/>
              </w:rPr>
            </w:r>
            <w:r w:rsidR="00AD7C03">
              <w:rPr>
                <w:noProof/>
                <w:webHidden/>
              </w:rPr>
              <w:fldChar w:fldCharType="separate"/>
            </w:r>
            <w:r w:rsidR="00FE2044">
              <w:rPr>
                <w:noProof/>
                <w:webHidden/>
              </w:rPr>
              <w:t>138</w:t>
            </w:r>
            <w:r w:rsidR="00AD7C03">
              <w:rPr>
                <w:noProof/>
                <w:webHidden/>
              </w:rPr>
              <w:fldChar w:fldCharType="end"/>
            </w:r>
          </w:hyperlink>
        </w:p>
        <w:p w14:paraId="0E96BA89" w14:textId="3D03BE2C" w:rsidR="00AD7C03" w:rsidRDefault="00D35CEB">
          <w:pPr>
            <w:pStyle w:val="TOC2"/>
            <w:rPr>
              <w:rFonts w:asciiTheme="minorHAnsi" w:eastAsiaTheme="minorEastAsia" w:hAnsiTheme="minorHAnsi" w:cstheme="minorBidi"/>
              <w:noProof/>
            </w:rPr>
          </w:pPr>
          <w:hyperlink w:anchor="_Toc66865768" w:history="1">
            <w:r w:rsidR="00AD7C03" w:rsidRPr="00AA7A07">
              <w:rPr>
                <w:rStyle w:val="Hyperlink"/>
                <w:rFonts w:cstheme="minorHAnsi"/>
                <w:noProof/>
              </w:rPr>
              <w:t>Applications of IMBCR Data</w:t>
            </w:r>
            <w:r w:rsidR="00AD7C03">
              <w:rPr>
                <w:noProof/>
                <w:webHidden/>
              </w:rPr>
              <w:tab/>
            </w:r>
            <w:r w:rsidR="00AD7C03">
              <w:rPr>
                <w:noProof/>
                <w:webHidden/>
              </w:rPr>
              <w:fldChar w:fldCharType="begin"/>
            </w:r>
            <w:r w:rsidR="00AD7C03">
              <w:rPr>
                <w:noProof/>
                <w:webHidden/>
              </w:rPr>
              <w:instrText xml:space="preserve"> PAGEREF _Toc66865768 \h </w:instrText>
            </w:r>
            <w:r w:rsidR="00AD7C03">
              <w:rPr>
                <w:noProof/>
                <w:webHidden/>
              </w:rPr>
            </w:r>
            <w:r w:rsidR="00AD7C03">
              <w:rPr>
                <w:noProof/>
                <w:webHidden/>
              </w:rPr>
              <w:fldChar w:fldCharType="separate"/>
            </w:r>
            <w:r w:rsidR="00FE2044">
              <w:rPr>
                <w:noProof/>
                <w:webHidden/>
              </w:rPr>
              <w:t>138</w:t>
            </w:r>
            <w:r w:rsidR="00AD7C03">
              <w:rPr>
                <w:noProof/>
                <w:webHidden/>
              </w:rPr>
              <w:fldChar w:fldCharType="end"/>
            </w:r>
          </w:hyperlink>
        </w:p>
        <w:p w14:paraId="477EDB68" w14:textId="41EDDA2E" w:rsidR="00AD7C03" w:rsidRDefault="00D35CEB">
          <w:pPr>
            <w:pStyle w:val="TOC2"/>
            <w:rPr>
              <w:rFonts w:asciiTheme="minorHAnsi" w:eastAsiaTheme="minorEastAsia" w:hAnsiTheme="minorHAnsi" w:cstheme="minorBidi"/>
              <w:noProof/>
            </w:rPr>
          </w:pPr>
          <w:hyperlink w:anchor="_Toc66865769" w:history="1">
            <w:r w:rsidR="00AD7C03" w:rsidRPr="00AA7A07">
              <w:rPr>
                <w:rStyle w:val="Hyperlink"/>
                <w:rFonts w:cstheme="minorHAnsi"/>
                <w:noProof/>
              </w:rPr>
              <w:t>Conclusion</w:t>
            </w:r>
            <w:r w:rsidR="00AD7C03">
              <w:rPr>
                <w:noProof/>
                <w:webHidden/>
              </w:rPr>
              <w:tab/>
            </w:r>
            <w:r w:rsidR="00AD7C03">
              <w:rPr>
                <w:noProof/>
                <w:webHidden/>
              </w:rPr>
              <w:fldChar w:fldCharType="begin"/>
            </w:r>
            <w:r w:rsidR="00AD7C03">
              <w:rPr>
                <w:noProof/>
                <w:webHidden/>
              </w:rPr>
              <w:instrText xml:space="preserve"> PAGEREF _Toc66865769 \h </w:instrText>
            </w:r>
            <w:r w:rsidR="00AD7C03">
              <w:rPr>
                <w:noProof/>
                <w:webHidden/>
              </w:rPr>
            </w:r>
            <w:r w:rsidR="00AD7C03">
              <w:rPr>
                <w:noProof/>
                <w:webHidden/>
              </w:rPr>
              <w:fldChar w:fldCharType="separate"/>
            </w:r>
            <w:r w:rsidR="00FE2044">
              <w:rPr>
                <w:noProof/>
                <w:webHidden/>
              </w:rPr>
              <w:t>142</w:t>
            </w:r>
            <w:r w:rsidR="00AD7C03">
              <w:rPr>
                <w:noProof/>
                <w:webHidden/>
              </w:rPr>
              <w:fldChar w:fldCharType="end"/>
            </w:r>
          </w:hyperlink>
        </w:p>
        <w:p w14:paraId="68B4031D" w14:textId="631D23ED" w:rsidR="00AD7C03" w:rsidRDefault="00D35CEB">
          <w:pPr>
            <w:pStyle w:val="TOC1"/>
            <w:rPr>
              <w:rFonts w:asciiTheme="minorHAnsi" w:eastAsiaTheme="minorEastAsia" w:hAnsiTheme="minorHAnsi" w:cstheme="minorBidi"/>
              <w:b w:val="0"/>
              <w:noProof/>
            </w:rPr>
          </w:pPr>
          <w:hyperlink w:anchor="_Toc66865770" w:history="1">
            <w:r w:rsidR="00AD7C03" w:rsidRPr="00AA7A07">
              <w:rPr>
                <w:rStyle w:val="Hyperlink"/>
                <w:rFonts w:cstheme="minorHAnsi"/>
                <w:noProof/>
              </w:rPr>
              <w:t>Literature Cited</w:t>
            </w:r>
            <w:r w:rsidR="00AD7C03">
              <w:rPr>
                <w:noProof/>
                <w:webHidden/>
              </w:rPr>
              <w:tab/>
            </w:r>
            <w:r w:rsidR="00AD7C03">
              <w:rPr>
                <w:noProof/>
                <w:webHidden/>
              </w:rPr>
              <w:fldChar w:fldCharType="begin"/>
            </w:r>
            <w:r w:rsidR="00AD7C03">
              <w:rPr>
                <w:noProof/>
                <w:webHidden/>
              </w:rPr>
              <w:instrText xml:space="preserve"> PAGEREF _Toc66865770 \h </w:instrText>
            </w:r>
            <w:r w:rsidR="00AD7C03">
              <w:rPr>
                <w:noProof/>
                <w:webHidden/>
              </w:rPr>
            </w:r>
            <w:r w:rsidR="00AD7C03">
              <w:rPr>
                <w:noProof/>
                <w:webHidden/>
              </w:rPr>
              <w:fldChar w:fldCharType="separate"/>
            </w:r>
            <w:r w:rsidR="00FE2044">
              <w:rPr>
                <w:noProof/>
                <w:webHidden/>
              </w:rPr>
              <w:t>142</w:t>
            </w:r>
            <w:r w:rsidR="00AD7C03">
              <w:rPr>
                <w:noProof/>
                <w:webHidden/>
              </w:rPr>
              <w:fldChar w:fldCharType="end"/>
            </w:r>
          </w:hyperlink>
        </w:p>
        <w:p w14:paraId="5CE863AC" w14:textId="202794BC" w:rsidR="00AD7C03" w:rsidRDefault="00D35CEB">
          <w:pPr>
            <w:pStyle w:val="TOC1"/>
            <w:rPr>
              <w:rFonts w:asciiTheme="minorHAnsi" w:eastAsiaTheme="minorEastAsia" w:hAnsiTheme="minorHAnsi" w:cstheme="minorBidi"/>
              <w:b w:val="0"/>
              <w:noProof/>
            </w:rPr>
          </w:pPr>
          <w:hyperlink w:anchor="_Toc66865771" w:history="1">
            <w:r w:rsidR="00AD7C03" w:rsidRPr="00AA7A07">
              <w:rPr>
                <w:rStyle w:val="Hyperlink"/>
                <w:rFonts w:cstheme="minorHAnsi"/>
                <w:noProof/>
              </w:rPr>
              <w:t>Appendix A: Rocky Mountain Avian Data Center Tips</w:t>
            </w:r>
            <w:r w:rsidR="00AD7C03">
              <w:rPr>
                <w:noProof/>
                <w:webHidden/>
              </w:rPr>
              <w:tab/>
            </w:r>
            <w:r w:rsidR="00AD7C03">
              <w:rPr>
                <w:noProof/>
                <w:webHidden/>
              </w:rPr>
              <w:fldChar w:fldCharType="begin"/>
            </w:r>
            <w:r w:rsidR="00AD7C03">
              <w:rPr>
                <w:noProof/>
                <w:webHidden/>
              </w:rPr>
              <w:instrText xml:space="preserve"> PAGEREF _Toc66865771 \h </w:instrText>
            </w:r>
            <w:r w:rsidR="00AD7C03">
              <w:rPr>
                <w:noProof/>
                <w:webHidden/>
              </w:rPr>
            </w:r>
            <w:r w:rsidR="00AD7C03">
              <w:rPr>
                <w:noProof/>
                <w:webHidden/>
              </w:rPr>
              <w:fldChar w:fldCharType="separate"/>
            </w:r>
            <w:r w:rsidR="00FE2044">
              <w:rPr>
                <w:noProof/>
                <w:webHidden/>
              </w:rPr>
              <w:t>149</w:t>
            </w:r>
            <w:r w:rsidR="00AD7C03">
              <w:rPr>
                <w:noProof/>
                <w:webHidden/>
              </w:rPr>
              <w:fldChar w:fldCharType="end"/>
            </w:r>
          </w:hyperlink>
        </w:p>
        <w:p w14:paraId="5A44AC27" w14:textId="6F911C49" w:rsidR="00AD7C03" w:rsidRDefault="00D35CEB">
          <w:pPr>
            <w:pStyle w:val="TOC2"/>
            <w:rPr>
              <w:rFonts w:asciiTheme="minorHAnsi" w:eastAsiaTheme="minorEastAsia" w:hAnsiTheme="minorHAnsi" w:cstheme="minorBidi"/>
              <w:noProof/>
            </w:rPr>
          </w:pPr>
          <w:hyperlink w:anchor="_Toc66865772" w:history="1">
            <w:r w:rsidR="00AD7C03" w:rsidRPr="00AA7A07">
              <w:rPr>
                <w:rStyle w:val="Hyperlink"/>
                <w:rFonts w:cstheme="minorHAnsi"/>
                <w:noProof/>
              </w:rPr>
              <w:t>Overview</w:t>
            </w:r>
            <w:r w:rsidR="00AD7C03">
              <w:rPr>
                <w:noProof/>
                <w:webHidden/>
              </w:rPr>
              <w:tab/>
            </w:r>
            <w:r w:rsidR="00AD7C03">
              <w:rPr>
                <w:noProof/>
                <w:webHidden/>
              </w:rPr>
              <w:fldChar w:fldCharType="begin"/>
            </w:r>
            <w:r w:rsidR="00AD7C03">
              <w:rPr>
                <w:noProof/>
                <w:webHidden/>
              </w:rPr>
              <w:instrText xml:space="preserve"> PAGEREF _Toc66865772 \h </w:instrText>
            </w:r>
            <w:r w:rsidR="00AD7C03">
              <w:rPr>
                <w:noProof/>
                <w:webHidden/>
              </w:rPr>
            </w:r>
            <w:r w:rsidR="00AD7C03">
              <w:rPr>
                <w:noProof/>
                <w:webHidden/>
              </w:rPr>
              <w:fldChar w:fldCharType="separate"/>
            </w:r>
            <w:r w:rsidR="00FE2044">
              <w:rPr>
                <w:noProof/>
                <w:webHidden/>
              </w:rPr>
              <w:t>149</w:t>
            </w:r>
            <w:r w:rsidR="00AD7C03">
              <w:rPr>
                <w:noProof/>
                <w:webHidden/>
              </w:rPr>
              <w:fldChar w:fldCharType="end"/>
            </w:r>
          </w:hyperlink>
        </w:p>
        <w:p w14:paraId="178D38E0" w14:textId="1DE504AA" w:rsidR="00AD7C03" w:rsidRDefault="00D35CEB">
          <w:pPr>
            <w:pStyle w:val="TOC2"/>
            <w:rPr>
              <w:rFonts w:asciiTheme="minorHAnsi" w:eastAsiaTheme="minorEastAsia" w:hAnsiTheme="minorHAnsi" w:cstheme="minorBidi"/>
              <w:noProof/>
            </w:rPr>
          </w:pPr>
          <w:hyperlink w:anchor="_Toc66865773" w:history="1">
            <w:r w:rsidR="00AD7C03" w:rsidRPr="00AA7A07">
              <w:rPr>
                <w:rStyle w:val="Hyperlink"/>
                <w:rFonts w:cstheme="minorHAnsi"/>
                <w:noProof/>
              </w:rPr>
              <w:t>Viewing Maps (Map Tab)</w:t>
            </w:r>
            <w:r w:rsidR="00AD7C03">
              <w:rPr>
                <w:noProof/>
                <w:webHidden/>
              </w:rPr>
              <w:tab/>
            </w:r>
            <w:r w:rsidR="00AD7C03">
              <w:rPr>
                <w:noProof/>
                <w:webHidden/>
              </w:rPr>
              <w:fldChar w:fldCharType="begin"/>
            </w:r>
            <w:r w:rsidR="00AD7C03">
              <w:rPr>
                <w:noProof/>
                <w:webHidden/>
              </w:rPr>
              <w:instrText xml:space="preserve"> PAGEREF _Toc66865773 \h </w:instrText>
            </w:r>
            <w:r w:rsidR="00AD7C03">
              <w:rPr>
                <w:noProof/>
                <w:webHidden/>
              </w:rPr>
            </w:r>
            <w:r w:rsidR="00AD7C03">
              <w:rPr>
                <w:noProof/>
                <w:webHidden/>
              </w:rPr>
              <w:fldChar w:fldCharType="separate"/>
            </w:r>
            <w:r w:rsidR="00FE2044">
              <w:rPr>
                <w:noProof/>
                <w:webHidden/>
              </w:rPr>
              <w:t>152</w:t>
            </w:r>
            <w:r w:rsidR="00AD7C03">
              <w:rPr>
                <w:noProof/>
                <w:webHidden/>
              </w:rPr>
              <w:fldChar w:fldCharType="end"/>
            </w:r>
          </w:hyperlink>
        </w:p>
        <w:p w14:paraId="1FCBA1A6" w14:textId="2E99879D" w:rsidR="00AD7C03" w:rsidRDefault="00D35CEB">
          <w:pPr>
            <w:pStyle w:val="TOC2"/>
            <w:rPr>
              <w:rFonts w:asciiTheme="minorHAnsi" w:eastAsiaTheme="minorEastAsia" w:hAnsiTheme="minorHAnsi" w:cstheme="minorBidi"/>
              <w:noProof/>
            </w:rPr>
          </w:pPr>
          <w:hyperlink w:anchor="_Toc66865774" w:history="1">
            <w:r w:rsidR="00AD7C03" w:rsidRPr="00AA7A07">
              <w:rPr>
                <w:rStyle w:val="Hyperlink"/>
                <w:rFonts w:cstheme="minorHAnsi"/>
                <w:noProof/>
              </w:rPr>
              <w:t>Viewing Occupancy/Density Results (Occupancy and Density Tabs)</w:t>
            </w:r>
            <w:r w:rsidR="00AD7C03">
              <w:rPr>
                <w:noProof/>
                <w:webHidden/>
              </w:rPr>
              <w:tab/>
            </w:r>
            <w:r w:rsidR="00AD7C03">
              <w:rPr>
                <w:noProof/>
                <w:webHidden/>
              </w:rPr>
              <w:fldChar w:fldCharType="begin"/>
            </w:r>
            <w:r w:rsidR="00AD7C03">
              <w:rPr>
                <w:noProof/>
                <w:webHidden/>
              </w:rPr>
              <w:instrText xml:space="preserve"> PAGEREF _Toc66865774 \h </w:instrText>
            </w:r>
            <w:r w:rsidR="00AD7C03">
              <w:rPr>
                <w:noProof/>
                <w:webHidden/>
              </w:rPr>
            </w:r>
            <w:r w:rsidR="00AD7C03">
              <w:rPr>
                <w:noProof/>
                <w:webHidden/>
              </w:rPr>
              <w:fldChar w:fldCharType="separate"/>
            </w:r>
            <w:r w:rsidR="00FE2044">
              <w:rPr>
                <w:noProof/>
                <w:webHidden/>
              </w:rPr>
              <w:t>153</w:t>
            </w:r>
            <w:r w:rsidR="00AD7C03">
              <w:rPr>
                <w:noProof/>
                <w:webHidden/>
              </w:rPr>
              <w:fldChar w:fldCharType="end"/>
            </w:r>
          </w:hyperlink>
        </w:p>
        <w:p w14:paraId="62052097" w14:textId="02436B6F" w:rsidR="00AD7C03" w:rsidRDefault="00D35CEB">
          <w:pPr>
            <w:pStyle w:val="TOC2"/>
            <w:rPr>
              <w:rFonts w:asciiTheme="minorHAnsi" w:eastAsiaTheme="minorEastAsia" w:hAnsiTheme="minorHAnsi" w:cstheme="minorBidi"/>
              <w:noProof/>
            </w:rPr>
          </w:pPr>
          <w:hyperlink w:anchor="_Toc66865775" w:history="1">
            <w:r w:rsidR="00AD7C03" w:rsidRPr="00AA7A07">
              <w:rPr>
                <w:rStyle w:val="Hyperlink"/>
                <w:rFonts w:cstheme="minorHAnsi"/>
                <w:noProof/>
              </w:rPr>
              <w:t>Viewing Raw Count Statistics (Species Counts Tab)</w:t>
            </w:r>
            <w:r w:rsidR="00AD7C03">
              <w:rPr>
                <w:noProof/>
                <w:webHidden/>
              </w:rPr>
              <w:tab/>
            </w:r>
            <w:r w:rsidR="00AD7C03">
              <w:rPr>
                <w:noProof/>
                <w:webHidden/>
              </w:rPr>
              <w:fldChar w:fldCharType="begin"/>
            </w:r>
            <w:r w:rsidR="00AD7C03">
              <w:rPr>
                <w:noProof/>
                <w:webHidden/>
              </w:rPr>
              <w:instrText xml:space="preserve"> PAGEREF _Toc66865775 \h </w:instrText>
            </w:r>
            <w:r w:rsidR="00AD7C03">
              <w:rPr>
                <w:noProof/>
                <w:webHidden/>
              </w:rPr>
            </w:r>
            <w:r w:rsidR="00AD7C03">
              <w:rPr>
                <w:noProof/>
                <w:webHidden/>
              </w:rPr>
              <w:fldChar w:fldCharType="separate"/>
            </w:r>
            <w:r w:rsidR="00FE2044">
              <w:rPr>
                <w:noProof/>
                <w:webHidden/>
              </w:rPr>
              <w:t>154</w:t>
            </w:r>
            <w:r w:rsidR="00AD7C03">
              <w:rPr>
                <w:noProof/>
                <w:webHidden/>
              </w:rPr>
              <w:fldChar w:fldCharType="end"/>
            </w:r>
          </w:hyperlink>
        </w:p>
        <w:p w14:paraId="79C01F0A" w14:textId="33761618" w:rsidR="00AD7C03" w:rsidRDefault="00D35CEB">
          <w:pPr>
            <w:pStyle w:val="TOC1"/>
            <w:rPr>
              <w:rFonts w:asciiTheme="minorHAnsi" w:eastAsiaTheme="minorEastAsia" w:hAnsiTheme="minorHAnsi" w:cstheme="minorBidi"/>
              <w:b w:val="0"/>
              <w:noProof/>
            </w:rPr>
          </w:pPr>
          <w:hyperlink w:anchor="_Toc66865776" w:history="1">
            <w:r w:rsidR="00AD7C03" w:rsidRPr="00AA7A07">
              <w:rPr>
                <w:rStyle w:val="Hyperlink"/>
                <w:rFonts w:cstheme="minorHAnsi"/>
                <w:noProof/>
              </w:rPr>
              <w:t>Appendix B: IMBCR Program and Stratification History</w:t>
            </w:r>
            <w:r w:rsidR="00AD7C03">
              <w:rPr>
                <w:noProof/>
                <w:webHidden/>
              </w:rPr>
              <w:tab/>
            </w:r>
            <w:r w:rsidR="00AD7C03">
              <w:rPr>
                <w:noProof/>
                <w:webHidden/>
              </w:rPr>
              <w:fldChar w:fldCharType="begin"/>
            </w:r>
            <w:r w:rsidR="00AD7C03">
              <w:rPr>
                <w:noProof/>
                <w:webHidden/>
              </w:rPr>
              <w:instrText xml:space="preserve"> PAGEREF _Toc66865776 \h </w:instrText>
            </w:r>
            <w:r w:rsidR="00AD7C03">
              <w:rPr>
                <w:noProof/>
                <w:webHidden/>
              </w:rPr>
            </w:r>
            <w:r w:rsidR="00AD7C03">
              <w:rPr>
                <w:noProof/>
                <w:webHidden/>
              </w:rPr>
              <w:fldChar w:fldCharType="separate"/>
            </w:r>
            <w:r w:rsidR="00FE2044">
              <w:rPr>
                <w:noProof/>
                <w:webHidden/>
              </w:rPr>
              <w:t>155</w:t>
            </w:r>
            <w:r w:rsidR="00AD7C03">
              <w:rPr>
                <w:noProof/>
                <w:webHidden/>
              </w:rPr>
              <w:fldChar w:fldCharType="end"/>
            </w:r>
          </w:hyperlink>
        </w:p>
        <w:p w14:paraId="5A73A8D5" w14:textId="5EBE097C" w:rsidR="00AD7C03" w:rsidRDefault="00D35CEB">
          <w:pPr>
            <w:pStyle w:val="TOC1"/>
            <w:rPr>
              <w:rFonts w:asciiTheme="minorHAnsi" w:eastAsiaTheme="minorEastAsia" w:hAnsiTheme="minorHAnsi" w:cstheme="minorBidi"/>
              <w:b w:val="0"/>
              <w:noProof/>
            </w:rPr>
          </w:pPr>
          <w:hyperlink w:anchor="_Toc66865777" w:history="1">
            <w:r w:rsidR="00AD7C03" w:rsidRPr="00AA7A07">
              <w:rPr>
                <w:rStyle w:val="Hyperlink"/>
                <w:rFonts w:cstheme="minorHAnsi"/>
                <w:noProof/>
              </w:rPr>
              <w:t>Appendix C: Protocol Changes Over Time</w:t>
            </w:r>
            <w:r w:rsidR="00AD7C03">
              <w:rPr>
                <w:noProof/>
                <w:webHidden/>
              </w:rPr>
              <w:tab/>
            </w:r>
            <w:r w:rsidR="00AD7C03">
              <w:rPr>
                <w:noProof/>
                <w:webHidden/>
              </w:rPr>
              <w:fldChar w:fldCharType="begin"/>
            </w:r>
            <w:r w:rsidR="00AD7C03">
              <w:rPr>
                <w:noProof/>
                <w:webHidden/>
              </w:rPr>
              <w:instrText xml:space="preserve"> PAGEREF _Toc66865777 \h </w:instrText>
            </w:r>
            <w:r w:rsidR="00AD7C03">
              <w:rPr>
                <w:noProof/>
                <w:webHidden/>
              </w:rPr>
            </w:r>
            <w:r w:rsidR="00AD7C03">
              <w:rPr>
                <w:noProof/>
                <w:webHidden/>
              </w:rPr>
              <w:fldChar w:fldCharType="separate"/>
            </w:r>
            <w:r w:rsidR="00FE2044">
              <w:rPr>
                <w:noProof/>
                <w:webHidden/>
              </w:rPr>
              <w:t>160</w:t>
            </w:r>
            <w:r w:rsidR="00AD7C03">
              <w:rPr>
                <w:noProof/>
                <w:webHidden/>
              </w:rPr>
              <w:fldChar w:fldCharType="end"/>
            </w:r>
          </w:hyperlink>
        </w:p>
        <w:p w14:paraId="2220EA4B" w14:textId="097F7DD8" w:rsidR="00AD7C03" w:rsidRDefault="00D35CEB">
          <w:pPr>
            <w:pStyle w:val="TOC1"/>
            <w:rPr>
              <w:rFonts w:asciiTheme="minorHAnsi" w:eastAsiaTheme="minorEastAsia" w:hAnsiTheme="minorHAnsi" w:cstheme="minorBidi"/>
              <w:b w:val="0"/>
              <w:noProof/>
            </w:rPr>
          </w:pPr>
          <w:hyperlink w:anchor="_Toc66865778" w:history="1">
            <w:r w:rsidR="00AD7C03" w:rsidRPr="00AA7A07">
              <w:rPr>
                <w:rStyle w:val="Hyperlink"/>
                <w:rFonts w:cstheme="minorHAnsi"/>
                <w:noProof/>
              </w:rPr>
              <w:t>Appendix D: Data Analysis</w:t>
            </w:r>
            <w:r w:rsidR="00AD7C03">
              <w:rPr>
                <w:noProof/>
                <w:webHidden/>
              </w:rPr>
              <w:tab/>
            </w:r>
            <w:r w:rsidR="00AD7C03">
              <w:rPr>
                <w:noProof/>
                <w:webHidden/>
              </w:rPr>
              <w:fldChar w:fldCharType="begin"/>
            </w:r>
            <w:r w:rsidR="00AD7C03">
              <w:rPr>
                <w:noProof/>
                <w:webHidden/>
              </w:rPr>
              <w:instrText xml:space="preserve"> PAGEREF _Toc66865778 \h </w:instrText>
            </w:r>
            <w:r w:rsidR="00AD7C03">
              <w:rPr>
                <w:noProof/>
                <w:webHidden/>
              </w:rPr>
            </w:r>
            <w:r w:rsidR="00AD7C03">
              <w:rPr>
                <w:noProof/>
                <w:webHidden/>
              </w:rPr>
              <w:fldChar w:fldCharType="separate"/>
            </w:r>
            <w:r w:rsidR="00FE2044">
              <w:rPr>
                <w:noProof/>
                <w:webHidden/>
              </w:rPr>
              <w:t>162</w:t>
            </w:r>
            <w:r w:rsidR="00AD7C03">
              <w:rPr>
                <w:noProof/>
                <w:webHidden/>
              </w:rPr>
              <w:fldChar w:fldCharType="end"/>
            </w:r>
          </w:hyperlink>
        </w:p>
        <w:p w14:paraId="63C8FCD6" w14:textId="026CE81B" w:rsidR="00AD7C03" w:rsidRDefault="00D35CEB">
          <w:pPr>
            <w:pStyle w:val="TOC3"/>
            <w:rPr>
              <w:rFonts w:asciiTheme="minorHAnsi" w:eastAsiaTheme="minorEastAsia" w:hAnsiTheme="minorHAnsi" w:cstheme="minorBidi"/>
              <w:noProof/>
            </w:rPr>
          </w:pPr>
          <w:hyperlink w:anchor="_Toc66865779" w:history="1">
            <w:r w:rsidR="00AD7C03" w:rsidRPr="00AA7A07">
              <w:rPr>
                <w:rStyle w:val="Hyperlink"/>
                <w:rFonts w:cstheme="minorHAnsi"/>
                <w:noProof/>
              </w:rPr>
              <w:t>Distance Analysis</w:t>
            </w:r>
            <w:r w:rsidR="00AD7C03">
              <w:rPr>
                <w:noProof/>
                <w:webHidden/>
              </w:rPr>
              <w:tab/>
            </w:r>
            <w:r w:rsidR="00AD7C03">
              <w:rPr>
                <w:noProof/>
                <w:webHidden/>
              </w:rPr>
              <w:fldChar w:fldCharType="begin"/>
            </w:r>
            <w:r w:rsidR="00AD7C03">
              <w:rPr>
                <w:noProof/>
                <w:webHidden/>
              </w:rPr>
              <w:instrText xml:space="preserve"> PAGEREF _Toc66865779 \h </w:instrText>
            </w:r>
            <w:r w:rsidR="00AD7C03">
              <w:rPr>
                <w:noProof/>
                <w:webHidden/>
              </w:rPr>
            </w:r>
            <w:r w:rsidR="00AD7C03">
              <w:rPr>
                <w:noProof/>
                <w:webHidden/>
              </w:rPr>
              <w:fldChar w:fldCharType="separate"/>
            </w:r>
            <w:r w:rsidR="00FE2044">
              <w:rPr>
                <w:noProof/>
                <w:webHidden/>
              </w:rPr>
              <w:t>162</w:t>
            </w:r>
            <w:r w:rsidR="00AD7C03">
              <w:rPr>
                <w:noProof/>
                <w:webHidden/>
              </w:rPr>
              <w:fldChar w:fldCharType="end"/>
            </w:r>
          </w:hyperlink>
        </w:p>
        <w:p w14:paraId="3098836C" w14:textId="55BE3142" w:rsidR="00AD7C03" w:rsidRDefault="00D35CEB">
          <w:pPr>
            <w:pStyle w:val="TOC3"/>
            <w:rPr>
              <w:rFonts w:asciiTheme="minorHAnsi" w:eastAsiaTheme="minorEastAsia" w:hAnsiTheme="minorHAnsi" w:cstheme="minorBidi"/>
              <w:noProof/>
            </w:rPr>
          </w:pPr>
          <w:hyperlink w:anchor="_Toc66865780" w:history="1">
            <w:r w:rsidR="00AD7C03" w:rsidRPr="00AA7A07">
              <w:rPr>
                <w:rStyle w:val="Hyperlink"/>
                <w:rFonts w:cstheme="minorHAnsi"/>
                <w:noProof/>
              </w:rPr>
              <w:t>Occupancy Estimation</w:t>
            </w:r>
            <w:r w:rsidR="00AD7C03">
              <w:rPr>
                <w:noProof/>
                <w:webHidden/>
              </w:rPr>
              <w:tab/>
            </w:r>
            <w:r w:rsidR="00AD7C03">
              <w:rPr>
                <w:noProof/>
                <w:webHidden/>
              </w:rPr>
              <w:fldChar w:fldCharType="begin"/>
            </w:r>
            <w:r w:rsidR="00AD7C03">
              <w:rPr>
                <w:noProof/>
                <w:webHidden/>
              </w:rPr>
              <w:instrText xml:space="preserve"> PAGEREF _Toc66865780 \h </w:instrText>
            </w:r>
            <w:r w:rsidR="00AD7C03">
              <w:rPr>
                <w:noProof/>
                <w:webHidden/>
              </w:rPr>
            </w:r>
            <w:r w:rsidR="00AD7C03">
              <w:rPr>
                <w:noProof/>
                <w:webHidden/>
              </w:rPr>
              <w:fldChar w:fldCharType="separate"/>
            </w:r>
            <w:r w:rsidR="00FE2044">
              <w:rPr>
                <w:noProof/>
                <w:webHidden/>
              </w:rPr>
              <w:t>164</w:t>
            </w:r>
            <w:r w:rsidR="00AD7C03">
              <w:rPr>
                <w:noProof/>
                <w:webHidden/>
              </w:rPr>
              <w:fldChar w:fldCharType="end"/>
            </w:r>
          </w:hyperlink>
        </w:p>
        <w:p w14:paraId="65F68C5E" w14:textId="20348C1F" w:rsidR="00AD7C03" w:rsidRDefault="00D35CEB">
          <w:pPr>
            <w:pStyle w:val="TOC3"/>
            <w:rPr>
              <w:rFonts w:asciiTheme="minorHAnsi" w:eastAsiaTheme="minorEastAsia" w:hAnsiTheme="minorHAnsi" w:cstheme="minorBidi"/>
              <w:noProof/>
            </w:rPr>
          </w:pPr>
          <w:hyperlink w:anchor="_Toc66865781" w:history="1">
            <w:r w:rsidR="00AD7C03" w:rsidRPr="00AA7A07">
              <w:rPr>
                <w:rStyle w:val="Hyperlink"/>
                <w:rFonts w:cstheme="minorHAnsi"/>
                <w:noProof/>
              </w:rPr>
              <w:t>Automated Analysis</w:t>
            </w:r>
            <w:r w:rsidR="00AD7C03">
              <w:rPr>
                <w:noProof/>
                <w:webHidden/>
              </w:rPr>
              <w:tab/>
            </w:r>
            <w:r w:rsidR="00AD7C03">
              <w:rPr>
                <w:noProof/>
                <w:webHidden/>
              </w:rPr>
              <w:fldChar w:fldCharType="begin"/>
            </w:r>
            <w:r w:rsidR="00AD7C03">
              <w:rPr>
                <w:noProof/>
                <w:webHidden/>
              </w:rPr>
              <w:instrText xml:space="preserve"> PAGEREF _Toc66865781 \h </w:instrText>
            </w:r>
            <w:r w:rsidR="00AD7C03">
              <w:rPr>
                <w:noProof/>
                <w:webHidden/>
              </w:rPr>
            </w:r>
            <w:r w:rsidR="00AD7C03">
              <w:rPr>
                <w:noProof/>
                <w:webHidden/>
              </w:rPr>
              <w:fldChar w:fldCharType="separate"/>
            </w:r>
            <w:r w:rsidR="00FE2044">
              <w:rPr>
                <w:noProof/>
                <w:webHidden/>
              </w:rPr>
              <w:t>166</w:t>
            </w:r>
            <w:r w:rsidR="00AD7C03">
              <w:rPr>
                <w:noProof/>
                <w:webHidden/>
              </w:rPr>
              <w:fldChar w:fldCharType="end"/>
            </w:r>
          </w:hyperlink>
        </w:p>
        <w:p w14:paraId="3E73CC96" w14:textId="10E6D180" w:rsidR="00AD7C03" w:rsidRDefault="00D35CEB">
          <w:pPr>
            <w:pStyle w:val="TOC1"/>
            <w:rPr>
              <w:rFonts w:asciiTheme="minorHAnsi" w:eastAsiaTheme="minorEastAsia" w:hAnsiTheme="minorHAnsi" w:cstheme="minorBidi"/>
              <w:b w:val="0"/>
              <w:noProof/>
            </w:rPr>
          </w:pPr>
          <w:hyperlink w:anchor="_Toc66865782" w:history="1">
            <w:r w:rsidR="00AD7C03" w:rsidRPr="00AA7A07">
              <w:rPr>
                <w:rStyle w:val="Hyperlink"/>
                <w:rFonts w:cstheme="minorHAnsi"/>
                <w:noProof/>
              </w:rPr>
              <w:t>Appendix E: Priority Species Designations by Partners in Flight</w:t>
            </w:r>
            <w:r w:rsidR="00AD7C03">
              <w:rPr>
                <w:noProof/>
                <w:webHidden/>
              </w:rPr>
              <w:tab/>
            </w:r>
            <w:r w:rsidR="00AD7C03">
              <w:rPr>
                <w:noProof/>
                <w:webHidden/>
              </w:rPr>
              <w:fldChar w:fldCharType="begin"/>
            </w:r>
            <w:r w:rsidR="00AD7C03">
              <w:rPr>
                <w:noProof/>
                <w:webHidden/>
              </w:rPr>
              <w:instrText xml:space="preserve"> PAGEREF _Toc66865782 \h </w:instrText>
            </w:r>
            <w:r w:rsidR="00AD7C03">
              <w:rPr>
                <w:noProof/>
                <w:webHidden/>
              </w:rPr>
            </w:r>
            <w:r w:rsidR="00AD7C03">
              <w:rPr>
                <w:noProof/>
                <w:webHidden/>
              </w:rPr>
              <w:fldChar w:fldCharType="separate"/>
            </w:r>
            <w:r w:rsidR="00FE2044">
              <w:rPr>
                <w:noProof/>
                <w:webHidden/>
              </w:rPr>
              <w:t>167</w:t>
            </w:r>
            <w:r w:rsidR="00AD7C03">
              <w:rPr>
                <w:noProof/>
                <w:webHidden/>
              </w:rPr>
              <w:fldChar w:fldCharType="end"/>
            </w:r>
          </w:hyperlink>
        </w:p>
        <w:p w14:paraId="7B7C798B" w14:textId="503DC144" w:rsidR="00AD7C03" w:rsidRDefault="00D35CEB">
          <w:pPr>
            <w:pStyle w:val="TOC1"/>
            <w:rPr>
              <w:rFonts w:asciiTheme="minorHAnsi" w:eastAsiaTheme="minorEastAsia" w:hAnsiTheme="minorHAnsi" w:cstheme="minorBidi"/>
              <w:b w:val="0"/>
              <w:noProof/>
            </w:rPr>
          </w:pPr>
          <w:hyperlink w:anchor="_Toc66865783" w:history="1">
            <w:r w:rsidR="00AD7C03" w:rsidRPr="00AA7A07">
              <w:rPr>
                <w:rStyle w:val="Hyperlink"/>
                <w:rFonts w:cstheme="minorHAnsi"/>
                <w:noProof/>
              </w:rPr>
              <w:t>Appendix F: Priority Species Designations by State Agency</w:t>
            </w:r>
            <w:r w:rsidR="00AD7C03">
              <w:rPr>
                <w:noProof/>
                <w:webHidden/>
              </w:rPr>
              <w:tab/>
            </w:r>
            <w:r w:rsidR="00AD7C03">
              <w:rPr>
                <w:noProof/>
                <w:webHidden/>
              </w:rPr>
              <w:fldChar w:fldCharType="begin"/>
            </w:r>
            <w:r w:rsidR="00AD7C03">
              <w:rPr>
                <w:noProof/>
                <w:webHidden/>
              </w:rPr>
              <w:instrText xml:space="preserve"> PAGEREF _Toc66865783 \h </w:instrText>
            </w:r>
            <w:r w:rsidR="00AD7C03">
              <w:rPr>
                <w:noProof/>
                <w:webHidden/>
              </w:rPr>
            </w:r>
            <w:r w:rsidR="00AD7C03">
              <w:rPr>
                <w:noProof/>
                <w:webHidden/>
              </w:rPr>
              <w:fldChar w:fldCharType="separate"/>
            </w:r>
            <w:r w:rsidR="00FE2044">
              <w:rPr>
                <w:noProof/>
                <w:webHidden/>
              </w:rPr>
              <w:t>173</w:t>
            </w:r>
            <w:r w:rsidR="00AD7C03">
              <w:rPr>
                <w:noProof/>
                <w:webHidden/>
              </w:rPr>
              <w:fldChar w:fldCharType="end"/>
            </w:r>
          </w:hyperlink>
        </w:p>
        <w:p w14:paraId="714FCEA4" w14:textId="734C7B4F" w:rsidR="00AD7C03" w:rsidRDefault="00D35CEB">
          <w:pPr>
            <w:pStyle w:val="TOC1"/>
            <w:rPr>
              <w:rFonts w:asciiTheme="minorHAnsi" w:eastAsiaTheme="minorEastAsia" w:hAnsiTheme="minorHAnsi" w:cstheme="minorBidi"/>
              <w:b w:val="0"/>
              <w:noProof/>
            </w:rPr>
          </w:pPr>
          <w:hyperlink w:anchor="_Toc66865784" w:history="1">
            <w:r w:rsidR="00AD7C03" w:rsidRPr="00AA7A07">
              <w:rPr>
                <w:rStyle w:val="Hyperlink"/>
                <w:rFonts w:cstheme="minorHAnsi"/>
                <w:noProof/>
              </w:rPr>
              <w:t>Appendix G: Priority Species Designations for the Bureau of Land Management</w:t>
            </w:r>
            <w:r w:rsidR="00AD7C03">
              <w:rPr>
                <w:noProof/>
                <w:webHidden/>
              </w:rPr>
              <w:tab/>
            </w:r>
            <w:r w:rsidR="00AD7C03">
              <w:rPr>
                <w:noProof/>
                <w:webHidden/>
              </w:rPr>
              <w:fldChar w:fldCharType="begin"/>
            </w:r>
            <w:r w:rsidR="00AD7C03">
              <w:rPr>
                <w:noProof/>
                <w:webHidden/>
              </w:rPr>
              <w:instrText xml:space="preserve"> PAGEREF _Toc66865784 \h </w:instrText>
            </w:r>
            <w:r w:rsidR="00AD7C03">
              <w:rPr>
                <w:noProof/>
                <w:webHidden/>
              </w:rPr>
            </w:r>
            <w:r w:rsidR="00AD7C03">
              <w:rPr>
                <w:noProof/>
                <w:webHidden/>
              </w:rPr>
              <w:fldChar w:fldCharType="separate"/>
            </w:r>
            <w:r w:rsidR="00FE2044">
              <w:rPr>
                <w:noProof/>
                <w:webHidden/>
              </w:rPr>
              <w:t>182</w:t>
            </w:r>
            <w:r w:rsidR="00AD7C03">
              <w:rPr>
                <w:noProof/>
                <w:webHidden/>
              </w:rPr>
              <w:fldChar w:fldCharType="end"/>
            </w:r>
          </w:hyperlink>
        </w:p>
        <w:p w14:paraId="1DB7613E" w14:textId="63D517AF" w:rsidR="00AD7C03" w:rsidRDefault="00D35CEB">
          <w:pPr>
            <w:pStyle w:val="TOC1"/>
            <w:rPr>
              <w:rFonts w:asciiTheme="minorHAnsi" w:eastAsiaTheme="minorEastAsia" w:hAnsiTheme="minorHAnsi" w:cstheme="minorBidi"/>
              <w:b w:val="0"/>
              <w:noProof/>
            </w:rPr>
          </w:pPr>
          <w:hyperlink w:anchor="_Toc66865785" w:history="1">
            <w:r w:rsidR="00AD7C03" w:rsidRPr="00AA7A07">
              <w:rPr>
                <w:rStyle w:val="Hyperlink"/>
                <w:rFonts w:cstheme="minorHAnsi"/>
                <w:noProof/>
              </w:rPr>
              <w:t>Appendix H: Priority Species Designations for USFS Region 1</w:t>
            </w:r>
            <w:r w:rsidR="00AD7C03">
              <w:rPr>
                <w:noProof/>
                <w:webHidden/>
              </w:rPr>
              <w:tab/>
            </w:r>
            <w:r w:rsidR="00AD7C03">
              <w:rPr>
                <w:noProof/>
                <w:webHidden/>
              </w:rPr>
              <w:fldChar w:fldCharType="begin"/>
            </w:r>
            <w:r w:rsidR="00AD7C03">
              <w:rPr>
                <w:noProof/>
                <w:webHidden/>
              </w:rPr>
              <w:instrText xml:space="preserve"> PAGEREF _Toc66865785 \h </w:instrText>
            </w:r>
            <w:r w:rsidR="00AD7C03">
              <w:rPr>
                <w:noProof/>
                <w:webHidden/>
              </w:rPr>
            </w:r>
            <w:r w:rsidR="00AD7C03">
              <w:rPr>
                <w:noProof/>
                <w:webHidden/>
              </w:rPr>
              <w:fldChar w:fldCharType="separate"/>
            </w:r>
            <w:r w:rsidR="00FE2044">
              <w:rPr>
                <w:noProof/>
                <w:webHidden/>
              </w:rPr>
              <w:t>185</w:t>
            </w:r>
            <w:r w:rsidR="00AD7C03">
              <w:rPr>
                <w:noProof/>
                <w:webHidden/>
              </w:rPr>
              <w:fldChar w:fldCharType="end"/>
            </w:r>
          </w:hyperlink>
        </w:p>
        <w:p w14:paraId="1F1A3E26" w14:textId="2416F6EA" w:rsidR="00AD7C03" w:rsidRDefault="00D35CEB">
          <w:pPr>
            <w:pStyle w:val="TOC1"/>
            <w:rPr>
              <w:rFonts w:asciiTheme="minorHAnsi" w:eastAsiaTheme="minorEastAsia" w:hAnsiTheme="minorHAnsi" w:cstheme="minorBidi"/>
              <w:b w:val="0"/>
              <w:noProof/>
            </w:rPr>
          </w:pPr>
          <w:hyperlink w:anchor="_Toc66865786" w:history="1">
            <w:r w:rsidR="00AD7C03" w:rsidRPr="00AA7A07">
              <w:rPr>
                <w:rStyle w:val="Hyperlink"/>
                <w:rFonts w:cstheme="minorHAnsi"/>
                <w:noProof/>
              </w:rPr>
              <w:t>Appendix I: Priority Species Designations for USFS Region 2</w:t>
            </w:r>
            <w:r w:rsidR="00AD7C03">
              <w:rPr>
                <w:noProof/>
                <w:webHidden/>
              </w:rPr>
              <w:tab/>
            </w:r>
            <w:r w:rsidR="00AD7C03">
              <w:rPr>
                <w:noProof/>
                <w:webHidden/>
              </w:rPr>
              <w:fldChar w:fldCharType="begin"/>
            </w:r>
            <w:r w:rsidR="00AD7C03">
              <w:rPr>
                <w:noProof/>
                <w:webHidden/>
              </w:rPr>
              <w:instrText xml:space="preserve"> PAGEREF _Toc66865786 \h </w:instrText>
            </w:r>
            <w:r w:rsidR="00AD7C03">
              <w:rPr>
                <w:noProof/>
                <w:webHidden/>
              </w:rPr>
            </w:r>
            <w:r w:rsidR="00AD7C03">
              <w:rPr>
                <w:noProof/>
                <w:webHidden/>
              </w:rPr>
              <w:fldChar w:fldCharType="separate"/>
            </w:r>
            <w:r w:rsidR="00FE2044">
              <w:rPr>
                <w:noProof/>
                <w:webHidden/>
              </w:rPr>
              <w:t>188</w:t>
            </w:r>
            <w:r w:rsidR="00AD7C03">
              <w:rPr>
                <w:noProof/>
                <w:webHidden/>
              </w:rPr>
              <w:fldChar w:fldCharType="end"/>
            </w:r>
          </w:hyperlink>
        </w:p>
        <w:p w14:paraId="4CCEFB3D" w14:textId="661CED62" w:rsidR="00AD7C03" w:rsidRDefault="00D35CEB">
          <w:pPr>
            <w:pStyle w:val="TOC1"/>
            <w:rPr>
              <w:rFonts w:asciiTheme="minorHAnsi" w:eastAsiaTheme="minorEastAsia" w:hAnsiTheme="minorHAnsi" w:cstheme="minorBidi"/>
              <w:b w:val="0"/>
              <w:noProof/>
            </w:rPr>
          </w:pPr>
          <w:hyperlink w:anchor="_Toc66865787" w:history="1">
            <w:r w:rsidR="00AD7C03" w:rsidRPr="00AA7A07">
              <w:rPr>
                <w:rStyle w:val="Hyperlink"/>
                <w:rFonts w:cstheme="minorHAnsi"/>
                <w:noProof/>
              </w:rPr>
              <w:t>Appendix J: Priority Species Designations for USFS Region 3</w:t>
            </w:r>
            <w:r w:rsidR="00AD7C03">
              <w:rPr>
                <w:noProof/>
                <w:webHidden/>
              </w:rPr>
              <w:tab/>
            </w:r>
            <w:r w:rsidR="00AD7C03">
              <w:rPr>
                <w:noProof/>
                <w:webHidden/>
              </w:rPr>
              <w:fldChar w:fldCharType="begin"/>
            </w:r>
            <w:r w:rsidR="00AD7C03">
              <w:rPr>
                <w:noProof/>
                <w:webHidden/>
              </w:rPr>
              <w:instrText xml:space="preserve"> PAGEREF _Toc66865787 \h </w:instrText>
            </w:r>
            <w:r w:rsidR="00AD7C03">
              <w:rPr>
                <w:noProof/>
                <w:webHidden/>
              </w:rPr>
            </w:r>
            <w:r w:rsidR="00AD7C03">
              <w:rPr>
                <w:noProof/>
                <w:webHidden/>
              </w:rPr>
              <w:fldChar w:fldCharType="separate"/>
            </w:r>
            <w:r w:rsidR="00FE2044">
              <w:rPr>
                <w:noProof/>
                <w:webHidden/>
              </w:rPr>
              <w:t>192</w:t>
            </w:r>
            <w:r w:rsidR="00AD7C03">
              <w:rPr>
                <w:noProof/>
                <w:webHidden/>
              </w:rPr>
              <w:fldChar w:fldCharType="end"/>
            </w:r>
          </w:hyperlink>
        </w:p>
        <w:p w14:paraId="3B893F48" w14:textId="67137460" w:rsidR="00AD7C03" w:rsidRDefault="00D35CEB">
          <w:pPr>
            <w:pStyle w:val="TOC1"/>
            <w:rPr>
              <w:rFonts w:asciiTheme="minorHAnsi" w:eastAsiaTheme="minorEastAsia" w:hAnsiTheme="minorHAnsi" w:cstheme="minorBidi"/>
              <w:b w:val="0"/>
              <w:noProof/>
            </w:rPr>
          </w:pPr>
          <w:hyperlink w:anchor="_Toc66865788" w:history="1">
            <w:r w:rsidR="00AD7C03" w:rsidRPr="00AA7A07">
              <w:rPr>
                <w:rStyle w:val="Hyperlink"/>
                <w:rFonts w:cstheme="minorHAnsi"/>
                <w:noProof/>
              </w:rPr>
              <w:t>Appendix K: Priority Species Designations for USFS Region 4</w:t>
            </w:r>
            <w:r w:rsidR="00AD7C03">
              <w:rPr>
                <w:noProof/>
                <w:webHidden/>
              </w:rPr>
              <w:tab/>
            </w:r>
            <w:r w:rsidR="00AD7C03">
              <w:rPr>
                <w:noProof/>
                <w:webHidden/>
              </w:rPr>
              <w:fldChar w:fldCharType="begin"/>
            </w:r>
            <w:r w:rsidR="00AD7C03">
              <w:rPr>
                <w:noProof/>
                <w:webHidden/>
              </w:rPr>
              <w:instrText xml:space="preserve"> PAGEREF _Toc66865788 \h </w:instrText>
            </w:r>
            <w:r w:rsidR="00AD7C03">
              <w:rPr>
                <w:noProof/>
                <w:webHidden/>
              </w:rPr>
            </w:r>
            <w:r w:rsidR="00AD7C03">
              <w:rPr>
                <w:noProof/>
                <w:webHidden/>
              </w:rPr>
              <w:fldChar w:fldCharType="separate"/>
            </w:r>
            <w:r w:rsidR="00FE2044">
              <w:rPr>
                <w:noProof/>
                <w:webHidden/>
              </w:rPr>
              <w:t>193</w:t>
            </w:r>
            <w:r w:rsidR="00AD7C03">
              <w:rPr>
                <w:noProof/>
                <w:webHidden/>
              </w:rPr>
              <w:fldChar w:fldCharType="end"/>
            </w:r>
          </w:hyperlink>
        </w:p>
        <w:p w14:paraId="1DC2BC46" w14:textId="18DADCC7" w:rsidR="000471A9" w:rsidRPr="00406D32" w:rsidRDefault="000471A9" w:rsidP="007B593E">
          <w:pPr>
            <w:rPr>
              <w:rFonts w:cstheme="minorHAnsi"/>
            </w:rPr>
          </w:pPr>
          <w:r w:rsidRPr="00473A38">
            <w:rPr>
              <w:rFonts w:cstheme="minorHAnsi"/>
              <w:b/>
              <w:bCs/>
              <w:noProof/>
            </w:rPr>
            <w:fldChar w:fldCharType="end"/>
          </w:r>
        </w:p>
      </w:sdtContent>
    </w:sdt>
    <w:p w14:paraId="07A4E5E9" w14:textId="669AFC48" w:rsidR="00B24735" w:rsidRPr="00473A38" w:rsidRDefault="00142A4A" w:rsidP="00473A38">
      <w:pPr>
        <w:pStyle w:val="Heading1"/>
        <w:spacing w:before="0" w:line="240" w:lineRule="auto"/>
        <w:rPr>
          <w:rFonts w:asciiTheme="minorHAnsi" w:hAnsiTheme="minorHAnsi" w:cstheme="minorHAnsi"/>
        </w:rPr>
      </w:pPr>
      <w:bookmarkStart w:id="28" w:name="_Toc317243473"/>
      <w:bookmarkStart w:id="29" w:name="_Toc317255487"/>
      <w:bookmarkStart w:id="30" w:name="_Toc317584800"/>
      <w:bookmarkStart w:id="31" w:name="_Toc318205995"/>
      <w:bookmarkStart w:id="32" w:name="_Toc14421621"/>
      <w:bookmarkStart w:id="33" w:name="_Toc66865731"/>
      <w:r w:rsidRPr="00473A38">
        <w:rPr>
          <w:rFonts w:asciiTheme="minorHAnsi" w:hAnsiTheme="minorHAnsi" w:cstheme="minorHAnsi"/>
        </w:rPr>
        <w:t>Table</w:t>
      </w:r>
      <w:r w:rsidR="00B24735" w:rsidRPr="00473A38">
        <w:rPr>
          <w:rFonts w:asciiTheme="minorHAnsi" w:hAnsiTheme="minorHAnsi" w:cstheme="minorHAnsi"/>
        </w:rPr>
        <w:t xml:space="preserve"> of Figures</w:t>
      </w:r>
      <w:bookmarkEnd w:id="28"/>
      <w:bookmarkEnd w:id="29"/>
      <w:bookmarkEnd w:id="30"/>
      <w:bookmarkEnd w:id="31"/>
      <w:bookmarkEnd w:id="32"/>
      <w:bookmarkEnd w:id="33"/>
    </w:p>
    <w:p w14:paraId="7FECFD1D" w14:textId="66D418C6" w:rsidR="004868EA" w:rsidRDefault="001F1150">
      <w:pPr>
        <w:pStyle w:val="TableofFigures"/>
        <w:tabs>
          <w:tab w:val="right" w:leader="dot" w:pos="9350"/>
        </w:tabs>
        <w:rPr>
          <w:rFonts w:asciiTheme="minorHAnsi" w:eastAsiaTheme="minorEastAsia" w:hAnsiTheme="minorHAnsi" w:cstheme="minorBidi"/>
          <w:noProof/>
        </w:rPr>
      </w:pPr>
      <w:r w:rsidRPr="00473A38">
        <w:rPr>
          <w:rFonts w:asciiTheme="minorHAnsi" w:hAnsiTheme="minorHAnsi" w:cstheme="minorHAnsi"/>
          <w:b/>
        </w:rPr>
        <w:fldChar w:fldCharType="begin"/>
      </w:r>
      <w:r w:rsidR="006868A4" w:rsidRPr="00473A38">
        <w:rPr>
          <w:rFonts w:asciiTheme="minorHAnsi" w:hAnsiTheme="minorHAnsi" w:cstheme="minorHAnsi"/>
          <w:b/>
        </w:rPr>
        <w:instrText xml:space="preserve"> TOC \h \z \c "Figure" </w:instrText>
      </w:r>
      <w:r w:rsidRPr="00473A38">
        <w:rPr>
          <w:rFonts w:asciiTheme="minorHAnsi" w:hAnsiTheme="minorHAnsi" w:cstheme="minorHAnsi"/>
          <w:b/>
        </w:rPr>
        <w:fldChar w:fldCharType="separate"/>
      </w:r>
      <w:hyperlink w:anchor="_Toc64800728" w:history="1">
        <w:r w:rsidR="004868EA" w:rsidRPr="003572C1">
          <w:rPr>
            <w:rStyle w:val="Hyperlink"/>
            <w:rFonts w:cstheme="minorHAnsi"/>
            <w:noProof/>
          </w:rPr>
          <w:t>Figure 1. Bird Conservation Regions throughout North America, excluding Hawaii and Mexico (Source: http://nabci-us.org/resources/bird-conservation-regions-map/).</w:t>
        </w:r>
        <w:r w:rsidR="004868EA">
          <w:rPr>
            <w:noProof/>
            <w:webHidden/>
          </w:rPr>
          <w:tab/>
        </w:r>
        <w:r w:rsidR="004868EA">
          <w:rPr>
            <w:noProof/>
            <w:webHidden/>
          </w:rPr>
          <w:fldChar w:fldCharType="begin"/>
        </w:r>
        <w:r w:rsidR="004868EA">
          <w:rPr>
            <w:noProof/>
            <w:webHidden/>
          </w:rPr>
          <w:instrText xml:space="preserve"> PAGEREF _Toc64800728 \h </w:instrText>
        </w:r>
        <w:r w:rsidR="004868EA">
          <w:rPr>
            <w:noProof/>
            <w:webHidden/>
          </w:rPr>
        </w:r>
        <w:r w:rsidR="004868EA">
          <w:rPr>
            <w:noProof/>
            <w:webHidden/>
          </w:rPr>
          <w:fldChar w:fldCharType="separate"/>
        </w:r>
        <w:r w:rsidR="00FE2044">
          <w:rPr>
            <w:noProof/>
            <w:webHidden/>
          </w:rPr>
          <w:t>3</w:t>
        </w:r>
        <w:r w:rsidR="004868EA">
          <w:rPr>
            <w:noProof/>
            <w:webHidden/>
          </w:rPr>
          <w:fldChar w:fldCharType="end"/>
        </w:r>
      </w:hyperlink>
    </w:p>
    <w:p w14:paraId="41B7476F" w14:textId="0434B942" w:rsidR="004868EA" w:rsidRDefault="00D35CEB">
      <w:pPr>
        <w:pStyle w:val="TableofFigures"/>
        <w:tabs>
          <w:tab w:val="right" w:leader="dot" w:pos="9350"/>
        </w:tabs>
        <w:rPr>
          <w:rFonts w:asciiTheme="minorHAnsi" w:eastAsiaTheme="minorEastAsia" w:hAnsiTheme="minorHAnsi" w:cstheme="minorBidi"/>
          <w:noProof/>
        </w:rPr>
      </w:pPr>
      <w:hyperlink w:anchor="_Toc64800729" w:history="1">
        <w:r w:rsidR="004868EA" w:rsidRPr="003572C1">
          <w:rPr>
            <w:rStyle w:val="Hyperlink"/>
            <w:rFonts w:cstheme="minorHAnsi"/>
            <w:noProof/>
          </w:rPr>
          <w:t>Figure 2. Spatial extent of sampled Bird Conservation Regions using the IMBCR design, 2020.</w:t>
        </w:r>
        <w:r w:rsidR="004868EA">
          <w:rPr>
            <w:noProof/>
            <w:webHidden/>
          </w:rPr>
          <w:tab/>
        </w:r>
        <w:r w:rsidR="004868EA">
          <w:rPr>
            <w:noProof/>
            <w:webHidden/>
          </w:rPr>
          <w:fldChar w:fldCharType="begin"/>
        </w:r>
        <w:r w:rsidR="004868EA">
          <w:rPr>
            <w:noProof/>
            <w:webHidden/>
          </w:rPr>
          <w:instrText xml:space="preserve"> PAGEREF _Toc64800729 \h </w:instrText>
        </w:r>
        <w:r w:rsidR="004868EA">
          <w:rPr>
            <w:noProof/>
            <w:webHidden/>
          </w:rPr>
        </w:r>
        <w:r w:rsidR="004868EA">
          <w:rPr>
            <w:noProof/>
            <w:webHidden/>
          </w:rPr>
          <w:fldChar w:fldCharType="separate"/>
        </w:r>
        <w:r w:rsidR="00FE2044">
          <w:rPr>
            <w:noProof/>
            <w:webHidden/>
          </w:rPr>
          <w:t>4</w:t>
        </w:r>
        <w:r w:rsidR="004868EA">
          <w:rPr>
            <w:noProof/>
            <w:webHidden/>
          </w:rPr>
          <w:fldChar w:fldCharType="end"/>
        </w:r>
      </w:hyperlink>
    </w:p>
    <w:p w14:paraId="2F3C3794" w14:textId="0ECB4367" w:rsidR="004868EA" w:rsidRDefault="00D35CEB">
      <w:pPr>
        <w:pStyle w:val="TableofFigures"/>
        <w:tabs>
          <w:tab w:val="right" w:leader="dot" w:pos="9350"/>
        </w:tabs>
        <w:rPr>
          <w:rFonts w:asciiTheme="minorHAnsi" w:eastAsiaTheme="minorEastAsia" w:hAnsiTheme="minorHAnsi" w:cstheme="minorBidi"/>
          <w:noProof/>
        </w:rPr>
      </w:pPr>
      <w:hyperlink w:anchor="_Toc64800730" w:history="1">
        <w:r w:rsidR="004868EA" w:rsidRPr="003572C1">
          <w:rPr>
            <w:rStyle w:val="Hyperlink"/>
            <w:rFonts w:cstheme="minorHAnsi"/>
            <w:noProof/>
          </w:rPr>
          <w:t>Figure 3. Example 1 km² sampling unit in the IMBCR design.</w:t>
        </w:r>
        <w:r w:rsidR="004868EA">
          <w:rPr>
            <w:noProof/>
            <w:webHidden/>
          </w:rPr>
          <w:tab/>
        </w:r>
        <w:r w:rsidR="004868EA">
          <w:rPr>
            <w:noProof/>
            <w:webHidden/>
          </w:rPr>
          <w:fldChar w:fldCharType="begin"/>
        </w:r>
        <w:r w:rsidR="004868EA">
          <w:rPr>
            <w:noProof/>
            <w:webHidden/>
          </w:rPr>
          <w:instrText xml:space="preserve"> PAGEREF _Toc64800730 \h </w:instrText>
        </w:r>
        <w:r w:rsidR="004868EA">
          <w:rPr>
            <w:noProof/>
            <w:webHidden/>
          </w:rPr>
        </w:r>
        <w:r w:rsidR="004868EA">
          <w:rPr>
            <w:noProof/>
            <w:webHidden/>
          </w:rPr>
          <w:fldChar w:fldCharType="separate"/>
        </w:r>
        <w:r w:rsidR="00FE2044">
          <w:rPr>
            <w:noProof/>
            <w:webHidden/>
          </w:rPr>
          <w:t>5</w:t>
        </w:r>
        <w:r w:rsidR="004868EA">
          <w:rPr>
            <w:noProof/>
            <w:webHidden/>
          </w:rPr>
          <w:fldChar w:fldCharType="end"/>
        </w:r>
      </w:hyperlink>
    </w:p>
    <w:p w14:paraId="342D02D5" w14:textId="4AAAAD13" w:rsidR="004868EA" w:rsidRDefault="00D35CEB">
      <w:pPr>
        <w:pStyle w:val="TableofFigures"/>
        <w:tabs>
          <w:tab w:val="right" w:leader="dot" w:pos="9350"/>
        </w:tabs>
        <w:rPr>
          <w:rFonts w:asciiTheme="minorHAnsi" w:eastAsiaTheme="minorEastAsia" w:hAnsiTheme="minorHAnsi" w:cstheme="minorBidi"/>
          <w:noProof/>
        </w:rPr>
      </w:pPr>
      <w:hyperlink w:anchor="_Toc64800731" w:history="1">
        <w:r w:rsidR="004868EA" w:rsidRPr="003572C1">
          <w:rPr>
            <w:rStyle w:val="Hyperlink"/>
            <w:rFonts w:cstheme="minorHAnsi"/>
            <w:noProof/>
          </w:rPr>
          <w:t>Figure 4. Survey locations and strata in the Playa Lakes Joint Venture area in 2020.</w:t>
        </w:r>
        <w:r w:rsidR="004868EA">
          <w:rPr>
            <w:noProof/>
            <w:webHidden/>
          </w:rPr>
          <w:tab/>
        </w:r>
        <w:r w:rsidR="004868EA">
          <w:rPr>
            <w:noProof/>
            <w:webHidden/>
          </w:rPr>
          <w:fldChar w:fldCharType="begin"/>
        </w:r>
        <w:r w:rsidR="004868EA">
          <w:rPr>
            <w:noProof/>
            <w:webHidden/>
          </w:rPr>
          <w:instrText xml:space="preserve"> PAGEREF _Toc64800731 \h </w:instrText>
        </w:r>
        <w:r w:rsidR="004868EA">
          <w:rPr>
            <w:noProof/>
            <w:webHidden/>
          </w:rPr>
        </w:r>
        <w:r w:rsidR="004868EA">
          <w:rPr>
            <w:noProof/>
            <w:webHidden/>
          </w:rPr>
          <w:fldChar w:fldCharType="separate"/>
        </w:r>
        <w:r w:rsidR="00FE2044">
          <w:rPr>
            <w:noProof/>
            <w:webHidden/>
          </w:rPr>
          <w:t>103</w:t>
        </w:r>
        <w:r w:rsidR="004868EA">
          <w:rPr>
            <w:noProof/>
            <w:webHidden/>
          </w:rPr>
          <w:fldChar w:fldCharType="end"/>
        </w:r>
      </w:hyperlink>
    </w:p>
    <w:p w14:paraId="3DD26598" w14:textId="76BF23D1" w:rsidR="004868EA" w:rsidRDefault="00D35CEB">
      <w:pPr>
        <w:pStyle w:val="TableofFigures"/>
        <w:tabs>
          <w:tab w:val="right" w:leader="dot" w:pos="9350"/>
        </w:tabs>
        <w:rPr>
          <w:rFonts w:asciiTheme="minorHAnsi" w:eastAsiaTheme="minorEastAsia" w:hAnsiTheme="minorHAnsi" w:cstheme="minorBidi"/>
          <w:noProof/>
        </w:rPr>
      </w:pPr>
      <w:hyperlink w:anchor="_Toc64800732" w:history="1">
        <w:r w:rsidR="004868EA" w:rsidRPr="003572C1">
          <w:rPr>
            <w:rStyle w:val="Hyperlink"/>
            <w:rFonts w:cstheme="minorHAnsi"/>
            <w:noProof/>
          </w:rPr>
          <w:t>Figure 5. Survey locations and strata in Colorado, 2020.</w:t>
        </w:r>
        <w:r w:rsidR="004868EA">
          <w:rPr>
            <w:noProof/>
            <w:webHidden/>
          </w:rPr>
          <w:tab/>
        </w:r>
        <w:r w:rsidR="004868EA">
          <w:rPr>
            <w:noProof/>
            <w:webHidden/>
          </w:rPr>
          <w:fldChar w:fldCharType="begin"/>
        </w:r>
        <w:r w:rsidR="004868EA">
          <w:rPr>
            <w:noProof/>
            <w:webHidden/>
          </w:rPr>
          <w:instrText xml:space="preserve"> PAGEREF _Toc64800732 \h </w:instrText>
        </w:r>
        <w:r w:rsidR="004868EA">
          <w:rPr>
            <w:noProof/>
            <w:webHidden/>
          </w:rPr>
        </w:r>
        <w:r w:rsidR="004868EA">
          <w:rPr>
            <w:noProof/>
            <w:webHidden/>
          </w:rPr>
          <w:fldChar w:fldCharType="separate"/>
        </w:r>
        <w:r w:rsidR="00FE2044">
          <w:rPr>
            <w:noProof/>
            <w:webHidden/>
          </w:rPr>
          <w:t>109</w:t>
        </w:r>
        <w:r w:rsidR="004868EA">
          <w:rPr>
            <w:noProof/>
            <w:webHidden/>
          </w:rPr>
          <w:fldChar w:fldCharType="end"/>
        </w:r>
      </w:hyperlink>
    </w:p>
    <w:p w14:paraId="4B90453F" w14:textId="02751D6E" w:rsidR="004868EA" w:rsidRDefault="00D35CEB">
      <w:pPr>
        <w:pStyle w:val="TableofFigures"/>
        <w:tabs>
          <w:tab w:val="right" w:leader="dot" w:pos="9350"/>
        </w:tabs>
        <w:rPr>
          <w:rFonts w:asciiTheme="minorHAnsi" w:eastAsiaTheme="minorEastAsia" w:hAnsiTheme="minorHAnsi" w:cstheme="minorBidi"/>
          <w:noProof/>
        </w:rPr>
      </w:pPr>
      <w:hyperlink w:anchor="_Toc64800733" w:history="1">
        <w:r w:rsidR="004868EA" w:rsidRPr="003572C1">
          <w:rPr>
            <w:rStyle w:val="Hyperlink"/>
            <w:rFonts w:cstheme="minorHAnsi"/>
            <w:noProof/>
          </w:rPr>
          <w:t>Figure 6. Survey locations and strata in Montana, 2020.</w:t>
        </w:r>
        <w:r w:rsidR="004868EA">
          <w:rPr>
            <w:noProof/>
            <w:webHidden/>
          </w:rPr>
          <w:tab/>
        </w:r>
        <w:r w:rsidR="004868EA">
          <w:rPr>
            <w:noProof/>
            <w:webHidden/>
          </w:rPr>
          <w:fldChar w:fldCharType="begin"/>
        </w:r>
        <w:r w:rsidR="004868EA">
          <w:rPr>
            <w:noProof/>
            <w:webHidden/>
          </w:rPr>
          <w:instrText xml:space="preserve"> PAGEREF _Toc64800733 \h </w:instrText>
        </w:r>
        <w:r w:rsidR="004868EA">
          <w:rPr>
            <w:noProof/>
            <w:webHidden/>
          </w:rPr>
        </w:r>
        <w:r w:rsidR="004868EA">
          <w:rPr>
            <w:noProof/>
            <w:webHidden/>
          </w:rPr>
          <w:fldChar w:fldCharType="separate"/>
        </w:r>
        <w:r w:rsidR="00FE2044">
          <w:rPr>
            <w:noProof/>
            <w:webHidden/>
          </w:rPr>
          <w:t>115</w:t>
        </w:r>
        <w:r w:rsidR="004868EA">
          <w:rPr>
            <w:noProof/>
            <w:webHidden/>
          </w:rPr>
          <w:fldChar w:fldCharType="end"/>
        </w:r>
      </w:hyperlink>
    </w:p>
    <w:p w14:paraId="78BD513C" w14:textId="531C7AB2" w:rsidR="004868EA" w:rsidRDefault="00D35CEB">
      <w:pPr>
        <w:pStyle w:val="TableofFigures"/>
        <w:tabs>
          <w:tab w:val="right" w:leader="dot" w:pos="9350"/>
        </w:tabs>
        <w:rPr>
          <w:rFonts w:asciiTheme="minorHAnsi" w:eastAsiaTheme="minorEastAsia" w:hAnsiTheme="minorHAnsi" w:cstheme="minorBidi"/>
          <w:noProof/>
        </w:rPr>
      </w:pPr>
      <w:hyperlink w:anchor="_Toc64800734" w:history="1">
        <w:r w:rsidR="004868EA" w:rsidRPr="003572C1">
          <w:rPr>
            <w:rStyle w:val="Hyperlink"/>
            <w:rFonts w:cstheme="minorHAnsi"/>
            <w:noProof/>
          </w:rPr>
          <w:t>Figure 7. Survey locations and strata</w:t>
        </w:r>
        <w:r w:rsidR="004868EA" w:rsidRPr="003572C1">
          <w:rPr>
            <w:rStyle w:val="Hyperlink"/>
            <w:noProof/>
          </w:rPr>
          <w:t xml:space="preserve"> </w:t>
        </w:r>
        <w:r w:rsidR="004868EA" w:rsidRPr="003572C1">
          <w:rPr>
            <w:rStyle w:val="Hyperlink"/>
            <w:rFonts w:cstheme="minorHAnsi"/>
            <w:noProof/>
          </w:rPr>
          <w:t>in Utah, 2020.</w:t>
        </w:r>
        <w:r w:rsidR="004868EA">
          <w:rPr>
            <w:noProof/>
            <w:webHidden/>
          </w:rPr>
          <w:tab/>
        </w:r>
        <w:r w:rsidR="004868EA">
          <w:rPr>
            <w:noProof/>
            <w:webHidden/>
          </w:rPr>
          <w:fldChar w:fldCharType="begin"/>
        </w:r>
        <w:r w:rsidR="004868EA">
          <w:rPr>
            <w:noProof/>
            <w:webHidden/>
          </w:rPr>
          <w:instrText xml:space="preserve"> PAGEREF _Toc64800734 \h </w:instrText>
        </w:r>
        <w:r w:rsidR="004868EA">
          <w:rPr>
            <w:noProof/>
            <w:webHidden/>
          </w:rPr>
        </w:r>
        <w:r w:rsidR="004868EA">
          <w:rPr>
            <w:noProof/>
            <w:webHidden/>
          </w:rPr>
          <w:fldChar w:fldCharType="separate"/>
        </w:r>
        <w:r w:rsidR="00FE2044">
          <w:rPr>
            <w:noProof/>
            <w:webHidden/>
          </w:rPr>
          <w:t>121</w:t>
        </w:r>
        <w:r w:rsidR="004868EA">
          <w:rPr>
            <w:noProof/>
            <w:webHidden/>
          </w:rPr>
          <w:fldChar w:fldCharType="end"/>
        </w:r>
      </w:hyperlink>
    </w:p>
    <w:p w14:paraId="11E2525A" w14:textId="23662331" w:rsidR="004868EA" w:rsidRDefault="00D35CEB">
      <w:pPr>
        <w:pStyle w:val="TableofFigures"/>
        <w:tabs>
          <w:tab w:val="right" w:leader="dot" w:pos="9350"/>
        </w:tabs>
        <w:rPr>
          <w:rFonts w:asciiTheme="minorHAnsi" w:eastAsiaTheme="minorEastAsia" w:hAnsiTheme="minorHAnsi" w:cstheme="minorBidi"/>
          <w:noProof/>
        </w:rPr>
      </w:pPr>
      <w:hyperlink w:anchor="_Toc64800735" w:history="1">
        <w:r w:rsidR="004868EA" w:rsidRPr="003572C1">
          <w:rPr>
            <w:rStyle w:val="Hyperlink"/>
            <w:rFonts w:cstheme="minorHAnsi"/>
            <w:noProof/>
          </w:rPr>
          <w:t>Figure 8. Survey locations and strata in Wyoming, 2020.</w:t>
        </w:r>
        <w:r w:rsidR="004868EA">
          <w:rPr>
            <w:noProof/>
            <w:webHidden/>
          </w:rPr>
          <w:tab/>
        </w:r>
        <w:r w:rsidR="004868EA">
          <w:rPr>
            <w:noProof/>
            <w:webHidden/>
          </w:rPr>
          <w:fldChar w:fldCharType="begin"/>
        </w:r>
        <w:r w:rsidR="004868EA">
          <w:rPr>
            <w:noProof/>
            <w:webHidden/>
          </w:rPr>
          <w:instrText xml:space="preserve"> PAGEREF _Toc64800735 \h </w:instrText>
        </w:r>
        <w:r w:rsidR="004868EA">
          <w:rPr>
            <w:noProof/>
            <w:webHidden/>
          </w:rPr>
        </w:r>
        <w:r w:rsidR="004868EA">
          <w:rPr>
            <w:noProof/>
            <w:webHidden/>
          </w:rPr>
          <w:fldChar w:fldCharType="separate"/>
        </w:r>
        <w:r w:rsidR="00FE2044">
          <w:rPr>
            <w:noProof/>
            <w:webHidden/>
          </w:rPr>
          <w:t>128</w:t>
        </w:r>
        <w:r w:rsidR="004868EA">
          <w:rPr>
            <w:noProof/>
            <w:webHidden/>
          </w:rPr>
          <w:fldChar w:fldCharType="end"/>
        </w:r>
      </w:hyperlink>
    </w:p>
    <w:p w14:paraId="327DFB5F" w14:textId="3FF4F6D2" w:rsidR="004868EA" w:rsidRDefault="00D35CEB">
      <w:pPr>
        <w:pStyle w:val="TableofFigures"/>
        <w:tabs>
          <w:tab w:val="right" w:leader="dot" w:pos="9350"/>
        </w:tabs>
        <w:rPr>
          <w:rFonts w:asciiTheme="minorHAnsi" w:eastAsiaTheme="minorEastAsia" w:hAnsiTheme="minorHAnsi" w:cstheme="minorBidi"/>
          <w:noProof/>
        </w:rPr>
      </w:pPr>
      <w:hyperlink w:anchor="_Toc64800736" w:history="1">
        <w:r w:rsidR="004868EA" w:rsidRPr="003572C1">
          <w:rPr>
            <w:rStyle w:val="Hyperlink"/>
            <w:rFonts w:cstheme="minorHAnsi"/>
            <w:noProof/>
          </w:rPr>
          <w:t>Figure 9. Survey locations and strata in the Badlands and Prairies Bird Conservation Region (BCR 17), 2020.</w:t>
        </w:r>
        <w:r w:rsidR="004868EA">
          <w:rPr>
            <w:noProof/>
            <w:webHidden/>
          </w:rPr>
          <w:tab/>
        </w:r>
        <w:r w:rsidR="004868EA">
          <w:rPr>
            <w:noProof/>
            <w:webHidden/>
          </w:rPr>
          <w:fldChar w:fldCharType="begin"/>
        </w:r>
        <w:r w:rsidR="004868EA">
          <w:rPr>
            <w:noProof/>
            <w:webHidden/>
          </w:rPr>
          <w:instrText xml:space="preserve"> PAGEREF _Toc64800736 \h </w:instrText>
        </w:r>
        <w:r w:rsidR="004868EA">
          <w:rPr>
            <w:noProof/>
            <w:webHidden/>
          </w:rPr>
        </w:r>
        <w:r w:rsidR="004868EA">
          <w:rPr>
            <w:noProof/>
            <w:webHidden/>
          </w:rPr>
          <w:fldChar w:fldCharType="separate"/>
        </w:r>
        <w:r w:rsidR="00FE2044">
          <w:rPr>
            <w:noProof/>
            <w:webHidden/>
          </w:rPr>
          <w:t>135</w:t>
        </w:r>
        <w:r w:rsidR="004868EA">
          <w:rPr>
            <w:noProof/>
            <w:webHidden/>
          </w:rPr>
          <w:fldChar w:fldCharType="end"/>
        </w:r>
      </w:hyperlink>
    </w:p>
    <w:p w14:paraId="26213997" w14:textId="28EEB7CD" w:rsidR="004868EA" w:rsidRDefault="00D35CEB">
      <w:pPr>
        <w:pStyle w:val="TableofFigures"/>
        <w:tabs>
          <w:tab w:val="right" w:leader="dot" w:pos="9350"/>
        </w:tabs>
        <w:rPr>
          <w:rFonts w:asciiTheme="minorHAnsi" w:eastAsiaTheme="minorEastAsia" w:hAnsiTheme="minorHAnsi" w:cstheme="minorBidi"/>
          <w:noProof/>
        </w:rPr>
      </w:pPr>
      <w:hyperlink w:anchor="_Toc64800737" w:history="1">
        <w:r w:rsidR="004868EA" w:rsidRPr="003572C1">
          <w:rPr>
            <w:rStyle w:val="Hyperlink"/>
            <w:rFonts w:cstheme="minorHAnsi"/>
            <w:noProof/>
          </w:rPr>
          <w:t>Figure 10. Survey locations and strata in the Shortgrass Prairie Bird Conservation Region (BCR 18), 2020.</w:t>
        </w:r>
        <w:r w:rsidR="004868EA">
          <w:rPr>
            <w:noProof/>
            <w:webHidden/>
          </w:rPr>
          <w:tab/>
        </w:r>
        <w:r w:rsidR="004868EA">
          <w:rPr>
            <w:noProof/>
            <w:webHidden/>
          </w:rPr>
          <w:fldChar w:fldCharType="begin"/>
        </w:r>
        <w:r w:rsidR="004868EA">
          <w:rPr>
            <w:noProof/>
            <w:webHidden/>
          </w:rPr>
          <w:instrText xml:space="preserve"> PAGEREF _Toc64800737 \h </w:instrText>
        </w:r>
        <w:r w:rsidR="004868EA">
          <w:rPr>
            <w:noProof/>
            <w:webHidden/>
          </w:rPr>
        </w:r>
        <w:r w:rsidR="004868EA">
          <w:rPr>
            <w:noProof/>
            <w:webHidden/>
          </w:rPr>
          <w:fldChar w:fldCharType="separate"/>
        </w:r>
        <w:r w:rsidR="00FE2044">
          <w:rPr>
            <w:noProof/>
            <w:webHidden/>
          </w:rPr>
          <w:t>137</w:t>
        </w:r>
        <w:r w:rsidR="004868EA">
          <w:rPr>
            <w:noProof/>
            <w:webHidden/>
          </w:rPr>
          <w:fldChar w:fldCharType="end"/>
        </w:r>
      </w:hyperlink>
    </w:p>
    <w:p w14:paraId="14496EEB" w14:textId="78AC2AA5" w:rsidR="00F464FA" w:rsidRPr="00473A38" w:rsidRDefault="001F1150" w:rsidP="00473A38">
      <w:pPr>
        <w:pStyle w:val="TableofFigures"/>
        <w:tabs>
          <w:tab w:val="right" w:leader="dot" w:pos="9350"/>
        </w:tabs>
        <w:spacing w:after="0" w:line="240" w:lineRule="auto"/>
        <w:rPr>
          <w:rFonts w:asciiTheme="minorHAnsi" w:hAnsiTheme="minorHAnsi" w:cstheme="minorHAnsi"/>
        </w:rPr>
      </w:pPr>
      <w:r w:rsidRPr="00473A38">
        <w:rPr>
          <w:rFonts w:asciiTheme="minorHAnsi" w:hAnsiTheme="minorHAnsi" w:cstheme="minorHAnsi"/>
          <w:b/>
        </w:rPr>
        <w:fldChar w:fldCharType="end"/>
      </w:r>
    </w:p>
    <w:p w14:paraId="26540013" w14:textId="6BEDD21E" w:rsidR="00B24735" w:rsidRPr="00473A38" w:rsidRDefault="00B24735" w:rsidP="00473A38">
      <w:pPr>
        <w:pStyle w:val="Heading1"/>
        <w:spacing w:before="0" w:line="240" w:lineRule="auto"/>
        <w:rPr>
          <w:rFonts w:asciiTheme="minorHAnsi" w:hAnsiTheme="minorHAnsi" w:cstheme="minorHAnsi"/>
        </w:rPr>
      </w:pPr>
      <w:bookmarkStart w:id="34" w:name="_Toc317243474"/>
      <w:bookmarkStart w:id="35" w:name="_Toc317255488"/>
      <w:bookmarkStart w:id="36" w:name="_Toc317584801"/>
      <w:bookmarkStart w:id="37" w:name="_Toc318205996"/>
      <w:bookmarkStart w:id="38" w:name="_Toc14421622"/>
      <w:bookmarkStart w:id="39" w:name="_Toc66865732"/>
      <w:r w:rsidRPr="00473A38">
        <w:rPr>
          <w:rFonts w:asciiTheme="minorHAnsi" w:hAnsiTheme="minorHAnsi" w:cstheme="minorHAnsi"/>
        </w:rPr>
        <w:t>Table of Tables</w:t>
      </w:r>
      <w:bookmarkEnd w:id="34"/>
      <w:bookmarkEnd w:id="35"/>
      <w:bookmarkEnd w:id="36"/>
      <w:bookmarkEnd w:id="37"/>
      <w:bookmarkEnd w:id="38"/>
      <w:bookmarkEnd w:id="39"/>
    </w:p>
    <w:p w14:paraId="6775CA79" w14:textId="57D46DC1" w:rsidR="004868EA" w:rsidRDefault="001F1150">
      <w:pPr>
        <w:pStyle w:val="TableofFigures"/>
        <w:tabs>
          <w:tab w:val="right" w:leader="dot" w:pos="9350"/>
        </w:tabs>
        <w:rPr>
          <w:rFonts w:asciiTheme="minorHAnsi" w:eastAsiaTheme="minorEastAsia" w:hAnsiTheme="minorHAnsi" w:cstheme="minorBidi"/>
          <w:noProof/>
        </w:rPr>
      </w:pPr>
      <w:r w:rsidRPr="00D86A17">
        <w:rPr>
          <w:rFonts w:asciiTheme="minorHAnsi" w:hAnsiTheme="minorHAnsi" w:cstheme="minorHAnsi"/>
        </w:rPr>
        <w:fldChar w:fldCharType="begin"/>
      </w:r>
      <w:r w:rsidR="006868A4" w:rsidRPr="00473A38">
        <w:rPr>
          <w:rFonts w:asciiTheme="minorHAnsi" w:hAnsiTheme="minorHAnsi" w:cstheme="minorHAnsi"/>
        </w:rPr>
        <w:instrText xml:space="preserve"> TOC \h \z \c "Table" </w:instrText>
      </w:r>
      <w:r w:rsidRPr="00D86A17">
        <w:rPr>
          <w:rFonts w:asciiTheme="minorHAnsi" w:hAnsiTheme="minorHAnsi" w:cstheme="minorHAnsi"/>
        </w:rPr>
        <w:fldChar w:fldCharType="separate"/>
      </w:r>
      <w:hyperlink w:anchor="_Toc64800738" w:history="1">
        <w:r w:rsidR="004868EA" w:rsidRPr="00543D8A">
          <w:rPr>
            <w:rStyle w:val="Hyperlink"/>
            <w:rFonts w:cstheme="minorHAnsi"/>
            <w:noProof/>
          </w:rPr>
          <w:t>Table 1. Planned and completed surveys by stratum, 2020.</w:t>
        </w:r>
        <w:r w:rsidR="004868EA">
          <w:rPr>
            <w:noProof/>
            <w:webHidden/>
          </w:rPr>
          <w:tab/>
        </w:r>
        <w:r w:rsidR="004868EA">
          <w:rPr>
            <w:noProof/>
            <w:webHidden/>
          </w:rPr>
          <w:fldChar w:fldCharType="begin"/>
        </w:r>
        <w:r w:rsidR="004868EA">
          <w:rPr>
            <w:noProof/>
            <w:webHidden/>
          </w:rPr>
          <w:instrText xml:space="preserve"> PAGEREF _Toc64800738 \h </w:instrText>
        </w:r>
        <w:r w:rsidR="004868EA">
          <w:rPr>
            <w:noProof/>
            <w:webHidden/>
          </w:rPr>
        </w:r>
        <w:r w:rsidR="004868EA">
          <w:rPr>
            <w:noProof/>
            <w:webHidden/>
          </w:rPr>
          <w:fldChar w:fldCharType="separate"/>
        </w:r>
        <w:r w:rsidR="00FE2044">
          <w:rPr>
            <w:noProof/>
            <w:webHidden/>
          </w:rPr>
          <w:t>12</w:t>
        </w:r>
        <w:r w:rsidR="004868EA">
          <w:rPr>
            <w:noProof/>
            <w:webHidden/>
          </w:rPr>
          <w:fldChar w:fldCharType="end"/>
        </w:r>
      </w:hyperlink>
    </w:p>
    <w:p w14:paraId="2CE56D75" w14:textId="4D25E28D" w:rsidR="004868EA" w:rsidRDefault="00D35CEB">
      <w:pPr>
        <w:pStyle w:val="TableofFigures"/>
        <w:tabs>
          <w:tab w:val="right" w:leader="dot" w:pos="9350"/>
        </w:tabs>
        <w:rPr>
          <w:rFonts w:asciiTheme="minorHAnsi" w:eastAsiaTheme="minorEastAsia" w:hAnsiTheme="minorHAnsi" w:cstheme="minorBidi"/>
          <w:noProof/>
        </w:rPr>
      </w:pPr>
      <w:hyperlink w:anchor="_Toc64800739" w:history="1">
        <w:r w:rsidR="004868EA" w:rsidRPr="00543D8A">
          <w:rPr>
            <w:rStyle w:val="Hyperlink"/>
            <w:rFonts w:cs="Calibri"/>
            <w:noProof/>
          </w:rPr>
          <w:t>Table 2. Reasons planned surveys were not completed, 2020</w:t>
        </w:r>
        <w:r w:rsidR="004868EA">
          <w:rPr>
            <w:noProof/>
            <w:webHidden/>
          </w:rPr>
          <w:tab/>
        </w:r>
        <w:r w:rsidR="004868EA">
          <w:rPr>
            <w:noProof/>
            <w:webHidden/>
          </w:rPr>
          <w:fldChar w:fldCharType="begin"/>
        </w:r>
        <w:r w:rsidR="004868EA">
          <w:rPr>
            <w:noProof/>
            <w:webHidden/>
          </w:rPr>
          <w:instrText xml:space="preserve"> PAGEREF _Toc64800739 \h </w:instrText>
        </w:r>
        <w:r w:rsidR="004868EA">
          <w:rPr>
            <w:noProof/>
            <w:webHidden/>
          </w:rPr>
        </w:r>
        <w:r w:rsidR="004868EA">
          <w:rPr>
            <w:noProof/>
            <w:webHidden/>
          </w:rPr>
          <w:fldChar w:fldCharType="separate"/>
        </w:r>
        <w:r w:rsidR="00FE2044">
          <w:rPr>
            <w:noProof/>
            <w:webHidden/>
          </w:rPr>
          <w:t>21</w:t>
        </w:r>
        <w:r w:rsidR="004868EA">
          <w:rPr>
            <w:noProof/>
            <w:webHidden/>
          </w:rPr>
          <w:fldChar w:fldCharType="end"/>
        </w:r>
      </w:hyperlink>
    </w:p>
    <w:p w14:paraId="7A6F4B1E" w14:textId="6AA56DE5" w:rsidR="00EE278A" w:rsidRPr="00473A38" w:rsidRDefault="001F1150" w:rsidP="00473A38">
      <w:pPr>
        <w:pStyle w:val="TOC1"/>
        <w:rPr>
          <w:rFonts w:asciiTheme="minorHAnsi" w:hAnsiTheme="minorHAnsi" w:cstheme="minorHAnsi"/>
          <w:b w:val="0"/>
        </w:rPr>
        <w:sectPr w:rsidR="00EE278A" w:rsidRPr="00473A38" w:rsidSect="005E1C62">
          <w:headerReference w:type="default" r:id="rId23"/>
          <w:footerReference w:type="default" r:id="rId24"/>
          <w:pgSz w:w="12240" w:h="15840"/>
          <w:pgMar w:top="1152" w:right="1440" w:bottom="1152" w:left="1440" w:header="504" w:footer="720" w:gutter="0"/>
          <w:pgNumType w:fmt="lowerRoman" w:start="1"/>
          <w:cols w:space="720"/>
          <w:docGrid w:linePitch="360"/>
        </w:sectPr>
      </w:pPr>
      <w:r w:rsidRPr="00D86A17">
        <w:rPr>
          <w:rFonts w:asciiTheme="minorHAnsi" w:hAnsiTheme="minorHAnsi" w:cstheme="minorHAnsi"/>
          <w:b w:val="0"/>
        </w:rPr>
        <w:fldChar w:fldCharType="end"/>
      </w:r>
    </w:p>
    <w:p w14:paraId="71A7D39D" w14:textId="77777777" w:rsidR="001A37B4" w:rsidRPr="00473A38" w:rsidRDefault="001A37B4" w:rsidP="00ED0C91">
      <w:pPr>
        <w:pStyle w:val="Heading1"/>
        <w:spacing w:line="240" w:lineRule="auto"/>
        <w:rPr>
          <w:rFonts w:asciiTheme="minorHAnsi" w:hAnsiTheme="minorHAnsi" w:cstheme="minorHAnsi"/>
        </w:rPr>
      </w:pPr>
      <w:bookmarkStart w:id="40" w:name="_Toc285004000"/>
      <w:bookmarkStart w:id="41" w:name="_Toc285464318"/>
      <w:bookmarkStart w:id="42" w:name="_Toc289420544"/>
      <w:bookmarkStart w:id="43" w:name="_Toc317243476"/>
      <w:bookmarkStart w:id="44" w:name="_Toc317255490"/>
      <w:bookmarkStart w:id="45" w:name="_Toc317584803"/>
      <w:bookmarkStart w:id="46" w:name="_Toc318205998"/>
      <w:bookmarkStart w:id="47" w:name="_Toc14421623"/>
      <w:bookmarkStart w:id="48" w:name="_Toc66865733"/>
      <w:bookmarkStart w:id="49" w:name="_Ref508186509"/>
      <w:bookmarkStart w:id="50" w:name="_Toc317231176"/>
      <w:bookmarkStart w:id="51" w:name="_Toc317243463"/>
      <w:bookmarkStart w:id="52" w:name="_Toc317255477"/>
      <w:bookmarkStart w:id="53" w:name="_Toc318206180"/>
      <w:bookmarkStart w:id="54" w:name="_Toc353365559"/>
      <w:bookmarkStart w:id="55" w:name="_Toc427842627"/>
      <w:bookmarkStart w:id="56" w:name="_Toc317231177"/>
      <w:r w:rsidRPr="00473A38">
        <w:rPr>
          <w:rFonts w:asciiTheme="minorHAnsi" w:hAnsiTheme="minorHAnsi" w:cstheme="minorHAnsi"/>
        </w:rPr>
        <w:lastRenderedPageBreak/>
        <w:t>Introduction</w:t>
      </w:r>
      <w:bookmarkEnd w:id="40"/>
      <w:bookmarkEnd w:id="41"/>
      <w:bookmarkEnd w:id="42"/>
      <w:bookmarkEnd w:id="43"/>
      <w:bookmarkEnd w:id="44"/>
      <w:bookmarkEnd w:id="45"/>
      <w:bookmarkEnd w:id="46"/>
      <w:bookmarkEnd w:id="47"/>
      <w:bookmarkEnd w:id="48"/>
    </w:p>
    <w:p w14:paraId="4E6E1D61" w14:textId="335504E9" w:rsidR="001A37B4" w:rsidRPr="00406D32" w:rsidRDefault="001A37B4" w:rsidP="00473A38">
      <w:pPr>
        <w:spacing w:after="240"/>
        <w:rPr>
          <w:rFonts w:cstheme="minorHAnsi"/>
        </w:rPr>
      </w:pPr>
      <w:r w:rsidRPr="00406D32">
        <w:rPr>
          <w:rFonts w:cstheme="minorHAnsi"/>
        </w:rPr>
        <w:t>Monitoring is an ess</w:t>
      </w:r>
      <w:r w:rsidRPr="00D86A17">
        <w:rPr>
          <w:rFonts w:cstheme="minorHAnsi"/>
        </w:rPr>
        <w:t xml:space="preserve">ential component of wildlife management and conservation science </w:t>
      </w:r>
      <w:r w:rsidRPr="00D86A17">
        <w:rPr>
          <w:rFonts w:cstheme="minorHAnsi"/>
        </w:rPr>
        <w:fldChar w:fldCharType="begin" w:fldLock="1"/>
      </w:r>
      <w:r w:rsidRPr="00473A38">
        <w:rPr>
          <w:rFonts w:cstheme="minorHAnsi"/>
        </w:rPr>
        <w:instrText xml:space="preserve"> ADDIN ZOTERO_ITEM CSL_CITATION {"citationID":"vjOPSDkL","properties":{"formattedCitation":"(Marsh &amp; Trenham, 2008; Witmer, 2005)","plainCitation":"(Marsh &amp; Trenham, 2008; Witmer, 2005)","noteIndex":0},"citationItems":[{"id":8,"uris":["http://zotero.org/users/local/G48deiSN/items/2RUW24DV"],"uri":["http://zotero.org/users/local/G48deiSN/items/2RUW24DV"],"itemData":{"id":8,"type":"article-journal","title":"Wildlife population monitoring: some practical considerations","container-title":"Wildlife Research","page":"259–263","volume":"32","abstract":"The accurate estimation of wildlife population density is difficult and requires considerable investment of resources and time. Population indices are easier to obtain but are influenced by many unknowns and the relationships to actual population densities are usually unclear. Wildlife biologists, whether in the public or private sector, often find themselves in difficult situations where a resource manager or landowner wants good information, quickly, at low cost, and without clear objectives. In many situations, in addition to establishing clear objectives, a budget and timeframe, a biologist must understand and deal with the reality of many logistical concerns that will make the achievement of the objectives difficult or impossible. The situation is often complicated because the biology and ecology of the species of interest may be poorly understood in the specific setting and the species may be very rare or strongly influenced by current or past human activities. Methods to monitor a wildlife population may need to be tested or validated, extending the time and resources needed to complete the assigned task. In this paper, I discuss many of the challenges faced and the decisions to be made when a biologist is requested to provide useful, timely information on the status of a wildlife population.","author":[{"family":"Witmer","given":"G W"}],"issued":{"date-parts":[["2005"]]}}},{"id":47,"uris":["http://zotero.org/users/local/G48deiSN/items/C6I4X4RI"],"uri":["http://zotero.org/users/local/G48deiSN/items/C6I4X4RI"],"itemData":{"id":47,"type":"article-journal","title":"Current trends in plant and animal population monitoring","container-title":"Conservation Biology","page":"647–655","volume":"22","issue":"3","abstract":"Animal and plant population monitoring programs are critical for identifying species at risk, evaluating the effects of management or harvest, and tracking invasive and pest species. Nevertheless, monitoring activities are highly decentralized, which makes it difficult for researchers or conservation planners to get a good general picture of what real-world monitoring programs actually entail. We used a Web-based survey to collect information on population monitoring programs. The survey focused on basic questions about each program, including motivations for monitoring, types of data being collected, spatiotemporal design of the program, and reasons for choosing that design. We received responses from 311 people involved in monitoring of various species and used these responses to summarize ongoing monitoring efforts. We also used responses to determine whether monitoring strategies have changed over time and whether they differed among monitoring agencies. Most commonly, monitoring entailed collection of count data at multiple sites with the primary goal of detecting trends. But we also found that goals and strategies for monitoring appeared to be diversifying, that area-occupied and presence-absence approaches appeared to be gaining in popularity, and that several other promising approaches (monitoring to reduce parameter uncertainty, risk-based monitoring, and directly linking monitoring data to management decisions) have yet to become widely established. We suggest that improved communication between researchers studying monitoring designs and those who are charged with putting these designs into practice could further improve monitoring programs and better match sampling designs to the objectives of monitoring programs.","author":[{"family":"Marsh","given":"D M"},{"family":"Trenham","given":"P C"}],"issued":{"date-parts":[["2008"]]}}}],"schema":"https://github.com/citation-style-language/schema/raw/master/csl-citation.json"} </w:instrText>
      </w:r>
      <w:r w:rsidRPr="00D86A17">
        <w:rPr>
          <w:rFonts w:cstheme="minorHAnsi"/>
        </w:rPr>
        <w:fldChar w:fldCharType="separate"/>
      </w:r>
      <w:r w:rsidRPr="00D86A17">
        <w:rPr>
          <w:rFonts w:cstheme="minorHAnsi"/>
        </w:rPr>
        <w:t>(Marsh &amp; Trenham, 2008; Witmer, 2005)</w:t>
      </w:r>
      <w:r w:rsidRPr="00D86A17">
        <w:rPr>
          <w:rFonts w:cstheme="minorHAnsi"/>
        </w:rPr>
        <w:fldChar w:fldCharType="end"/>
      </w:r>
      <w:r w:rsidRPr="00406D32">
        <w:rPr>
          <w:rFonts w:cstheme="minorHAnsi"/>
        </w:rPr>
        <w:t xml:space="preserve">. Common goals of population monitoring are to estimate the population status of target species and to detect changes in populations over time </w:t>
      </w:r>
      <w:r w:rsidRPr="00D86A17">
        <w:rPr>
          <w:rFonts w:cstheme="minorHAnsi"/>
        </w:rPr>
        <w:fldChar w:fldCharType="begin" w:fldLock="1"/>
      </w:r>
      <w:r w:rsidRPr="00473A38">
        <w:rPr>
          <w:rFonts w:cstheme="minorHAnsi"/>
        </w:rPr>
        <w:instrText xml:space="preserve"> ADDIN ZOTERO_ITEM CSL_CITATION {"citationID":"uLCgdWzt","properties":{"formattedCitation":"(Sauer &amp; Knutson, 2008; Thompson, White, &amp; Gowan, 1998)","plainCitation":"(Sauer &amp; Knutson, 2008; Thompson, White, &amp; Gowan, 1998)","noteIndex":0},"citationItems":[{"id":60,"uris":["http://zotero.org/users/local/G48deiSN/items/T5WJV8D3"],"uri":["http://zotero.org/users/local/G48deiSN/items/T5WJV8D3"],"itemData":{"id":60,"type":"book","title":"Monitoring vertebrate populations","publisher":"Academic Press","publisher-place":"San Diego, California, USA","number-of-pages":"365","event-place":"San Diego, California, USA","ISBN":"0-12-688960-0","language":"English","author":[{"family":"Thompson","given":"W L"},{"family":"White","given":"G C"},{"family":"Gowan","given":"C"}],"issued":{"date-parts":[["1998"]]}}},{"id":16,"uris":["http://zotero.org/users/local/G48deiSN/items/TLZIKH3V"],"uri":["http://zotero.org/users/local/G48deiSN/items/TLZIKH3V"],"itemData":{"id":16,"type":"article-journal","title":"Objectives and metrics for wildlife monitoring","container-title":"Journal of Wildlife Management","page":"1663–1664","volume":"72","issue":"8","author":[{"family":"Sauer","given":"J R"},{"family":"Knutson","given":"M G"}],"issued":{"date-parts":[["2008"]]}}}],"schema":"https://github.com/citation-style-language/schema/raw/master/csl-citation.json"} </w:instrText>
      </w:r>
      <w:r w:rsidRPr="00D86A17">
        <w:rPr>
          <w:rFonts w:cstheme="minorHAnsi"/>
        </w:rPr>
        <w:fldChar w:fldCharType="separate"/>
      </w:r>
      <w:r w:rsidRPr="00D86A17">
        <w:rPr>
          <w:rFonts w:cstheme="minorHAnsi"/>
        </w:rPr>
        <w:t>(Sauer &amp; Knutson, 2008; Thompson, White, &amp; Gowan, 1998)</w:t>
      </w:r>
      <w:r w:rsidRPr="00D86A17">
        <w:rPr>
          <w:rFonts w:cstheme="minorHAnsi"/>
        </w:rPr>
        <w:fldChar w:fldCharType="end"/>
      </w:r>
      <w:r w:rsidRPr="00406D32">
        <w:rPr>
          <w:rFonts w:cstheme="minorHAnsi"/>
        </w:rPr>
        <w:t xml:space="preserve">. In addition to providing basic information on species distributions, effective monitoring programs can identify species that are at-risk </w:t>
      </w:r>
      <w:r w:rsidR="00444695" w:rsidRPr="00D86A17">
        <w:rPr>
          <w:rFonts w:cstheme="minorHAnsi"/>
        </w:rPr>
        <w:t>because of</w:t>
      </w:r>
      <w:r w:rsidRPr="00D86A17">
        <w:rPr>
          <w:rFonts w:cstheme="minorHAnsi"/>
        </w:rPr>
        <w:t xml:space="preserve"> small or declining populations </w:t>
      </w:r>
      <w:r w:rsidRPr="00D86A17">
        <w:rPr>
          <w:rFonts w:cstheme="minorHAnsi"/>
        </w:rPr>
        <w:fldChar w:fldCharType="begin" w:fldLock="1"/>
      </w:r>
      <w:r w:rsidRPr="00473A38">
        <w:rPr>
          <w:rFonts w:cstheme="minorHAnsi"/>
        </w:rPr>
        <w:instrText xml:space="preserve"> ADDIN ZOTERO_ITEM CSL_CITATION {"citationID":"RLiw098i","properties":{"formattedCitation":"(Dreitz, Lukacs, &amp; Knopf, 2006)","plainCitation":"(Dreitz, Lukacs, &amp; Knopf, 2006)","noteIndex":0},"citationItems":[{"id":68,"uris":["http://zotero.org/users/local/G48deiSN/items/V7JWV38F"],"uri":["http://zotero.org/users/local/G48deiSN/items/V7JWV38F"],"itemData":{"id":68,"type":"article-journal","title":"Monitoring low density avian populations: An example using Mountain Plovers","container-title":"Condor","page":"700–706","volume":"108","issue":"3","abstract":"Declines in avian populations highlight a need for rigorous, broad-scale monitoring programs to document trends in avian populations that occur in low densities across expansive landscapes. Accounting for the spatial variation and variation in detection probability inherent to monitoring programs is thought to be effort-intensive and timeconsuming, We determined the feasibility of the analytical method developed by Royle and Nichols (2003), which uses presence-absence (detection-nondetection) field data, to estimate abundance of Mountain Plovers (Charadrius montanus) per sampling unit in agricultural fields, grassland, and prairie dog habitat in eastern Colorado. Field methods were easy to implement and results suggest that the analytical method provides valuable insight into population patterning among habitats. Mountain Plover abundance was highest in prairie dog habitat, slightly lower in agricultural fields, and substantially lower in grassland. These results provided valuable insight to focus future research into Mountain Plover ecology and conservation.","language":"English","author":[{"family":"Dreitz","given":"V J"},{"family":"Lukacs","given":"P M"},{"family":"Knopf","given":"F L"}],"issued":{"date-parts":[["2006"]]}}}],"schema":"https://github.com/citation-style-language/schema/raw/master/csl-citation.json"} </w:instrText>
      </w:r>
      <w:r w:rsidRPr="00D86A17">
        <w:rPr>
          <w:rFonts w:cstheme="minorHAnsi"/>
        </w:rPr>
        <w:fldChar w:fldCharType="separate"/>
      </w:r>
      <w:r w:rsidRPr="00D86A17">
        <w:rPr>
          <w:rFonts w:cstheme="minorHAnsi"/>
        </w:rPr>
        <w:t>(Dreitz, Lukacs, &amp; Knopf, 2006)</w:t>
      </w:r>
      <w:r w:rsidRPr="00D86A17">
        <w:rPr>
          <w:rFonts w:cstheme="minorHAnsi"/>
        </w:rPr>
        <w:fldChar w:fldCharType="end"/>
      </w:r>
      <w:r w:rsidRPr="00406D32">
        <w:rPr>
          <w:rFonts w:cstheme="minorHAnsi"/>
        </w:rPr>
        <w:t xml:space="preserve">; provide an understanding of how management actions affect populations </w:t>
      </w:r>
      <w:r w:rsidRPr="00D86A17">
        <w:rPr>
          <w:rFonts w:cstheme="minorHAnsi"/>
        </w:rPr>
        <w:fldChar w:fldCharType="begin" w:fldLock="1"/>
      </w:r>
      <w:r w:rsidRPr="00473A38">
        <w:rPr>
          <w:rFonts w:cstheme="minorHAnsi"/>
        </w:rPr>
        <w:instrText xml:space="preserve"> ADDIN ZOTERO_ITEM CSL_CITATION {"citationID":"c28488Nm","properties":{"formattedCitation":"(Alexander, Stevens, Geupel, &amp; Will, 2008; Lyons, Runge, Laskowski, &amp; Kendall, 2008)","plainCitation":"(Alexander, Stevens, Geupel, &amp; Will, 2008; Lyons, Runge, Laskowski, &amp; Kendall, 2008)","noteIndex":0},"citationItems":[{"id":51,"uris":["http://zotero.org/users/local/G48deiSN/items/C27ZGPNN"],"uri":["http://zotero.org/users/local/G48deiSN/items/C27ZGPNN"],"itemData":{"id":51,"type":"paper-conference","title":"Decision support tools: bridging the gap between science and management.","container-title":"Proceedings of the Fourth International Partners in Flight Conference: Tundra to Tropics.","publisher-place":"McAllen, Texas, USA","page":"Pages 283–291","event-place":"McAllen, Texas, USA","URL":"http://www.partnersinflight.org/pubs/McAllenProc/articles/PIF09_Decision Support Tools/Alexander_PIF09.pdf","author":[{"family":"Alexander","given":"J D"},{"family":"Stevens","given":"J L"},{"family":"Geupel","given":"G R"},{"family":"Will","given":"T C"}],"issued":{"date-parts":[["2008"]]}}},{"id":46,"uris":["http://zotero.org/users/local/G48deiSN/items/954FIFSM"],"uri":["http://zotero.org/users/local/G48deiSN/items/954FIFSM"],"itemData":{"id":46,"type":"article-journal","title":"Monitoring in the Context of Structured Decision-Making and Adaptive Management. The Journal of Wildlife Management","container-title":"The Journal of Wildlife Management","page":"1683–1692","volume":"72 (8)","author":[{"family":"Lyons","given":"J E"},{"family":"Runge","given":"M C"},{"family":"Laskowski","given":"H P"},{"family":"Kendall","given":"W L"}],"issued":{"date-parts":[["2008"]]}}}],"schema":"https://github.com/citation-style-language/schema/raw/master/csl-citation.json"} </w:instrText>
      </w:r>
      <w:r w:rsidRPr="00D86A17">
        <w:rPr>
          <w:rFonts w:cstheme="minorHAnsi"/>
        </w:rPr>
        <w:fldChar w:fldCharType="separate"/>
      </w:r>
      <w:r w:rsidR="004727B3">
        <w:rPr>
          <w:rFonts w:cstheme="minorHAnsi"/>
        </w:rPr>
        <w:t>(Alexander, Steph</w:t>
      </w:r>
      <w:r w:rsidRPr="00D86A17">
        <w:rPr>
          <w:rFonts w:cstheme="minorHAnsi"/>
        </w:rPr>
        <w:t>ens, Geupel, &amp; Will, 2008; Lyons, Runge, Laskowski, &amp; Kendall, 2008)</w:t>
      </w:r>
      <w:r w:rsidRPr="00D86A17">
        <w:rPr>
          <w:rFonts w:cstheme="minorHAnsi"/>
        </w:rPr>
        <w:fldChar w:fldCharType="end"/>
      </w:r>
      <w:r w:rsidRPr="00406D32">
        <w:rPr>
          <w:rFonts w:cstheme="minorHAnsi"/>
        </w:rPr>
        <w:t>; and evaluate popu</w:t>
      </w:r>
      <w:r w:rsidRPr="00D86A17">
        <w:rPr>
          <w:rFonts w:cstheme="minorHAnsi"/>
        </w:rPr>
        <w:t xml:space="preserve">lation responses to landscape alteration and climate change </w:t>
      </w:r>
      <w:r w:rsidRPr="00D86A17">
        <w:rPr>
          <w:rFonts w:cstheme="minorHAnsi"/>
        </w:rPr>
        <w:fldChar w:fldCharType="begin" w:fldLock="1"/>
      </w:r>
      <w:r w:rsidRPr="00473A38">
        <w:rPr>
          <w:rFonts w:cstheme="minorHAnsi"/>
        </w:rPr>
        <w:instrText xml:space="preserve"> ADDIN ZOTERO_ITEM CSL_CITATION {"citationID":"rrxy6MXY","properties":{"formattedCitation":"(Baron et al., 2008; Lindenmayer &amp; Likens, 2009)","plainCitation":"(Baron et al., 2008; Lindenmayer &amp; Likens, 2009)","noteIndex":0},"citationItems":[{"id":109,"uris":["http://zotero.org/users/local/G48deiSN/items/GK9QFMK5"],"uri":["http://zotero.org/users/local/G48deiSN/items/GK9QFMK5"],"itemData":{"id":109,"type":"article-journal","title":"Some guidelines for helping natural resources adapt to climate change","container-title":"International Human Dimensions Programme on Global Environmental Change Update","page":"46–52","volume":"2","author":[{"family":"Baron","given":"J S"},{"family":"Julius","given":"S H"},{"family":"West","given":"J M"},{"family":"Joyce","given":"L A"},{"family":"Blate","given":"G"},{"family":"Peterson","given":"C H"},{"family":"Palmer","given":"M"},{"family":"Keller","given":"B D"},{"family":"Kareiva","given":"P"},{"family":"Scott","given":"J M"},{"family":"Griffith","given":"B"}],"issued":{"date-parts":[["2008"]]}}},{"id":120,"uris":["http://zotero.org/users/local/G48deiSN/items/82D9K5TM"],"uri":["http://zotero.org/users/local/G48deiSN/items/82D9K5TM"],"itemData":{"id":120,"type":"article-journal","title":"Adaptive monitoring: a new paradigm for long-term research and monitoring","container-title":"Trends in Ecology and Evolution","page":"482–486","volume":"24","issue":"9","abstract":"Long-term research and monitoring can provide important ecological insights and are crucial for the improved management of ecosystems and natural resources. However, many long-term research and monitoring programs are either ineffective or fail completely owing to poor planning and/or lack of focus. Here we propose the paradigm of adaptive monitoring, which aims to resolve many of the problems that have undermined previous attempts to establish long-term research and monitoring. This paradigm is driven by tractable questions, rigorous statistical design at the outset, a conceptual model of the ecosystem or other entity being examined and a human need to know about ecosystem change. An adaptive monitoring framework enables monitoring programs to evolve iteratively as new information emerges and research questions change.","author":[{"family":"Lindenmayer","given":"D B"},{"family":"Likens","given":"G E"}],"issued":{"date-parts":[["2009"]]}}}],"schema":"https://github.com/citation-style-language/schema/raw/master/csl-citation.json"} </w:instrText>
      </w:r>
      <w:r w:rsidRPr="00D86A17">
        <w:rPr>
          <w:rFonts w:cstheme="minorHAnsi"/>
        </w:rPr>
        <w:fldChar w:fldCharType="separate"/>
      </w:r>
      <w:r w:rsidRPr="00D86A17">
        <w:rPr>
          <w:rFonts w:cstheme="minorHAnsi"/>
        </w:rPr>
        <w:t>(Baron et al., 2008; Lindenmayer &amp; Likens, 2009)</w:t>
      </w:r>
      <w:r w:rsidRPr="00D86A17">
        <w:rPr>
          <w:rFonts w:cstheme="minorHAnsi"/>
        </w:rPr>
        <w:fldChar w:fldCharType="end"/>
      </w:r>
      <w:r w:rsidRPr="00406D32">
        <w:rPr>
          <w:rFonts w:cstheme="minorHAnsi"/>
        </w:rPr>
        <w:t xml:space="preserve">. </w:t>
      </w:r>
    </w:p>
    <w:p w14:paraId="03B4533A" w14:textId="03EFE57B" w:rsidR="005F2BBD" w:rsidRPr="00D86A17" w:rsidRDefault="001A37B4" w:rsidP="00473A38">
      <w:pPr>
        <w:spacing w:after="240"/>
        <w:rPr>
          <w:rFonts w:cstheme="minorHAnsi"/>
        </w:rPr>
      </w:pPr>
      <w:r w:rsidRPr="00D86A17">
        <w:rPr>
          <w:rFonts w:cstheme="minorHAnsi"/>
        </w:rPr>
        <w:t xml:space="preserve">While monitoring at local scales remains critical, there is an increasing need to monitor the consequences of environmental change over large spatial and temporal scales and address questions much larger than those that can be answered within individual management units </w:t>
      </w:r>
      <w:r w:rsidRPr="00D86A17">
        <w:rPr>
          <w:rFonts w:cstheme="minorHAnsi"/>
        </w:rPr>
        <w:fldChar w:fldCharType="begin" w:fldLock="1"/>
      </w:r>
      <w:r w:rsidRPr="00473A38">
        <w:rPr>
          <w:rFonts w:cstheme="minorHAnsi"/>
        </w:rPr>
        <w:instrText xml:space="preserve"> ADDIN ZOTERO_ITEM CSL_CITATION {"citationID":"c2Sev3rj","properties":{"formattedCitation":"(Dreitz, Stinson, Hahn, Tack, &amp; Lukacs, 2017; Lindenmayer &amp; Likens, 2009)","plainCitation":"(Dreitz, Stinson, Hahn, Tack, &amp; Lukacs, 2017; Lindenmayer &amp; Likens, 2009)","noteIndex":0},"citationItems":[{"id":120,"uris":["http://zotero.org/users/local/G48deiSN/items/82D9K5TM"],"uri":["http://zotero.org/users/local/G48deiSN/items/82D9K5TM"],"itemData":{"id":120,"type":"article-journal","title":"Adaptive monitoring: a new paradigm for long-term research and monitoring","container-title":"Trends in Ecology and Evolution","page":"482–486","volume":"24","issue":"9","abstract":"Long-term research and monitoring can provide important ecological insights and are crucial for the improved management of ecosystems and natural resources. However, many long-term research and monitoring programs are either ineffective or fail completely owing to poor planning and/or lack of focus. Here we propose the paradigm of adaptive monitoring, which aims to resolve many of the problems that have undermined previous attempts to establish long-term research and monitoring. This paradigm is driven by tractable questions, rigorous statistical design at the outset, a conceptual model of the ecosystem or other entity being examined and a human need to know about ecosystem change. An adaptive monitoring framework enables monitoring programs to evolve iteratively as new information emerges and research questions change.","author":[{"family":"Lindenmayer","given":"D B"},{"family":"Likens","given":"G E"}],"issued":{"date-parts":[["2009"]]}}},{"id":173,"uris":["http://zotero.org/users/local/G48deiSN/items/VWJESBVH"],"uri":["http://zotero.org/users/local/G48deiSN/items/VWJESBVH"],"itemData":{"id":173,"type":"article-journal","title":"A large-scale perspective for managing prairie avifauna assemblages across the western US: influences of habitat, land ownership and latitude","container-title":"PeerJ","page":"e2879","volume":"5","abstract":"\\textlessp\\textgreaterFuture demands for increased food production are expected to have severe impacts on prairie biodiversity and ecosystem integrity. Prairie avifauna of North America have experienced drastic population declines, prompting numerous conservation efforts, which have been informed primarily by small-scale studies. We applied a large-scale perspective that integrates scale dependency in avian responses by analyzing observations of 20 prairie bird species (17 grassland obligates and three sagebrush obligate species) from 2009–2012 in the western prairie region of the United States. We employed a multi-species model approach to examine the relationship of land ownership, habitat, and latitude to landscape-scale species richness. Our findings suggest that patterns and processes influencing avian assemblages at the focal-scale (e.g., inference at the sampling unit) may not function at the landscape-scale (e.g., inference amongst sampling units). Individual species responses to land ownership, habitat and latitude were highly variable. The broad spatial extent of our study demonstrates the need to include lands in private ownership to assess biodiversity and the importance of maintaining habitat diversity to support avian assemblages. Lastly, focal-scale information can document species presence within a study area, but landscape-scale information provides an essential complement to inform conservation actions and policies by placing local biodiversity in the context of an entire region, landscape or ecosystem.\\textless/p\\textgreater","DOI":"10.7717/peerj.2879","ISSN":"2167-8359","author":[{"family":"Dreitz","given":"V J"},{"family":"Stinson","given":"L T"},{"family":"Hahn","given":"B A"},{"family":"Tack","given":"J D"},{"family":"Lukacs","given":"P M"}],"issued":{"date-parts":[["2017"]]}}}],"schema":"https://github.com/citation-style-language/schema/raw/master/csl-citation.json"} </w:instrText>
      </w:r>
      <w:r w:rsidRPr="00D86A17">
        <w:rPr>
          <w:rFonts w:cstheme="minorHAnsi"/>
        </w:rPr>
        <w:fldChar w:fldCharType="separate"/>
      </w:r>
      <w:r w:rsidRPr="00D86A17">
        <w:rPr>
          <w:rFonts w:cstheme="minorHAnsi"/>
        </w:rPr>
        <w:t>(Dreitz, Stinson, Hahn, Tack, &amp; Lukacs, 2017; Lindenmayer &amp; Likens, 2009)</w:t>
      </w:r>
      <w:r w:rsidRPr="00D86A17">
        <w:rPr>
          <w:rFonts w:cstheme="minorHAnsi"/>
        </w:rPr>
        <w:fldChar w:fldCharType="end"/>
      </w:r>
      <w:r w:rsidRPr="00406D32">
        <w:rPr>
          <w:rFonts w:cstheme="minorHAnsi"/>
        </w:rPr>
        <w:t>. Reconciling disparities betwe</w:t>
      </w:r>
      <w:r w:rsidRPr="00D86A17">
        <w:rPr>
          <w:rFonts w:cstheme="minorHAnsi"/>
        </w:rPr>
        <w:t xml:space="preserve">en the geographic scale of management actions and the scale of ecological and species-specific responses is a persistent challenge for natural resource management agencies </w:t>
      </w:r>
      <w:r w:rsidRPr="00D86A17">
        <w:rPr>
          <w:rFonts w:cstheme="minorHAnsi"/>
        </w:rPr>
        <w:fldChar w:fldCharType="begin" w:fldLock="1"/>
      </w:r>
      <w:r w:rsidRPr="00473A38">
        <w:rPr>
          <w:rFonts w:cstheme="minorHAnsi"/>
        </w:rPr>
        <w:instrText xml:space="preserve"> ADDIN ZOTERO_ITEM CSL_CITATION {"citationID":"PPB8OXpc","properties":{"formattedCitation":"(Ruggiero, Hayward, &amp; Squires, 1994)","plainCitation":"(Ruggiero, Hayward, &amp; Squires, 1994)","noteIndex":0},"citationItems":[{"id":67,"uris":["http://zotero.org/users/local/G48deiSN/items/Q5Q5UPQA"],"uri":["http://zotero.org/users/local/G48deiSN/items/Q5Q5UPQA"],"itemData":{"id":67,"type":"article-journal","title":"Viability Analysis in Biological Evaluations: Concepts of Population Viability Analysis, Biological Population, and Ecological Scale","container-title":"Conservation Biology","page":"364–372","volume":"8","issue":"2","author":[{"family":"Ruggiero","given":"L F"},{"family":"Hayward","given":"G D"},{"family":"Squires","given":"J R"}],"issued":{"date-parts":[["1994"]]}}}],"schema":"https://github.com/citation-style-language/schema/raw/master/csl-citation.json"} </w:instrText>
      </w:r>
      <w:r w:rsidRPr="00D86A17">
        <w:rPr>
          <w:rFonts w:cstheme="minorHAnsi"/>
        </w:rPr>
        <w:fldChar w:fldCharType="separate"/>
      </w:r>
      <w:r w:rsidRPr="00D86A17">
        <w:rPr>
          <w:rFonts w:cstheme="minorHAnsi"/>
        </w:rPr>
        <w:t>(Ruggiero, Hayward, &amp; Squires, 1994)</w:t>
      </w:r>
      <w:r w:rsidRPr="00D86A17">
        <w:rPr>
          <w:rFonts w:cstheme="minorHAnsi"/>
        </w:rPr>
        <w:fldChar w:fldCharType="end"/>
      </w:r>
      <w:r w:rsidRPr="00406D32">
        <w:rPr>
          <w:rFonts w:cstheme="minorHAnsi"/>
        </w:rPr>
        <w:t>. Population monitoring of eco-regional landscapes provides an important context for evaluating population change at local and regional scales, with the potential to identify causal factors and man</w:t>
      </w:r>
      <w:r w:rsidRPr="00D86A17">
        <w:rPr>
          <w:rFonts w:cstheme="minorHAnsi"/>
        </w:rPr>
        <w:t xml:space="preserve">agement actions for species recovery </w:t>
      </w:r>
      <w:r w:rsidRPr="00D86A17">
        <w:rPr>
          <w:rFonts w:cstheme="minorHAnsi"/>
        </w:rPr>
        <w:fldChar w:fldCharType="begin" w:fldLock="1"/>
      </w:r>
      <w:r w:rsidRPr="00473A38">
        <w:rPr>
          <w:rFonts w:cstheme="minorHAnsi"/>
        </w:rPr>
        <w:instrText xml:space="preserve"> ADDIN ZOTERO_ITEM CSL_CITATION {"citationID":"A7k5V2vQ","properties":{"formattedCitation":"(Manley, Schlesinger, Roth, &amp; Van Horne, 2005; Sauer &amp; Knutson, 2008)","plainCitation":"(Manley, Schlesinger, Roth, &amp; Van Horne, 2005; Sauer &amp; Knutson, 2008)","noteIndex":0},"citationItems":[{"id":41,"uris":["http://zotero.org/users/local/G48deiSN/items/E827STIU"],"uri":["http://zotero.org/users/local/G48deiSN/items/E827STIU"],"itemData":{"id":41,"type":"article-journal","title":"A field-based evaluation of a presence-absence protocol for monitoring ecoregional-scale biodiversity","container-title":"Journal of Wildlife Management","page":"950–966","volume":"69","issue":"3","abstract":"Declines in populations of many species across the United States are prompting the need for monitoring programs that can detect population change effectively for large suites of species. The proliferation of reliable standardized monitoring techniques enhances the potential that we may meet these burgeoning information needs. However, multiple-species monitoring approaches are still a rarity. In an attempt to meet monitoring information needs on National Forest System (NFS) lands, the U.S. Forest Service developed the Multiple Species Inventory and Monitoring (MSIM) protocol, an approach that employs a variety of vertebrate and habitat survey methods to obtain presence-absence data for a broad spectrum of species at a systematic array of sample points throughout ecoregions. A recent evaluation of the MSIM protocol predicted that its implementation across the Sierra Nevada ecoregion would detect a 20% change in proportion of points occupied for 76% of the species with 80% confidence and power. This evaluation was based on a qualitative estimate of probability of detection and basic habitat association information to estimate probability of presence. We conducted a field test to evaluate the ability of a multi-taxonomic, presence-absence monitoring approach to detect and estimate population change at multiple scales and to meet the monitoring needs of land management agencies. Our field data consisted of bird, mammal, amphibian, and reptile surveys conducted at terresuial and aquatic sites in the Lake Tahoe basin, located in the central Sien-a Nevada. We used a maximum likelihood function to quantitatively estimate the probability of detection and sampling adequacy of species and species groups. We compared these observed estimates to the previously derived expected estimates. We detected 185 species by field testing, including 89% of the expected species and several species that were not expected. Observed probabilities of detection were generally lower than we expected. Sampling adequacy was also lower than we expected but still relatively high, with 66% of the Lake Tahoe species and 47% of all Sien-a Nevada species adequately sampled. Species with small geographic ranges, narrow habitat specificity, or small population sizes were considered rare, and they were not sampled as adequately as other species groups. Still, 69 of the rarest species, including 12 species with state or federal designation as endangered, threatened, or sensitive, were estimated to be adequately sampled. Our analysis highlighted the ability of a broad-scale, multi-taxonomic presence-absence monitoring approach, such as the MSIM protocol, to detect population change for a large number and wide variety of vertebrate species. The outcome of our test also suggests that many data yields would be garnered at the scale of National Forests and National Parks, such as distribution and occurrence data for most species, including little-known species, population trend data for many species, habitat relationships and habitat condition data, and data on association strengths of indicator species.","author":[{"family":"Manley","given":"P N"},{"family":"Schlesinger","given":"M D"},{"family":"Roth","given":"J K"},{"family":"Van Horne","given":"B"}],"issued":{"date-parts":[["2005"]]}}},{"id":16,"uris":["http://zotero.org/users/local/G48deiSN/items/TLZIKH3V"],"uri":["http://zotero.org/users/local/G48deiSN/items/TLZIKH3V"],"itemData":{"id":16,"type":"article-journal","title":"Objectives and metrics for wildlife monitoring","container-title":"Journal of Wildlife Management","page":"1663–1664","volume":"72","issue":"8","author":[{"family":"Sauer","given":"J R"},{"family":"Knutson","given":"M G"}],"issued":{"date-parts":[["2008"]]}}}],"schema":"https://github.com/citation-style-language/schema/raw/master/csl-citation.json"} </w:instrText>
      </w:r>
      <w:r w:rsidRPr="00D86A17">
        <w:rPr>
          <w:rFonts w:cstheme="minorHAnsi"/>
        </w:rPr>
        <w:fldChar w:fldCharType="separate"/>
      </w:r>
      <w:r w:rsidRPr="00D86A17">
        <w:rPr>
          <w:rFonts w:cstheme="minorHAnsi"/>
        </w:rPr>
        <w:t>(Manley, Schlesinger, Roth, &amp; Van Horne, 2005; Sauer &amp; Knutson, 2008)</w:t>
      </w:r>
      <w:r w:rsidRPr="00D86A17">
        <w:rPr>
          <w:rFonts w:cstheme="minorHAnsi"/>
        </w:rPr>
        <w:fldChar w:fldCharType="end"/>
      </w:r>
      <w:r w:rsidRPr="00406D32">
        <w:rPr>
          <w:rFonts w:cstheme="minorHAnsi"/>
        </w:rPr>
        <w:t xml:space="preserve">. </w:t>
      </w:r>
    </w:p>
    <w:p w14:paraId="047957BF" w14:textId="11E72C23" w:rsidR="005F2BBD" w:rsidRPr="00D86A17" w:rsidRDefault="001A37B4" w:rsidP="00473A38">
      <w:pPr>
        <w:spacing w:after="240"/>
        <w:rPr>
          <w:rFonts w:cstheme="minorHAnsi"/>
        </w:rPr>
      </w:pPr>
      <w:r w:rsidRPr="00D86A17">
        <w:rPr>
          <w:rFonts w:cstheme="minorHAnsi"/>
        </w:rPr>
        <w:t>Before monitoring can be used by land managers to guide conservation efforts, sound program designs and analytic</w:t>
      </w:r>
      <w:r w:rsidR="00E42DD8" w:rsidRPr="00D86A17">
        <w:rPr>
          <w:rFonts w:cstheme="minorHAnsi"/>
        </w:rPr>
        <w:t>al</w:t>
      </w:r>
      <w:r w:rsidRPr="00817852">
        <w:rPr>
          <w:rFonts w:cstheme="minorHAnsi"/>
        </w:rPr>
        <w:t xml:space="preserve"> methods are necessary to produce unbiased population estimates </w:t>
      </w:r>
      <w:r w:rsidRPr="00D86A17">
        <w:rPr>
          <w:rFonts w:cstheme="minorHAnsi"/>
        </w:rPr>
        <w:fldChar w:fldCharType="begin" w:fldLock="1"/>
      </w:r>
      <w:r w:rsidRPr="00473A38">
        <w:rPr>
          <w:rFonts w:cstheme="minorHAnsi"/>
        </w:rPr>
        <w:instrText xml:space="preserve"> ADDIN ZOTERO_ITEM CSL_CITATION {"citationID":"QqikBfk7","properties":{"formattedCitation":"(Sauer &amp; Knutson, 2008)","plainCitation":"(Sauer &amp; Knutson, 2008)","noteIndex":0},"citationItems":[{"id":16,"uris":["http://zotero.org/users/local/G48deiSN/items/TLZIKH3V"],"uri":["http://zotero.org/users/local/G48deiSN/items/TLZIKH3V"],"itemData":{"id":16,"type":"article-journal","title":"Objectives and metrics for wildlife monitoring","container-title":"Journal of Wildlife Management","page":"1663–1664","volume":"72","issue":"8","author":[{"family":"Sauer","given":"J R"},{"family":"Knutson","given":"M G"}],"issued":{"date-parts":[["2008"]]}}}],"schema":"https://github.com/citation-style-language/schema/raw/master/csl-citation.json"} </w:instrText>
      </w:r>
      <w:r w:rsidRPr="00D86A17">
        <w:rPr>
          <w:rFonts w:cstheme="minorHAnsi"/>
        </w:rPr>
        <w:fldChar w:fldCharType="separate"/>
      </w:r>
      <w:r w:rsidRPr="00D86A17">
        <w:rPr>
          <w:rFonts w:cstheme="minorHAnsi"/>
        </w:rPr>
        <w:t>(Sauer &amp; Knutson, 2008)</w:t>
      </w:r>
      <w:r w:rsidRPr="00D86A17">
        <w:rPr>
          <w:rFonts w:cstheme="minorHAnsi"/>
        </w:rPr>
        <w:fldChar w:fldCharType="end"/>
      </w:r>
      <w:r w:rsidRPr="00406D32">
        <w:rPr>
          <w:rFonts w:cstheme="minorHAnsi"/>
        </w:rPr>
        <w:t>. At the most fundamental level, reliable knowledg</w:t>
      </w:r>
      <w:r w:rsidRPr="00D86A17">
        <w:rPr>
          <w:rFonts w:cstheme="minorHAnsi"/>
        </w:rPr>
        <w:t xml:space="preserve">e about the status of avian populations requires accounting for spatial variation and incomplete detection of the target species </w:t>
      </w:r>
      <w:r w:rsidRPr="00D86A17">
        <w:rPr>
          <w:rFonts w:cstheme="minorHAnsi"/>
        </w:rPr>
        <w:fldChar w:fldCharType="begin" w:fldLock="1"/>
      </w:r>
      <w:r w:rsidRPr="00473A38">
        <w:rPr>
          <w:rFonts w:cstheme="minorHAnsi"/>
        </w:rPr>
        <w:instrText xml:space="preserve"> ADDIN ZOTERO_ITEM CSL_CITATION {"citationID":"CA39ZWKy","properties":{"formattedCitation":"(Pollock et al., 2002; Rosenstock, Anderson, Giesen, Leukering, &amp; Carter, 2002; Thompson, 2002)","plainCitation":"(Pollock et al., 2002; Rosenstock, Anderson, Giesen, Leukering, &amp; Carter, 2002; Thompson, 2002)","noteIndex":0},"citationItems":[{"id":128,"uris":["http://zotero.org/users/local/G48deiSN/items/9AGQ89IB"],"uri":["http://zotero.org/users/local/G48deiSN/items/9AGQ89IB"],"itemData":{"id":128,"type":"article-journal","title":"Large scale wildlife monitoring studies: statistical methods for design and analysis","container-title":"Environmetrics","page":"105–119","volume":"13","issue":"2","abstract":"Techniques for estimation of absolute abundance of wildlife Populations have received a lot of attention in recent years, The statistical research has been focused on intensive small-scale studies. Recently. however. wildlife biologists have desired to study populations of animals at very large scales for monitoring purposes. Population indices are widely used in these extensive monitoring programs because they are inexpensive compared to estimates of absolute abundance. A crucial underlying assumption is that the population index (0 is directly proportional to the Population density (D), The proportionality constant.. is simply the probability of 'detection' for animals in the survey. As spatial and temporal comparisons of indices are crucial, it is necessary to also assume that the probability of detection is constant over space and time. Biologists intuitively recognize this when they design rigid protocols for the studies where the indices are collected. Unfortunately. however, in many field studies the assumption is clearly invalid. We believe that the estimation of detection probability should be built into the monitoring design through a double sampling approach. A large sample of points provides an abundance index, and a smaller sub-sample of the same point,, is used to estimate detection probability. There is an important need for statistical research on the design and analysis of these complex studies. Some basic concepts based on actual avian. amphibian, and fish monitoring studies are presented in this article. Copyright (C) 2002 John Wiley Sons Ltd.","DOI":"10.1002/env.514","language":"English","author":[{"family":"Pollock","given":"K H"},{"family":"Nichols","given":"J D"},{"family":"Simons","given":"T R"},{"family":"Farnsworth","given":"G L"},{"family":"Bailey","given":"L L"},{"family":"Sauer","given":"J R"}],"issued":{"date-parts":[["2002"]]}}},{"id":29,"uris":["http://zotero.org/users/local/G48deiSN/items/QGTDN7SE"],"uri":["http://zotero.org/users/local/G48deiSN/items/QGTDN7SE"],"itemData":{"id":29,"type":"article-journal","title":"Landbird counting techniques: current practices and an alternative","container-title":"Auk","page":"46–53","volume":"119","issue":"1","abstract":"Counting techniques are widely used to study and monitor terrestrial birds. To assess current applications of counting techniques, we reviewed landbird studies published 1989-1998 in nine major journals and one symposium. Commonly used techniques fell into two groups: procedures that used counts of bird detections as an index to abundance (index counts), and procedures that used empirical models of detectability to estimate density. Index counts rely upon assumptions concerning detectability that are difficult or impossible to meet in most field studies, but nonetheless remain the technique of choice among ornithologists; 95% of studies we reviewed relied upon point counts, strip transects, or other index procedures. Detectability-based density estimates were rarely used and deserve wider application in landbird studies. Distance sampling is a comprehensive extension of earlier detectability-based procedures (variable-width transects, variable circular plots) and a viable alternative to index counts. We provide a conceptual overview of distance sampling, specific recommendations for applying this technique to studies of landbirds, and an introduction to analysis of distance sampling data using the program DISTANCE.","language":"English","author":[{"family":"Rosenstock","given":"S S"},{"family":"Anderson","given":"D R"},{"family":"Giesen","given":"K M"},{"family":"Leukering","given":"T"},{"family":"Carter","given":"M F"}],"issued":{"date-parts":[["2002"]]}}},{"id":37,"uris":["http://zotero.org/users/local/G48deiSN/items/8Z4GWH37"],"uri":["http://zotero.org/users/local/G48deiSN/items/8Z4GWH37"],"itemData":{"id":37,"type":"article-journal","title":"Towards reliable bird surveys: accounting for individuals present but not detected","container-title":"Auk","page":"18–25","volume":"119","issue":"1","language":"English","author":[{"family":"Thompson","given":"W L"}],"issued":{"date-parts":[["2002"]]}}}],"schema":"https://github.com/citation-style-language/schema/raw/master/csl-citation.json"} </w:instrText>
      </w:r>
      <w:r w:rsidRPr="00D86A17">
        <w:rPr>
          <w:rFonts w:cstheme="minorHAnsi"/>
        </w:rPr>
        <w:fldChar w:fldCharType="separate"/>
      </w:r>
      <w:r w:rsidR="00261F52" w:rsidRPr="00D86A17">
        <w:rPr>
          <w:rFonts w:cstheme="minorHAnsi"/>
        </w:rPr>
        <w:t>(Pollock et al., 2002; Rosenstock, Anderson, Giesen, Leukering, &amp; Carter, 2002;</w:t>
      </w:r>
      <w:r w:rsidRPr="00D86A17">
        <w:rPr>
          <w:rFonts w:cstheme="minorHAnsi"/>
        </w:rPr>
        <w:t xml:space="preserve"> Thompson, 2002)</w:t>
      </w:r>
      <w:r w:rsidRPr="00D86A17">
        <w:rPr>
          <w:rFonts w:cstheme="minorHAnsi"/>
        </w:rPr>
        <w:fldChar w:fldCharType="end"/>
      </w:r>
      <w:r w:rsidRPr="00406D32">
        <w:rPr>
          <w:rFonts w:cstheme="minorHAnsi"/>
        </w:rPr>
        <w:t>. Addressing spatial variation entails the use of probabilistic sampling designs, which allow</w:t>
      </w:r>
      <w:r w:rsidR="00E9383E" w:rsidRPr="00D86A17">
        <w:rPr>
          <w:rFonts w:cstheme="minorHAnsi"/>
        </w:rPr>
        <w:t>s</w:t>
      </w:r>
      <w:r w:rsidRPr="00D86A17">
        <w:rPr>
          <w:rFonts w:cstheme="minorHAnsi"/>
        </w:rPr>
        <w:t xml:space="preserve"> population estimates to be extended over the entire area of interest </w:t>
      </w:r>
      <w:r w:rsidRPr="00D86A17">
        <w:rPr>
          <w:rFonts w:cstheme="minorHAnsi"/>
        </w:rPr>
        <w:fldChar w:fldCharType="begin" w:fldLock="1"/>
      </w:r>
      <w:r w:rsidRPr="00473A38">
        <w:rPr>
          <w:rFonts w:cstheme="minorHAnsi"/>
        </w:rPr>
        <w:instrText xml:space="preserve"> ADDIN ZOTERO_ITEM CSL_CITATION {"citationID":"nQ2CZDAZ","properties":{"formattedCitation":"(Thompson et al., 1998)","plainCitation":"(Thompson et al., 1998)","noteIndex":0},"citationItems":[{"id":60,"uris":["http://zotero.org/users/local/G48deiSN/items/T5WJV8D3"],"uri":["http://zotero.org/users/local/G48deiSN/items/T5WJV8D3"],"itemData":{"id":60,"type":"book","title":"Monitoring vertebrate populations","publisher":"Academic Press","publisher-place":"San Diego, California, USA","number-of-pages":"365","event-place":"San Diego, California, USA","ISBN":"0-12-688960-0","language":"English","author":[{"family":"Thompson","given":"W L"},{"family":"White","given":"G C"},{"family":"Gowan","given":"C"}],"issued":{"date-parts":[["1998"]]}}}],"schema":"https://github.com/citation-style-language/schema/raw/master/csl-citation.json"} </w:instrText>
      </w:r>
      <w:r w:rsidRPr="00D86A17">
        <w:rPr>
          <w:rFonts w:cstheme="minorHAnsi"/>
        </w:rPr>
        <w:fldChar w:fldCharType="separate"/>
      </w:r>
      <w:r w:rsidRPr="00D86A17">
        <w:rPr>
          <w:rFonts w:cstheme="minorHAnsi"/>
        </w:rPr>
        <w:t>(Thompson et al., 1998)</w:t>
      </w:r>
      <w:r w:rsidRPr="00D86A17">
        <w:rPr>
          <w:rFonts w:cstheme="minorHAnsi"/>
        </w:rPr>
        <w:fldChar w:fldCharType="end"/>
      </w:r>
      <w:r w:rsidRPr="00406D32">
        <w:rPr>
          <w:rFonts w:cstheme="minorHAnsi"/>
        </w:rPr>
        <w:t>. Accounting for incomplete detection involves the use of appropriate sampling and analytic</w:t>
      </w:r>
      <w:r w:rsidR="00E42DD8" w:rsidRPr="00D86A17">
        <w:rPr>
          <w:rFonts w:cstheme="minorHAnsi"/>
        </w:rPr>
        <w:t>al</w:t>
      </w:r>
      <w:r w:rsidRPr="00D86A17">
        <w:rPr>
          <w:rFonts w:cstheme="minorHAnsi"/>
        </w:rPr>
        <w:t xml:space="preserve"> methods to address the fact that few, if any, species are so conspicuous that they are detected with certainty when present during a survey. Accounting for these two sources of variation ensures </w:t>
      </w:r>
      <w:r w:rsidR="00E9383E" w:rsidRPr="00D86A17">
        <w:rPr>
          <w:rFonts w:cstheme="minorHAnsi"/>
        </w:rPr>
        <w:t xml:space="preserve">that </w:t>
      </w:r>
      <w:r w:rsidRPr="00817852">
        <w:rPr>
          <w:rFonts w:cstheme="minorHAnsi"/>
        </w:rPr>
        <w:t xml:space="preserve">observed trends reflect true population changes rather than artifacts of the sampling and observation processes </w:t>
      </w:r>
      <w:r w:rsidRPr="00D86A17">
        <w:rPr>
          <w:rFonts w:cstheme="minorHAnsi"/>
        </w:rPr>
        <w:fldChar w:fldCharType="begin" w:fldLock="1"/>
      </w:r>
      <w:r w:rsidRPr="00473A38">
        <w:rPr>
          <w:rFonts w:cstheme="minorHAnsi"/>
        </w:rPr>
        <w:instrText xml:space="preserve"> ADDIN ZOTERO_ITEM CSL_CITATION {"citationID":"0TdPgmNI","properties":{"formattedCitation":"(Pollock et al., 2002; Thompson, 2002)","plainCitation":"(Pollock et al., 2002; Thompson, 2002)","noteIndex":0},"citationItems":[{"id":128,"uris":["http://zotero.org/users/local/G48deiSN/items/9AGQ89IB"],"uri":["http://zotero.org/users/local/G48deiSN/items/9AGQ89IB"],"itemData":{"id":128,"type":"article-journal","title":"Large scale wildlife monitoring studies: statistical methods for design and analysis","container-title":"Environmetrics","page":"105–119","volume":"13","issue":"2","abstract":"Techniques for estimation of absolute abundance of wildlife Populations have received a lot of attention in recent years, The statistical research has been focused on intensive small-scale studies. Recently. however. wildlife biologists have desired to study populations of animals at very large scales for monitoring purposes. Population indices are widely used in these extensive monitoring programs because they are inexpensive compared to estimates of absolute abundance. A crucial underlying assumption is that the population index (0 is directly proportional to the Population density (D), The proportionality constant.. is simply the probability of 'detection' for animals in the survey. As spatial and temporal comparisons of indices are crucial, it is necessary to also assume that the probability of detection is constant over space and time. Biologists intuitively recognize this when they design rigid protocols for the studies where the indices are collected. Unfortunately. however, in many field studies the assumption is clearly invalid. We believe that the estimation of detection probability should be built into the monitoring design through a double sampling approach. A large sample of points provides an abundance index, and a smaller sub-sample of the same point,, is used to estimate detection probability. There is an important need for statistical research on the design and analysis of these complex studies. Some basic concepts based on actual avian. amphibian, and fish monitoring studies are presented in this article. Copyright (C) 2002 John Wiley Sons Ltd.","DOI":"10.1002/env.514","language":"English","author":[{"family":"Pollock","given":"K H"},{"family":"Nichols","given":"J D"},{"family":"Simons","given":"T R"},{"family":"Farnsworth","given":"G L"},{"family":"Bailey","given":"L L"},{"family":"Sauer","given":"J R"}],"issued":{"date-parts":[["2002"]]}}},{"id":37,"uris":["http://zotero.org/users/local/G48deiSN/items/8Z4GWH37"],"uri":["http://zotero.org/users/local/G48deiSN/items/8Z4GWH37"],"itemData":{"id":37,"type":"article-journal","title":"Towards reliable bird surveys: accounting for individuals present but not detected","container-title":"Auk","page":"18–25","volume":"119","issue":"1","language":"English","author":[{"family":"Thompson","given":"W L"}],"issued":{"date-parts":[["2002"]]}}}],"schema":"https://github.com/citation-style-language/schema/raw/master/csl-citation.json"} </w:instrText>
      </w:r>
      <w:r w:rsidRPr="00D86A17">
        <w:rPr>
          <w:rFonts w:cstheme="minorHAnsi"/>
        </w:rPr>
        <w:fldChar w:fldCharType="separate"/>
      </w:r>
      <w:r w:rsidRPr="00D86A17">
        <w:rPr>
          <w:rFonts w:cstheme="minorHAnsi"/>
        </w:rPr>
        <w:t>(Pollock et al., 2002; Thompson, 2002)</w:t>
      </w:r>
      <w:r w:rsidRPr="00D86A17">
        <w:rPr>
          <w:rFonts w:cstheme="minorHAnsi"/>
        </w:rPr>
        <w:fldChar w:fldCharType="end"/>
      </w:r>
      <w:r w:rsidRPr="00406D32">
        <w:rPr>
          <w:rFonts w:cstheme="minorHAnsi"/>
        </w:rPr>
        <w:t xml:space="preserve">. </w:t>
      </w:r>
    </w:p>
    <w:p w14:paraId="5B9DA063" w14:textId="1D3A3C3B" w:rsidR="005F2BBD" w:rsidRPr="00D86A17" w:rsidRDefault="001A37B4" w:rsidP="00473A38">
      <w:pPr>
        <w:spacing w:after="240"/>
        <w:rPr>
          <w:rFonts w:cstheme="minorHAnsi"/>
        </w:rPr>
      </w:pPr>
      <w:r w:rsidRPr="00D86A17">
        <w:rPr>
          <w:rFonts w:cstheme="minorHAnsi"/>
        </w:rPr>
        <w:t xml:space="preserve">The apparent large-scale declines of avian populations and the loss, fragmentation and degradation of native habitats highlight the need for extensive and rigorous landbird monitoring programs </w:t>
      </w:r>
      <w:r w:rsidRPr="00D86A17">
        <w:rPr>
          <w:rFonts w:cstheme="minorHAnsi"/>
        </w:rPr>
        <w:fldChar w:fldCharType="begin" w:fldLock="1"/>
      </w:r>
      <w:r w:rsidRPr="00473A38">
        <w:rPr>
          <w:rFonts w:cstheme="minorHAnsi"/>
        </w:rPr>
        <w:instrText xml:space="preserve"> ADDIN ZOTERO_ITEM CSL_CITATION {"citationID":"McCHxTAt","properties":{"formattedCitation":"(Rich et al., 2004; US North American Bird Conservation Initiative Monitoring Subcommittee, 2007)","plainCitation":"(Rich et al., 2004; US North American Bird Conservation Initiative Monitoring Subcommittee, 2007)","noteIndex":0},"citationItems":[{"id":44,"uris":["http://zotero.org/users/local/G48deiSN/items/ZF93WMK7"],"uri":["http://zotero.org/users/local/G48deiSN/items/ZF93WMK7"],"itemData":{"id":44,"type":"report","title":"Partners in Flight North American landbird conservation plan","publisher":"Cornell Lab of Ornithology","publisher-place":"Ithaca, New York, USA","event-place":"Ithaca, New York, USA","author":[{"family":"Rich","given":"T D"},{"family":"Beardmore","given":"C J"},{"family":"Berlanga","given":"H"},{"family":"Blancher","given":"P J"},{"family":"Bradstreet","given":"M S W"},{"family":"Butcher","given":"G S"},{"family":"Demarest","given":"D W"},{"family":"Dunn","given":"E H"},{"family":"Hunter","given":"W C"},{"family":"Iñigo-Elias","given":"E E"},{"family":"Kennedy","given":"J A"},{"family":"Martell","given":"A M"},{"family":"Panjabi","given":"A O"},{"family":"Pashley","given":"D N"},{"family":"Rosenberg","given":"K V"},{"family":"Rustay","given":"C M"},{"family":"Wendt","given":"J S"},{"family":"Will","given":"T C"}],"issued":{"date-parts":[["2004"]]}}},{"id":145,"uris":["http://zotero.org/users/local/G48deiSN/items/K6WYCUJH"],"uri":["http://zotero.org/users/local/G48deiSN/items/K6WYCUJH"],"itemData":{"id":145,"type":"report","title":"Opportunities for improving avian monitoring","publisher":"Division of Migratory Bird Management, U.S. Fish and Wildlife Service","publisher-place":"Arlington, Virginia, USA","event-place":"Arlington, Virginia, USA","URL":"http://www.nabci-us.org/aboutnabci/monitoringreportfinal0307.pdf","author":[{"family":"US North American Bird Conservation Initiative Monitoring Subcommittee","given":""}],"issued":{"date-parts":[["2007"]]}}}],"schema":"https://github.com/citation-style-language/schema/raw/master/csl-citation.json"} </w:instrText>
      </w:r>
      <w:r w:rsidRPr="00D86A17">
        <w:rPr>
          <w:rFonts w:cstheme="minorHAnsi"/>
        </w:rPr>
        <w:fldChar w:fldCharType="separate"/>
      </w:r>
      <w:r w:rsidRPr="00D86A17">
        <w:rPr>
          <w:rFonts w:cstheme="minorHAnsi"/>
        </w:rPr>
        <w:t>(Rich et al., 2004; US North American Bird Conservation Initiative Monitoring Subcommittee, 2007)</w:t>
      </w:r>
      <w:r w:rsidRPr="00D86A17">
        <w:rPr>
          <w:rFonts w:cstheme="minorHAnsi"/>
        </w:rPr>
        <w:fldChar w:fldCharType="end"/>
      </w:r>
      <w:r w:rsidRPr="00406D32">
        <w:rPr>
          <w:rFonts w:cstheme="minorHAnsi"/>
        </w:rPr>
        <w:t xml:space="preserve">. The US North American Bird Conservation Initiative’s (NABCI) “Opportunities for Improving Avian Monitoring” </w:t>
      </w:r>
      <w:r w:rsidRPr="00D86A17">
        <w:rPr>
          <w:rFonts w:cstheme="minorHAnsi"/>
        </w:rPr>
        <w:fldChar w:fldCharType="begin" w:fldLock="1"/>
      </w:r>
      <w:r w:rsidRPr="00473A38">
        <w:rPr>
          <w:rFonts w:cstheme="minorHAnsi"/>
        </w:rPr>
        <w:instrText xml:space="preserve"> ADDIN ZOTERO_ITEM CSL_CITATION {"citationID":"seuJXHBt","properties":{"formattedCitation":"(US North American Bird Conservation Initiative Monitoring Subcommittee, 2007)","plainCitation":"(US North American Bird Conservation Initiative Monitoring Subcommittee, 2007)","noteIndex":0},"citationItems":[{"id":145,"uris":["http://zotero.org/users/local/G48deiSN/items/K6WYCUJH"],"uri":["http://zotero.org/users/local/G48deiSN/items/K6WYCUJH"],"itemData":{"id":145,"type":"report","title":"Opportunities for improving avian monitoring","publisher":"Division of Migratory Bird Management, U.S. Fish and Wildlife Service","publisher-place":"Arlington, Virginia, USA","event-place":"Arlington, Virginia, USA","URL":"http://www.nabci-us.org/aboutnabci/monitoringreportfinal0307.pdf","author":[{"family":"US North American Bird Conservation Initiative Monitoring Subcommittee","given":""}],"issued":{"date-parts":[["2007"]]}}}],"schema":"https://github.com/citation-style-language/schema/raw/master/csl-citation.json"} </w:instrText>
      </w:r>
      <w:r w:rsidRPr="00D86A17">
        <w:rPr>
          <w:rFonts w:cstheme="minorHAnsi"/>
        </w:rPr>
        <w:fldChar w:fldCharType="separate"/>
      </w:r>
      <w:r w:rsidRPr="00D86A17">
        <w:rPr>
          <w:rFonts w:cstheme="minorHAnsi"/>
        </w:rPr>
        <w:t>(NABCI Monitoring Subcommittee, 2007)</w:t>
      </w:r>
      <w:r w:rsidRPr="00D86A17">
        <w:rPr>
          <w:rFonts w:cstheme="minorHAnsi"/>
        </w:rPr>
        <w:fldChar w:fldCharType="end"/>
      </w:r>
      <w:r w:rsidRPr="00406D32">
        <w:rPr>
          <w:rFonts w:cstheme="minorHAnsi"/>
        </w:rPr>
        <w:t xml:space="preserve"> provided goals for avian monitoring programs, including: </w:t>
      </w:r>
    </w:p>
    <w:p w14:paraId="47A54F79" w14:textId="77777777" w:rsidR="001A37B4" w:rsidRPr="00473A38" w:rsidRDefault="001A37B4" w:rsidP="00ED0C91">
      <w:pPr>
        <w:pStyle w:val="Default"/>
        <w:spacing w:after="160"/>
        <w:ind w:left="720" w:right="720" w:hanging="720"/>
        <w:rPr>
          <w:rFonts w:asciiTheme="minorHAnsi" w:hAnsiTheme="minorHAnsi" w:cstheme="minorHAnsi"/>
          <w:color w:val="auto"/>
          <w:sz w:val="22"/>
          <w:szCs w:val="22"/>
        </w:rPr>
      </w:pPr>
      <w:r w:rsidRPr="00473A38">
        <w:rPr>
          <w:rFonts w:asciiTheme="minorHAnsi" w:hAnsiTheme="minorHAnsi" w:cstheme="minorHAnsi"/>
          <w:color w:val="auto"/>
          <w:sz w:val="22"/>
          <w:szCs w:val="22"/>
        </w:rPr>
        <w:t xml:space="preserve">Goal 1: Fully integrate monitoring into bird management and conservation practices and ensure that monitoring is aligned with management and conservation priorities. </w:t>
      </w:r>
    </w:p>
    <w:p w14:paraId="2BE6C188" w14:textId="77777777" w:rsidR="001A37B4" w:rsidRPr="00473A38" w:rsidRDefault="001A37B4" w:rsidP="00ED0C91">
      <w:pPr>
        <w:pStyle w:val="Default"/>
        <w:spacing w:after="160"/>
        <w:ind w:left="720" w:right="720" w:hanging="720"/>
        <w:rPr>
          <w:rFonts w:asciiTheme="minorHAnsi" w:hAnsiTheme="minorHAnsi" w:cstheme="minorHAnsi"/>
          <w:color w:val="auto"/>
          <w:sz w:val="22"/>
          <w:szCs w:val="22"/>
        </w:rPr>
      </w:pPr>
      <w:r w:rsidRPr="00473A38">
        <w:rPr>
          <w:rFonts w:asciiTheme="minorHAnsi" w:hAnsiTheme="minorHAnsi" w:cstheme="minorHAnsi"/>
          <w:color w:val="auto"/>
          <w:sz w:val="22"/>
          <w:szCs w:val="22"/>
        </w:rPr>
        <w:t xml:space="preserve">Goal 2: Coordinate monitoring programs among organizations and integrate them across spatial scales to solve conservation or management problems effectively. </w:t>
      </w:r>
    </w:p>
    <w:p w14:paraId="4E9B3973" w14:textId="77777777" w:rsidR="001A37B4" w:rsidRPr="00473A38" w:rsidRDefault="001A37B4" w:rsidP="00ED0C91">
      <w:pPr>
        <w:pStyle w:val="Default"/>
        <w:spacing w:after="160"/>
        <w:ind w:left="720" w:right="720" w:hanging="720"/>
        <w:rPr>
          <w:rFonts w:asciiTheme="minorHAnsi" w:hAnsiTheme="minorHAnsi" w:cstheme="minorHAnsi"/>
          <w:color w:val="auto"/>
          <w:sz w:val="22"/>
          <w:szCs w:val="22"/>
        </w:rPr>
      </w:pPr>
      <w:r w:rsidRPr="00473A38">
        <w:rPr>
          <w:rFonts w:asciiTheme="minorHAnsi" w:hAnsiTheme="minorHAnsi" w:cstheme="minorHAnsi"/>
          <w:color w:val="auto"/>
          <w:sz w:val="22"/>
          <w:szCs w:val="22"/>
        </w:rPr>
        <w:t xml:space="preserve">Goal 3: Increase the value of monitoring information by improving statistical design. </w:t>
      </w:r>
    </w:p>
    <w:p w14:paraId="33F7CFB6" w14:textId="77777777" w:rsidR="001A37B4" w:rsidRPr="00473A38" w:rsidRDefault="001A37B4" w:rsidP="00ED0C91">
      <w:pPr>
        <w:pStyle w:val="Default"/>
        <w:spacing w:after="160"/>
        <w:ind w:left="720" w:right="720" w:hanging="720"/>
        <w:rPr>
          <w:rFonts w:asciiTheme="minorHAnsi" w:hAnsiTheme="minorHAnsi" w:cstheme="minorHAnsi"/>
          <w:color w:val="auto"/>
          <w:sz w:val="22"/>
          <w:szCs w:val="22"/>
        </w:rPr>
      </w:pPr>
      <w:r w:rsidRPr="00473A38">
        <w:rPr>
          <w:rFonts w:asciiTheme="minorHAnsi" w:hAnsiTheme="minorHAnsi" w:cstheme="minorHAnsi"/>
          <w:color w:val="auto"/>
          <w:sz w:val="22"/>
          <w:szCs w:val="22"/>
        </w:rPr>
        <w:lastRenderedPageBreak/>
        <w:t xml:space="preserve">Goal 4: Maintain bird population monitoring data in modern data management systems. Recognize legal, institutional, proprietary, and other constraints while still providing greater availability of raw data, associated metadata, and summary data for bird monitoring programs. </w:t>
      </w:r>
    </w:p>
    <w:p w14:paraId="6695F5B4" w14:textId="29BEA7A6" w:rsidR="005F2BBD" w:rsidRPr="00D86A17" w:rsidRDefault="001A37B4" w:rsidP="00473A38">
      <w:pPr>
        <w:spacing w:after="240"/>
        <w:rPr>
          <w:rFonts w:cstheme="minorHAnsi"/>
        </w:rPr>
      </w:pPr>
      <w:r w:rsidRPr="00406D32">
        <w:rPr>
          <w:rFonts w:cstheme="minorHAnsi"/>
        </w:rPr>
        <w:t>With the NABCI Monitoring Subcommittee (2007) guidelines in mind, Bird Co</w:t>
      </w:r>
      <w:r w:rsidR="00C76234" w:rsidRPr="00D86A17">
        <w:rPr>
          <w:rFonts w:cstheme="minorHAnsi"/>
        </w:rPr>
        <w:t>nservancy of the Rockies and</w:t>
      </w:r>
      <w:r w:rsidRPr="00817852">
        <w:rPr>
          <w:rFonts w:cstheme="minorHAnsi"/>
        </w:rPr>
        <w:t xml:space="preserve"> partners initiated a broad-scale </w:t>
      </w:r>
      <w:r w:rsidR="008E41D9">
        <w:rPr>
          <w:rFonts w:cstheme="minorHAnsi"/>
        </w:rPr>
        <w:t xml:space="preserve">collaborative </w:t>
      </w:r>
      <w:r w:rsidRPr="00817852">
        <w:rPr>
          <w:rFonts w:cstheme="minorHAnsi"/>
        </w:rPr>
        <w:t xml:space="preserve">bird monitoring program in 2008, entitled “Integrated Monitoring in Bird Conservation Regions” (IMBCR) </w:t>
      </w:r>
      <w:r w:rsidRPr="00D86A17">
        <w:rPr>
          <w:rFonts w:cstheme="minorHAnsi"/>
        </w:rPr>
        <w:fldChar w:fldCharType="begin" w:fldLock="1"/>
      </w:r>
      <w:r w:rsidRPr="00473A38">
        <w:rPr>
          <w:rFonts w:cstheme="minorHAnsi"/>
        </w:rPr>
        <w:instrText xml:space="preserve"> ADDIN ZOTERO_ITEM CSL_CITATION {"citationID":"Xt4sEINA","properties":{"formattedCitation":"(Blakesley &amp; Hanni, 2009)","plainCitation":"(Blakesley &amp; Hanni, 2009)","noteIndex":0},"citationItems":[{"id":82,"uris":["http://zotero.org/users/local/G48deiSN/items/KB9CRCA3"],"uri":["http://zotero.org/users/local/G48deiSN/items/KB9CRCA3"],"itemData":{"id":82,"type":"report","title":"Monitoring Colorado's Birds, 2008","publisher":"Technical Report M-MCB08-01. Rocky Mountain Bird Observatory, Brighton, Colorado, USA","number":"Tech. Rep. M-MCB08-01.","author":[{"family":"Blakesley","given":"J A"},{"family":"Hanni","given":"D J"}],"issued":{"date-parts":[["2009"]]}}}],"schema":"https://github.com/citation-style-language/schema/raw/master/csl-citation.json"} </w:instrText>
      </w:r>
      <w:r w:rsidRPr="00D86A17">
        <w:rPr>
          <w:rFonts w:cstheme="minorHAnsi"/>
        </w:rPr>
        <w:fldChar w:fldCharType="separate"/>
      </w:r>
      <w:r w:rsidRPr="00D86A17">
        <w:rPr>
          <w:rFonts w:cstheme="minorHAnsi"/>
        </w:rPr>
        <w:t>(Blakesley &amp; Hanni, 2009)</w:t>
      </w:r>
      <w:r w:rsidRPr="00D86A17">
        <w:rPr>
          <w:rFonts w:cstheme="minorHAnsi"/>
        </w:rPr>
        <w:fldChar w:fldCharType="end"/>
      </w:r>
      <w:r w:rsidRPr="00406D32">
        <w:rPr>
          <w:rFonts w:cstheme="minorHAnsi"/>
        </w:rPr>
        <w:t xml:space="preserve">. </w:t>
      </w:r>
      <w:r w:rsidRPr="00D86A17">
        <w:rPr>
          <w:rFonts w:cstheme="minorHAnsi"/>
        </w:rPr>
        <w:t xml:space="preserve">See </w:t>
      </w:r>
      <w:r w:rsidRPr="00D86A17">
        <w:rPr>
          <w:rFonts w:cstheme="minorHAnsi"/>
        </w:rPr>
        <w:fldChar w:fldCharType="begin"/>
      </w:r>
      <w:r w:rsidRPr="00E04ADF">
        <w:rPr>
          <w:rFonts w:cstheme="minorHAnsi"/>
        </w:rPr>
        <w:instrText xml:space="preserve"> REF _Ref507598166 \h  \* MERGEFORMAT </w:instrText>
      </w:r>
      <w:r w:rsidRPr="00D86A17">
        <w:rPr>
          <w:rFonts w:cstheme="minorHAnsi"/>
        </w:rPr>
      </w:r>
      <w:r w:rsidRPr="00D86A17">
        <w:rPr>
          <w:rFonts w:cstheme="minorHAnsi"/>
        </w:rPr>
        <w:fldChar w:fldCharType="separate"/>
      </w:r>
      <w:r w:rsidR="00FE2044" w:rsidRPr="001245D8">
        <w:rPr>
          <w:rFonts w:cstheme="minorHAnsi"/>
        </w:rPr>
        <w:t>Appendix B: IMBCR Program and Stratification History</w:t>
      </w:r>
      <w:r w:rsidRPr="00D86A17">
        <w:rPr>
          <w:rFonts w:cstheme="minorHAnsi"/>
        </w:rPr>
        <w:fldChar w:fldCharType="end"/>
      </w:r>
      <w:r w:rsidRPr="00406D32">
        <w:rPr>
          <w:rFonts w:cstheme="minorHAnsi"/>
        </w:rPr>
        <w:t xml:space="preserve"> </w:t>
      </w:r>
      <w:r w:rsidRPr="00D86A17">
        <w:rPr>
          <w:rFonts w:cstheme="minorHAnsi"/>
        </w:rPr>
        <w:t xml:space="preserve">for a complete history of this program. The monitoring objectives of the IMBCR partnership are to: </w:t>
      </w:r>
    </w:p>
    <w:p w14:paraId="208F697F" w14:textId="0BA666BF" w:rsidR="001A37B4" w:rsidRPr="00473A38" w:rsidRDefault="008E41D9" w:rsidP="00906AF3">
      <w:pPr>
        <w:pStyle w:val="Default"/>
        <w:numPr>
          <w:ilvl w:val="0"/>
          <w:numId w:val="45"/>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p</w:t>
      </w:r>
      <w:r w:rsidR="001A37B4" w:rsidRPr="00473A38">
        <w:rPr>
          <w:rFonts w:asciiTheme="minorHAnsi" w:hAnsiTheme="minorHAnsi" w:cstheme="minorHAnsi"/>
          <w:color w:val="auto"/>
          <w:sz w:val="22"/>
          <w:szCs w:val="22"/>
        </w:rPr>
        <w:t xml:space="preserve">rovide robust density, population and occupancy estimates that account for incomplete detection and are comparable at different geographic extents; </w:t>
      </w:r>
    </w:p>
    <w:p w14:paraId="38CEEE7A" w14:textId="77CDAE03" w:rsidR="001A37B4" w:rsidRPr="00473A38" w:rsidRDefault="008E41D9" w:rsidP="00906AF3">
      <w:pPr>
        <w:pStyle w:val="Default"/>
        <w:numPr>
          <w:ilvl w:val="0"/>
          <w:numId w:val="45"/>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p</w:t>
      </w:r>
      <w:r w:rsidR="001A37B4" w:rsidRPr="00473A38">
        <w:rPr>
          <w:rFonts w:asciiTheme="minorHAnsi" w:hAnsiTheme="minorHAnsi" w:cstheme="minorHAnsi"/>
          <w:color w:val="auto"/>
          <w:sz w:val="22"/>
          <w:szCs w:val="22"/>
        </w:rPr>
        <w:t xml:space="preserve">rovide long-term status and trend data for all regularly occurring breeding landbird species throughout the study area; </w:t>
      </w:r>
    </w:p>
    <w:p w14:paraId="759F80C7" w14:textId="7E5D8E4A" w:rsidR="001A37B4" w:rsidRPr="00473A38" w:rsidRDefault="008E41D9" w:rsidP="00906AF3">
      <w:pPr>
        <w:pStyle w:val="Default"/>
        <w:numPr>
          <w:ilvl w:val="0"/>
          <w:numId w:val="45"/>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p</w:t>
      </w:r>
      <w:r w:rsidR="001A37B4" w:rsidRPr="00473A38">
        <w:rPr>
          <w:rFonts w:asciiTheme="minorHAnsi" w:hAnsiTheme="minorHAnsi" w:cstheme="minorHAnsi"/>
          <w:color w:val="auto"/>
          <w:sz w:val="22"/>
          <w:szCs w:val="22"/>
        </w:rPr>
        <w:t xml:space="preserve">rovide a design framework to spatially integrate existing bird monitoring efforts in the region to provide better information on distribution and abundance of breeding landbirds, especially for high priority species; </w:t>
      </w:r>
    </w:p>
    <w:p w14:paraId="031C56EC" w14:textId="5C7E8593" w:rsidR="001A37B4" w:rsidRPr="00473A38" w:rsidRDefault="008E41D9" w:rsidP="00906AF3">
      <w:pPr>
        <w:pStyle w:val="Default"/>
        <w:numPr>
          <w:ilvl w:val="0"/>
          <w:numId w:val="45"/>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p</w:t>
      </w:r>
      <w:r w:rsidR="001A37B4" w:rsidRPr="00473A38">
        <w:rPr>
          <w:rFonts w:asciiTheme="minorHAnsi" w:hAnsiTheme="minorHAnsi" w:cstheme="minorHAnsi"/>
          <w:color w:val="auto"/>
          <w:sz w:val="22"/>
          <w:szCs w:val="22"/>
        </w:rPr>
        <w:t xml:space="preserve">rovide basic habitat association data for most bird species to address habitat management issues; </w:t>
      </w:r>
    </w:p>
    <w:p w14:paraId="713F3C2D" w14:textId="7FDE250B" w:rsidR="001A37B4" w:rsidRPr="00473A38" w:rsidRDefault="008E41D9" w:rsidP="00906AF3">
      <w:pPr>
        <w:pStyle w:val="Default"/>
        <w:numPr>
          <w:ilvl w:val="0"/>
          <w:numId w:val="45"/>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m</w:t>
      </w:r>
      <w:r w:rsidR="001A37B4" w:rsidRPr="00473A38">
        <w:rPr>
          <w:rFonts w:asciiTheme="minorHAnsi" w:hAnsiTheme="minorHAnsi" w:cstheme="minorHAnsi"/>
          <w:color w:val="auto"/>
          <w:sz w:val="22"/>
          <w:szCs w:val="22"/>
        </w:rPr>
        <w:t xml:space="preserve">aintain a high-quality database that </w:t>
      </w:r>
      <w:r w:rsidR="004727B3">
        <w:rPr>
          <w:rFonts w:asciiTheme="minorHAnsi" w:hAnsiTheme="minorHAnsi" w:cstheme="minorHAnsi"/>
          <w:color w:val="auto"/>
          <w:sz w:val="22"/>
          <w:szCs w:val="22"/>
        </w:rPr>
        <w:t xml:space="preserve">effectively merges records between regional data nodes and </w:t>
      </w:r>
      <w:r w:rsidR="001A37B4" w:rsidRPr="00473A38">
        <w:rPr>
          <w:rFonts w:asciiTheme="minorHAnsi" w:hAnsiTheme="minorHAnsi" w:cstheme="minorHAnsi"/>
          <w:color w:val="auto"/>
          <w:sz w:val="22"/>
          <w:szCs w:val="22"/>
        </w:rPr>
        <w:t>is accessible to all of our collaborators as well as to the public over the internet, in the form of raw and summarized data</w:t>
      </w:r>
      <w:r w:rsidR="00C76234" w:rsidRPr="00473A38">
        <w:rPr>
          <w:rFonts w:asciiTheme="minorHAnsi" w:hAnsiTheme="minorHAnsi" w:cstheme="minorHAnsi"/>
          <w:color w:val="auto"/>
          <w:sz w:val="22"/>
          <w:szCs w:val="22"/>
        </w:rPr>
        <w:t>; and</w:t>
      </w:r>
      <w:r w:rsidR="001A37B4" w:rsidRPr="00473A38">
        <w:rPr>
          <w:rFonts w:asciiTheme="minorHAnsi" w:hAnsiTheme="minorHAnsi" w:cstheme="minorHAnsi"/>
          <w:color w:val="auto"/>
          <w:sz w:val="22"/>
          <w:szCs w:val="22"/>
        </w:rPr>
        <w:t xml:space="preserve"> </w:t>
      </w:r>
    </w:p>
    <w:p w14:paraId="21F47D24" w14:textId="305963CB" w:rsidR="001A37B4" w:rsidRPr="00473A38" w:rsidRDefault="008E41D9" w:rsidP="00906AF3">
      <w:pPr>
        <w:pStyle w:val="Default"/>
        <w:numPr>
          <w:ilvl w:val="0"/>
          <w:numId w:val="45"/>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g</w:t>
      </w:r>
      <w:r w:rsidR="001A37B4" w:rsidRPr="00473A38">
        <w:rPr>
          <w:rFonts w:asciiTheme="minorHAnsi" w:hAnsiTheme="minorHAnsi" w:cstheme="minorHAnsi"/>
          <w:color w:val="auto"/>
          <w:sz w:val="22"/>
          <w:szCs w:val="22"/>
        </w:rPr>
        <w:t xml:space="preserve">enerate decision support tools that help guide conservation efforts and provide a better measure of conservation success. </w:t>
      </w:r>
    </w:p>
    <w:p w14:paraId="3B71A2F9" w14:textId="3B494A02" w:rsidR="001A37B4" w:rsidRPr="00406D32" w:rsidRDefault="001A37B4" w:rsidP="00ED0C91">
      <w:pPr>
        <w:rPr>
          <w:rFonts w:cstheme="minorHAnsi"/>
        </w:rPr>
      </w:pPr>
      <w:r w:rsidRPr="00406D32">
        <w:rPr>
          <w:rFonts w:cstheme="minorHAnsi"/>
        </w:rPr>
        <w:t>The IMBCR design uses Bird Conservation Regions</w:t>
      </w:r>
      <w:r w:rsidRPr="00D86A17">
        <w:rPr>
          <w:rFonts w:cstheme="minorHAnsi"/>
        </w:rPr>
        <w:t xml:space="preserve"> (BCRs) as sampling frames (</w:t>
      </w:r>
      <w:r w:rsidR="001A3490" w:rsidRPr="00D86A17">
        <w:rPr>
          <w:rFonts w:cstheme="minorHAnsi"/>
        </w:rPr>
        <w:fldChar w:fldCharType="begin"/>
      </w:r>
      <w:r w:rsidR="001A3490" w:rsidRPr="00E04ADF">
        <w:rPr>
          <w:rFonts w:cstheme="minorHAnsi"/>
        </w:rPr>
        <w:instrText xml:space="preserve"> REF _Ref13494214 \h </w:instrText>
      </w:r>
      <w:r w:rsidR="005F2BBD" w:rsidRPr="00473A38">
        <w:rPr>
          <w:rFonts w:cstheme="minorHAnsi"/>
        </w:rPr>
        <w:instrText xml:space="preserve"> \* MERGEFORMAT </w:instrText>
      </w:r>
      <w:r w:rsidR="001A3490" w:rsidRPr="00D86A17">
        <w:rPr>
          <w:rFonts w:cstheme="minorHAnsi"/>
        </w:rPr>
      </w:r>
      <w:r w:rsidR="001A3490" w:rsidRPr="00D86A17">
        <w:rPr>
          <w:rFonts w:cstheme="minorHAnsi"/>
        </w:rPr>
        <w:fldChar w:fldCharType="separate"/>
      </w:r>
      <w:r w:rsidR="00FE2044" w:rsidRPr="00473A38">
        <w:rPr>
          <w:rFonts w:cstheme="minorHAnsi"/>
        </w:rPr>
        <w:t xml:space="preserve">Figure </w:t>
      </w:r>
      <w:r w:rsidR="00FE2044">
        <w:rPr>
          <w:rFonts w:cstheme="minorHAnsi"/>
          <w:noProof/>
        </w:rPr>
        <w:t>1</w:t>
      </w:r>
      <w:r w:rsidR="001A3490" w:rsidRPr="00D86A17">
        <w:rPr>
          <w:rFonts w:cstheme="minorHAnsi"/>
        </w:rPr>
        <w:fldChar w:fldCharType="end"/>
      </w:r>
      <w:r w:rsidRPr="00406D32">
        <w:rPr>
          <w:rFonts w:cstheme="minorHAnsi"/>
        </w:rPr>
        <w:t xml:space="preserve">), stratified by land ownership inside each BCR </w:t>
      </w:r>
      <w:r w:rsidRPr="00D86A17">
        <w:rPr>
          <w:rFonts w:cstheme="minorHAnsi"/>
        </w:rPr>
        <w:fldChar w:fldCharType="begin" w:fldLock="1"/>
      </w:r>
      <w:r w:rsidRPr="00473A38">
        <w:rPr>
          <w:rFonts w:cstheme="minorHAnsi"/>
        </w:rPr>
        <w:instrText xml:space="preserve"> ADDIN ZOTERO_ITEM CSL_CITATION {"citationID":"kXTIggqq","properties":{"formattedCitation":"(US North American Bird Conservation Initiative Monitoring Subcommittee, 2007)","plainCitation":"(US North American Bird Conservation Initiative Monitoring Subcommittee, 2007)","noteIndex":0},"citationItems":[{"id":145,"uris":["http://zotero.org/users/local/G48deiSN/items/K6WYCUJH"],"uri":["http://zotero.org/users/local/G48deiSN/items/K6WYCUJH"],"itemData":{"id":145,"type":"report","title":"Opportunities for improving avian monitoring","publisher":"Division of Migratory Bird Management, U.S. Fish and Wildlife Service","publisher-place":"Arlington, Virginia, USA","event-place":"Arlington, Virginia, USA","URL":"http://www.nabci-us.org/aboutnabci/monitoringreportfinal0307.pdf","author":[{"family":"US North American Bird Conservation Initiative Monitoring Subcommittee","given":""}],"issued":{"date-parts":[["2007"]]}}}],"schema":"https://github.com/citation-style-language/schema/raw/master/csl-citation.json"} </w:instrText>
      </w:r>
      <w:r w:rsidRPr="00D86A17">
        <w:rPr>
          <w:rFonts w:cstheme="minorHAnsi"/>
        </w:rPr>
        <w:fldChar w:fldCharType="separate"/>
      </w:r>
      <w:r w:rsidRPr="00D86A17">
        <w:rPr>
          <w:rFonts w:cstheme="minorHAnsi"/>
        </w:rPr>
        <w:t>(NABCI Monitoring Subcommittee, 2007)</w:t>
      </w:r>
      <w:r w:rsidRPr="00D86A17">
        <w:rPr>
          <w:rFonts w:cstheme="minorHAnsi"/>
        </w:rPr>
        <w:fldChar w:fldCharType="end"/>
      </w:r>
      <w:r w:rsidRPr="00406D32">
        <w:rPr>
          <w:rFonts w:cstheme="minorHAnsi"/>
        </w:rPr>
        <w:t>. BCRs provide a spatially consistent framework for bird conservation in North America. Each BCR represen</w:t>
      </w:r>
      <w:r w:rsidRPr="00D86A17">
        <w:rPr>
          <w:rFonts w:cstheme="minorHAnsi"/>
        </w:rPr>
        <w:t>ts a distinct ecological region with similar bird communities, vegetation types</w:t>
      </w:r>
      <w:r w:rsidR="00C76234" w:rsidRPr="00D86A17">
        <w:rPr>
          <w:rFonts w:cstheme="minorHAnsi"/>
        </w:rPr>
        <w:t>,</w:t>
      </w:r>
      <w:r w:rsidRPr="00817852">
        <w:rPr>
          <w:rFonts w:cstheme="minorHAnsi"/>
        </w:rPr>
        <w:t xml:space="preserve"> and resource management interests </w:t>
      </w:r>
      <w:r w:rsidRPr="00D86A17">
        <w:rPr>
          <w:rFonts w:cstheme="minorHAnsi"/>
        </w:rPr>
        <w:fldChar w:fldCharType="begin" w:fldLock="1"/>
      </w:r>
      <w:r w:rsidRPr="00473A38">
        <w:rPr>
          <w:rFonts w:cstheme="minorHAnsi"/>
        </w:rPr>
        <w:instrText xml:space="preserve"> ADDIN ZOTERO_ITEM CSL_CITATION {"citationID":"40aJUTP4","properties":{"formattedCitation":"(US North American Bird Conservation Initiative, 2000)","plainCitation":"(US North American Bird Conservation Initiative, 2000)","noteIndex":0},"citationItems":[{"id":65,"uris":["http://zotero.org/users/local/G48deiSN/items/KB5D2TWK"],"uri":["http://zotero.org/users/local/G48deiSN/items/KB5D2TWK"],"itemData":{"id":65,"type":"webpage","title":"Bird Conservation Regions descriptions: a supplement to the North American Bird Conservation Initiative: Bird Conservation Regions map","author":[{"literal":"US North American Bird Conservation Initiative"}],"issued":{"date-parts":[["2000"]]}}}],"schema":"https://github.com/citation-style-language/schema/raw/master/csl-citation.json"} </w:instrText>
      </w:r>
      <w:r w:rsidRPr="00D86A17">
        <w:rPr>
          <w:rFonts w:cstheme="minorHAnsi"/>
        </w:rPr>
        <w:fldChar w:fldCharType="separate"/>
      </w:r>
      <w:r w:rsidRPr="00D86A17">
        <w:rPr>
          <w:rFonts w:cstheme="minorHAnsi"/>
        </w:rPr>
        <w:t>(NABCI, 2000)</w:t>
      </w:r>
      <w:r w:rsidRPr="00D86A17">
        <w:rPr>
          <w:rFonts w:cstheme="minorHAnsi"/>
        </w:rPr>
        <w:fldChar w:fldCharType="end"/>
      </w:r>
      <w:r w:rsidRPr="00406D32">
        <w:rPr>
          <w:rFonts w:cstheme="minorHAnsi"/>
        </w:rPr>
        <w:t>. Population monitoring within BCRs can be implemented with a flexible hierarchical framework of nested units, where in</w:t>
      </w:r>
      <w:r w:rsidR="008E41D9">
        <w:rPr>
          <w:rFonts w:cstheme="minorHAnsi"/>
        </w:rPr>
        <w:t xml:space="preserve">formation on </w:t>
      </w:r>
      <w:r w:rsidRPr="00D86A17">
        <w:rPr>
          <w:rFonts w:cstheme="minorHAnsi"/>
        </w:rPr>
        <w:t>bird populations can be partitioned into smaller units for small-scale conservation planning, or aggregated to support large-scale conservation efforts throughout a species’ geographic range. By focusing on scales relevant to management and conservation, information obtained from monitoring in BCRs can be integrated into research and management</w:t>
      </w:r>
      <w:r w:rsidR="008E41D9">
        <w:rPr>
          <w:rFonts w:cstheme="minorHAnsi"/>
        </w:rPr>
        <w:t xml:space="preserve"> objectives</w:t>
      </w:r>
      <w:r w:rsidRPr="00D86A17">
        <w:rPr>
          <w:rFonts w:cstheme="minorHAnsi"/>
        </w:rPr>
        <w:t xml:space="preserve"> at various scales applicable to managers </w:t>
      </w:r>
      <w:r w:rsidRPr="00D86A17">
        <w:rPr>
          <w:rFonts w:cstheme="minorHAnsi"/>
        </w:rPr>
        <w:fldChar w:fldCharType="begin" w:fldLock="1"/>
      </w:r>
      <w:r w:rsidRPr="00473A38">
        <w:rPr>
          <w:rFonts w:cstheme="minorHAnsi"/>
        </w:rPr>
        <w:instrText xml:space="preserve"> ADDIN ZOTERO_ITEM CSL_CITATION {"citationID":"DpEkXH2V","properties":{"formattedCitation":"(Pavlacky et al., 2017; Ruth et al., 2003)","plainCitation":"(Pavlacky et al., 2017; Ruth et al., 2003)","noteIndex":0},"citationItems":[{"id":126,"uris":["http://zotero.org/users/local/G48deiSN/items/3LWTERIQ"],"uri":["http://zotero.org/users/local/G48deiSN/items/3LWTERIQ"],"itemData":{"id":126,"type":"article-journal","title":"Science for avian conservation: Priorities for the new millennium","container-title":"Auk","page":"204–211","volume":"120","issue":"1","language":"English","author":[{"family":"Ruth","given":"J M"},{"family":"Petit","given":"D R"},{"family":"Sauer","given":"J R"},{"family":"Samuel","given":"M D"},{"family":"Johnson","given":"F A"},{"family":"Fornwall","given":"M D"},{"family":"Korschgen","given":"C E"},{"family":"Bennett","given":"J P"}],"issued":{"date-parts":[["2003"]]}}},{"id":"AA5RkRSu/rdc52CVM","uris":["http://zotero.org/users/local/G48deiSN/items/EXT5GHUQ"],"uri":["http://zotero.org/users/local/G48deiSN/items/EXT5GHUQ"],"itemData":{"id":187,"type":"article-journal","title":"A statistically rigorous sampling design to integrate avian monitoring and management within Bird Conservation Regions","container-title":"PLoS ONE","volume":"12","issue":"10","DOI":"10.1371/journal.pone.0185924","ISSN":"19326203","author":[{"family":"Pavlacky","given":"David C."},{"family":"Lukacs","given":"Paul M."},{"family":"Blakesley","given":"Jennifer A."},{"family":"Skorkowsky","given":"Robert C."},{"family":"Klute","given":"David S."},{"family":"Hahn","given":"Beth A."},{"family":"Dreitz","given":"Victoria J."},{"family":"George","given":"T. Luke"},{"family":"Hanni","given":"David J."}],"issued":{"date-parts":[["2017"]]}}}],"schema":"https://github.com/citation-style-language/schema/raw/master/csl-citation.json"} </w:instrText>
      </w:r>
      <w:r w:rsidRPr="00D86A17">
        <w:rPr>
          <w:rFonts w:cstheme="minorHAnsi"/>
        </w:rPr>
        <w:fldChar w:fldCharType="separate"/>
      </w:r>
      <w:r w:rsidRPr="00D86A17">
        <w:rPr>
          <w:rFonts w:cstheme="minorHAnsi"/>
        </w:rPr>
        <w:t>(Pavlacky et al., 2017; Ruth et al., 2003)</w:t>
      </w:r>
      <w:r w:rsidRPr="00D86A17">
        <w:rPr>
          <w:rFonts w:cstheme="minorHAnsi"/>
        </w:rPr>
        <w:fldChar w:fldCharType="end"/>
      </w:r>
      <w:r w:rsidRPr="00406D32">
        <w:rPr>
          <w:rFonts w:cstheme="minorHAnsi"/>
        </w:rPr>
        <w:t>.</w:t>
      </w:r>
    </w:p>
    <w:p w14:paraId="1185FC95" w14:textId="77777777" w:rsidR="001A37B4" w:rsidRPr="00473A38" w:rsidRDefault="001A37B4" w:rsidP="00473A38">
      <w:pPr>
        <w:pStyle w:val="Default"/>
        <w:spacing w:before="240" w:after="80"/>
        <w:rPr>
          <w:rFonts w:asciiTheme="minorHAnsi" w:hAnsiTheme="minorHAnsi" w:cstheme="minorHAnsi"/>
          <w:color w:val="auto"/>
          <w:sz w:val="22"/>
          <w:szCs w:val="22"/>
        </w:rPr>
      </w:pPr>
      <w:r w:rsidRPr="00473A38">
        <w:rPr>
          <w:rFonts w:asciiTheme="minorHAnsi" w:hAnsiTheme="minorHAnsi" w:cstheme="minorHAnsi"/>
          <w:color w:val="auto"/>
          <w:sz w:val="22"/>
          <w:szCs w:val="22"/>
        </w:rPr>
        <w:t xml:space="preserve">Important properties of the IMBCR design are: </w:t>
      </w:r>
    </w:p>
    <w:p w14:paraId="5C37969A" w14:textId="0DF7514B" w:rsidR="001A37B4" w:rsidRPr="00473A38" w:rsidRDefault="008E41D9" w:rsidP="00906AF3">
      <w:pPr>
        <w:pStyle w:val="Default"/>
        <w:numPr>
          <w:ilvl w:val="0"/>
          <w:numId w:val="44"/>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a</w:t>
      </w:r>
      <w:r w:rsidR="001A37B4" w:rsidRPr="00473A38">
        <w:rPr>
          <w:rFonts w:asciiTheme="minorHAnsi" w:hAnsiTheme="minorHAnsi" w:cstheme="minorHAnsi"/>
          <w:color w:val="auto"/>
          <w:sz w:val="22"/>
          <w:szCs w:val="22"/>
        </w:rPr>
        <w:t>ll areas are available for sampling</w:t>
      </w:r>
      <w:r w:rsidR="00ED16F1" w:rsidRPr="00473A38">
        <w:rPr>
          <w:rFonts w:asciiTheme="minorHAnsi" w:hAnsiTheme="minorHAnsi" w:cstheme="minorHAnsi"/>
          <w:color w:val="auto"/>
          <w:sz w:val="22"/>
          <w:szCs w:val="22"/>
        </w:rPr>
        <w:t>,</w:t>
      </w:r>
      <w:r w:rsidR="001A37B4" w:rsidRPr="00473A38">
        <w:rPr>
          <w:rFonts w:asciiTheme="minorHAnsi" w:hAnsiTheme="minorHAnsi" w:cstheme="minorHAnsi"/>
          <w:color w:val="auto"/>
          <w:sz w:val="22"/>
          <w:szCs w:val="22"/>
        </w:rPr>
        <w:t xml:space="preserve"> including all vegetation types</w:t>
      </w:r>
      <w:r w:rsidR="00312500">
        <w:rPr>
          <w:rFonts w:asciiTheme="minorHAnsi" w:hAnsiTheme="minorHAnsi" w:cstheme="minorHAnsi"/>
          <w:color w:val="auto"/>
          <w:sz w:val="22"/>
          <w:szCs w:val="22"/>
        </w:rPr>
        <w:t xml:space="preserve"> and private land</w:t>
      </w:r>
      <w:r w:rsidR="001A37B4" w:rsidRPr="00473A38">
        <w:rPr>
          <w:rFonts w:asciiTheme="minorHAnsi" w:hAnsiTheme="minorHAnsi" w:cstheme="minorHAnsi"/>
          <w:color w:val="auto"/>
          <w:sz w:val="22"/>
          <w:szCs w:val="22"/>
        </w:rPr>
        <w:t xml:space="preserve">; </w:t>
      </w:r>
    </w:p>
    <w:p w14:paraId="5B996DCE" w14:textId="44BACC6F" w:rsidR="001A37B4" w:rsidRPr="00473A38" w:rsidRDefault="008E41D9" w:rsidP="00906AF3">
      <w:pPr>
        <w:pStyle w:val="Default"/>
        <w:numPr>
          <w:ilvl w:val="0"/>
          <w:numId w:val="44"/>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s</w:t>
      </w:r>
      <w:r w:rsidR="001A37B4" w:rsidRPr="00473A38">
        <w:rPr>
          <w:rFonts w:asciiTheme="minorHAnsi" w:hAnsiTheme="minorHAnsi" w:cstheme="minorHAnsi"/>
          <w:color w:val="auto"/>
          <w:sz w:val="22"/>
          <w:szCs w:val="22"/>
        </w:rPr>
        <w:t xml:space="preserve">trata are based on fixed attributes, which allows us to relate changes in bird populations to changes on the landscape through time; </w:t>
      </w:r>
    </w:p>
    <w:p w14:paraId="28166C34" w14:textId="25AB6DB0" w:rsidR="001A37B4" w:rsidRPr="00473A38" w:rsidRDefault="008E41D9" w:rsidP="00906AF3">
      <w:pPr>
        <w:pStyle w:val="Default"/>
        <w:numPr>
          <w:ilvl w:val="0"/>
          <w:numId w:val="44"/>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e</w:t>
      </w:r>
      <w:r w:rsidR="001A37B4" w:rsidRPr="00473A38">
        <w:rPr>
          <w:rFonts w:asciiTheme="minorHAnsi" w:hAnsiTheme="minorHAnsi" w:cstheme="minorHAnsi"/>
          <w:color w:val="auto"/>
          <w:sz w:val="22"/>
          <w:szCs w:val="22"/>
        </w:rPr>
        <w:t>ach state’s portion of a BC</w:t>
      </w:r>
      <w:r w:rsidR="00ED16F1" w:rsidRPr="00473A38">
        <w:rPr>
          <w:rFonts w:asciiTheme="minorHAnsi" w:hAnsiTheme="minorHAnsi" w:cstheme="minorHAnsi"/>
          <w:color w:val="auto"/>
          <w:sz w:val="22"/>
          <w:szCs w:val="22"/>
        </w:rPr>
        <w:t>R can be stratified differently</w:t>
      </w:r>
      <w:r w:rsidR="001A37B4" w:rsidRPr="00473A38">
        <w:rPr>
          <w:rFonts w:asciiTheme="minorHAnsi" w:hAnsiTheme="minorHAnsi" w:cstheme="minorHAnsi"/>
          <w:color w:val="auto"/>
          <w:sz w:val="22"/>
          <w:szCs w:val="22"/>
        </w:rPr>
        <w:t xml:space="preserve"> depending upon local needs and areas to wh</w:t>
      </w:r>
      <w:r>
        <w:rPr>
          <w:rFonts w:asciiTheme="minorHAnsi" w:hAnsiTheme="minorHAnsi" w:cstheme="minorHAnsi"/>
          <w:color w:val="auto"/>
          <w:sz w:val="22"/>
          <w:szCs w:val="22"/>
        </w:rPr>
        <w:t>ich one wants to make inference</w:t>
      </w:r>
      <w:r w:rsidR="001A37B4" w:rsidRPr="00473A38">
        <w:rPr>
          <w:rFonts w:asciiTheme="minorHAnsi" w:hAnsiTheme="minorHAnsi" w:cstheme="minorHAnsi"/>
          <w:color w:val="auto"/>
          <w:sz w:val="22"/>
          <w:szCs w:val="22"/>
        </w:rPr>
        <w:t xml:space="preserve">; </w:t>
      </w:r>
    </w:p>
    <w:p w14:paraId="7F41BDBC" w14:textId="5412A758" w:rsidR="001A37B4" w:rsidRPr="00473A38" w:rsidRDefault="008E41D9" w:rsidP="00906AF3">
      <w:pPr>
        <w:pStyle w:val="Default"/>
        <w:numPr>
          <w:ilvl w:val="0"/>
          <w:numId w:val="44"/>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a</w:t>
      </w:r>
      <w:r w:rsidR="001A37B4" w:rsidRPr="00473A38">
        <w:rPr>
          <w:rFonts w:asciiTheme="minorHAnsi" w:hAnsiTheme="minorHAnsi" w:cstheme="minorHAnsi"/>
          <w:color w:val="auto"/>
          <w:sz w:val="22"/>
          <w:szCs w:val="22"/>
        </w:rPr>
        <w:t>ggregation of strat</w:t>
      </w:r>
      <w:r w:rsidR="00E9383E" w:rsidRPr="00473A38">
        <w:rPr>
          <w:rFonts w:asciiTheme="minorHAnsi" w:hAnsiTheme="minorHAnsi" w:cstheme="minorHAnsi"/>
          <w:color w:val="auto"/>
          <w:sz w:val="22"/>
          <w:szCs w:val="22"/>
        </w:rPr>
        <w:t>um</w:t>
      </w:r>
      <w:r w:rsidR="001A37B4" w:rsidRPr="00473A38">
        <w:rPr>
          <w:rFonts w:asciiTheme="minorHAnsi" w:hAnsiTheme="minorHAnsi" w:cstheme="minorHAnsi"/>
          <w:color w:val="auto"/>
          <w:sz w:val="22"/>
          <w:szCs w:val="22"/>
        </w:rPr>
        <w:t xml:space="preserve">-wide estimates to BCR- or state-wide estimates is built into the design; </w:t>
      </w:r>
    </w:p>
    <w:p w14:paraId="1818D401" w14:textId="1B0C0A7E" w:rsidR="001A37B4" w:rsidRPr="00473A38" w:rsidRDefault="008E41D9" w:rsidP="00906AF3">
      <w:pPr>
        <w:pStyle w:val="Default"/>
        <w:numPr>
          <w:ilvl w:val="0"/>
          <w:numId w:val="44"/>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l</w:t>
      </w:r>
      <w:r w:rsidR="001A37B4" w:rsidRPr="00473A38">
        <w:rPr>
          <w:rFonts w:asciiTheme="minorHAnsi" w:hAnsiTheme="minorHAnsi" w:cstheme="minorHAnsi"/>
          <w:color w:val="auto"/>
          <w:sz w:val="22"/>
          <w:szCs w:val="22"/>
        </w:rPr>
        <w:t xml:space="preserve">ocal population trends are directly comparable to regional trends; and </w:t>
      </w:r>
    </w:p>
    <w:p w14:paraId="0B89E3D6" w14:textId="44EF0D77" w:rsidR="001A37B4" w:rsidRPr="00473A38" w:rsidRDefault="008E41D9" w:rsidP="00906AF3">
      <w:pPr>
        <w:pStyle w:val="Default"/>
        <w:numPr>
          <w:ilvl w:val="0"/>
          <w:numId w:val="44"/>
        </w:numPr>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t>c</w:t>
      </w:r>
      <w:r w:rsidR="001A37B4" w:rsidRPr="00473A38">
        <w:rPr>
          <w:rFonts w:asciiTheme="minorHAnsi" w:hAnsiTheme="minorHAnsi" w:cstheme="minorHAnsi"/>
          <w:color w:val="auto"/>
          <w:sz w:val="22"/>
          <w:szCs w:val="22"/>
        </w:rPr>
        <w:t>oordination among pa</w:t>
      </w:r>
      <w:r w:rsidR="00ED16F1" w:rsidRPr="00473A38">
        <w:rPr>
          <w:rFonts w:asciiTheme="minorHAnsi" w:hAnsiTheme="minorHAnsi" w:cstheme="minorHAnsi"/>
          <w:color w:val="auto"/>
          <w:sz w:val="22"/>
          <w:szCs w:val="22"/>
        </w:rPr>
        <w:t xml:space="preserve">rtners reduces the costs and </w:t>
      </w:r>
      <w:r w:rsidR="001A37B4" w:rsidRPr="00473A38">
        <w:rPr>
          <w:rFonts w:asciiTheme="minorHAnsi" w:hAnsiTheme="minorHAnsi" w:cstheme="minorHAnsi"/>
          <w:color w:val="auto"/>
          <w:sz w:val="22"/>
          <w:szCs w:val="22"/>
        </w:rPr>
        <w:t xml:space="preserve">increases efficiencies of monitoring per partner. </w:t>
      </w:r>
    </w:p>
    <w:p w14:paraId="013EC5BE" w14:textId="77777777" w:rsidR="001A37B4" w:rsidRPr="00473A38" w:rsidRDefault="001A37B4" w:rsidP="00ED0C91">
      <w:pPr>
        <w:pStyle w:val="Caption"/>
        <w:spacing w:line="240" w:lineRule="auto"/>
        <w:rPr>
          <w:rFonts w:asciiTheme="minorHAnsi" w:hAnsiTheme="minorHAnsi" w:cstheme="minorHAnsi"/>
        </w:rPr>
      </w:pPr>
    </w:p>
    <w:p w14:paraId="13ECB9F4" w14:textId="77777777" w:rsidR="001A37B4" w:rsidRPr="00473A38" w:rsidRDefault="001A37B4" w:rsidP="006E6F8A">
      <w:pPr>
        <w:pStyle w:val="Caption"/>
        <w:rPr>
          <w:rFonts w:asciiTheme="minorHAnsi" w:hAnsiTheme="minorHAnsi" w:cstheme="minorHAnsi"/>
        </w:rPr>
      </w:pPr>
    </w:p>
    <w:p w14:paraId="5C698B43" w14:textId="58107B14" w:rsidR="001A37B4" w:rsidRPr="00406D32" w:rsidRDefault="001A37B4" w:rsidP="00ED0C91">
      <w:pPr>
        <w:rPr>
          <w:rFonts w:cstheme="minorHAnsi"/>
        </w:rPr>
      </w:pPr>
      <w:r w:rsidRPr="00406D32">
        <w:rPr>
          <w:rFonts w:cstheme="minorHAnsi"/>
          <w:noProof/>
        </w:rPr>
        <w:drawing>
          <wp:anchor distT="0" distB="0" distL="114300" distR="114300" simplePos="0" relativeHeight="251663360" behindDoc="0" locked="0" layoutInCell="1" allowOverlap="1" wp14:anchorId="0B4EA422" wp14:editId="62FB551C">
            <wp:simplePos x="0" y="0"/>
            <wp:positionH relativeFrom="margin">
              <wp:posOffset>222250</wp:posOffset>
            </wp:positionH>
            <wp:positionV relativeFrom="paragraph">
              <wp:posOffset>177800</wp:posOffset>
            </wp:positionV>
            <wp:extent cx="5846445" cy="6081395"/>
            <wp:effectExtent l="0" t="0" r="1905" b="0"/>
            <wp:wrapTopAndBottom/>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r_map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6445" cy="6081395"/>
                    </a:xfrm>
                    <a:prstGeom prst="rect">
                      <a:avLst/>
                    </a:prstGeom>
                  </pic:spPr>
                </pic:pic>
              </a:graphicData>
            </a:graphic>
            <wp14:sizeRelH relativeFrom="margin">
              <wp14:pctWidth>0</wp14:pctWidth>
            </wp14:sizeRelH>
            <wp14:sizeRelV relativeFrom="margin">
              <wp14:pctHeight>0</wp14:pctHeight>
            </wp14:sizeRelV>
          </wp:anchor>
        </w:drawing>
      </w:r>
    </w:p>
    <w:p w14:paraId="23EB0AC1" w14:textId="5C9178D8" w:rsidR="006E6F8A" w:rsidRPr="00473A38" w:rsidRDefault="006E6F8A" w:rsidP="001245D8">
      <w:pPr>
        <w:pStyle w:val="Caption"/>
        <w:spacing w:line="240" w:lineRule="auto"/>
        <w:ind w:left="1620" w:hanging="810"/>
        <w:jc w:val="left"/>
        <w:rPr>
          <w:rFonts w:asciiTheme="minorHAnsi" w:hAnsiTheme="minorHAnsi" w:cstheme="minorHAnsi"/>
        </w:rPr>
      </w:pPr>
      <w:bookmarkStart w:id="57" w:name="_Ref13494214"/>
      <w:bookmarkStart w:id="58" w:name="_Toc64800728"/>
      <w:r w:rsidRPr="00473A38">
        <w:rPr>
          <w:rFonts w:asciiTheme="minorHAnsi" w:hAnsiTheme="minorHAnsi" w:cstheme="minorHAnsi"/>
        </w:rPr>
        <w:t xml:space="preserve">Figure </w:t>
      </w:r>
      <w:r w:rsidR="00BD611F" w:rsidRPr="00473A38">
        <w:rPr>
          <w:rFonts w:asciiTheme="minorHAnsi" w:hAnsiTheme="minorHAnsi" w:cstheme="minorHAnsi"/>
          <w:noProof/>
        </w:rPr>
        <w:fldChar w:fldCharType="begin"/>
      </w:r>
      <w:r w:rsidR="00BD611F" w:rsidRPr="00473A38">
        <w:rPr>
          <w:rFonts w:asciiTheme="minorHAnsi" w:hAnsiTheme="minorHAnsi" w:cstheme="minorHAnsi"/>
          <w:noProof/>
        </w:rPr>
        <w:instrText xml:space="preserve"> SEQ Figure \* ARABIC </w:instrText>
      </w:r>
      <w:r w:rsidR="00BD611F" w:rsidRPr="00473A38">
        <w:rPr>
          <w:rFonts w:asciiTheme="minorHAnsi" w:hAnsiTheme="minorHAnsi" w:cstheme="minorHAnsi"/>
          <w:noProof/>
        </w:rPr>
        <w:fldChar w:fldCharType="separate"/>
      </w:r>
      <w:r w:rsidR="00FE2044">
        <w:rPr>
          <w:rFonts w:asciiTheme="minorHAnsi" w:hAnsiTheme="minorHAnsi" w:cstheme="minorHAnsi"/>
          <w:noProof/>
        </w:rPr>
        <w:t>1</w:t>
      </w:r>
      <w:r w:rsidR="00BD611F" w:rsidRPr="00473A38">
        <w:rPr>
          <w:rFonts w:asciiTheme="minorHAnsi" w:hAnsiTheme="minorHAnsi" w:cstheme="minorHAnsi"/>
          <w:noProof/>
        </w:rPr>
        <w:fldChar w:fldCharType="end"/>
      </w:r>
      <w:bookmarkStart w:id="59" w:name="_Toc252281749"/>
      <w:bookmarkEnd w:id="49"/>
      <w:bookmarkEnd w:id="57"/>
      <w:r w:rsidRPr="00473A38">
        <w:rPr>
          <w:rFonts w:asciiTheme="minorHAnsi" w:hAnsiTheme="minorHAnsi" w:cstheme="minorHAnsi"/>
        </w:rPr>
        <w:t xml:space="preserve">. Bird Conservation Regions throughout North America, excluding Hawaii and Mexico (Source: </w:t>
      </w:r>
      <w:hyperlink r:id="rId26" w:history="1">
        <w:r w:rsidRPr="00473A38">
          <w:rPr>
            <w:rStyle w:val="Hyperlink"/>
            <w:rFonts w:cstheme="minorHAnsi"/>
          </w:rPr>
          <w:t>http://nabci-us.org/resources/bird-conservation-regions-map/</w:t>
        </w:r>
      </w:hyperlink>
      <w:r w:rsidRPr="00473A38">
        <w:rPr>
          <w:rFonts w:asciiTheme="minorHAnsi" w:hAnsiTheme="minorHAnsi" w:cstheme="minorHAnsi"/>
        </w:rPr>
        <w:t>).</w:t>
      </w:r>
      <w:bookmarkEnd w:id="50"/>
      <w:bookmarkEnd w:id="51"/>
      <w:bookmarkEnd w:id="52"/>
      <w:bookmarkEnd w:id="53"/>
      <w:bookmarkEnd w:id="54"/>
      <w:bookmarkEnd w:id="55"/>
      <w:bookmarkEnd w:id="58"/>
      <w:bookmarkEnd w:id="59"/>
    </w:p>
    <w:p w14:paraId="2DAFFEEF" w14:textId="644DEE49" w:rsidR="00516ED9" w:rsidRPr="00406D32" w:rsidRDefault="00516ED9" w:rsidP="00ED0C91">
      <w:pPr>
        <w:jc w:val="center"/>
        <w:rPr>
          <w:rFonts w:cstheme="minorHAnsi"/>
        </w:rPr>
      </w:pPr>
    </w:p>
    <w:p w14:paraId="495E1311" w14:textId="77777777" w:rsidR="001A37B4" w:rsidRPr="00473A38" w:rsidRDefault="001A37B4" w:rsidP="00ED0C91">
      <w:pPr>
        <w:pStyle w:val="Heading1"/>
        <w:spacing w:line="240" w:lineRule="auto"/>
        <w:rPr>
          <w:rFonts w:asciiTheme="minorHAnsi" w:hAnsiTheme="minorHAnsi" w:cstheme="minorHAnsi"/>
        </w:rPr>
      </w:pPr>
      <w:bookmarkStart w:id="60" w:name="_Toc285004001"/>
      <w:bookmarkStart w:id="61" w:name="_Toc285464319"/>
      <w:bookmarkStart w:id="62" w:name="_Toc289420546"/>
      <w:bookmarkStart w:id="63" w:name="_Toc317243478"/>
      <w:bookmarkStart w:id="64" w:name="_Toc317255492"/>
      <w:bookmarkStart w:id="65" w:name="_Toc317584805"/>
      <w:bookmarkStart w:id="66" w:name="_Toc318206000"/>
      <w:bookmarkStart w:id="67" w:name="_Toc14421624"/>
      <w:bookmarkStart w:id="68" w:name="_Toc66865734"/>
      <w:r w:rsidRPr="00473A38">
        <w:rPr>
          <w:rFonts w:asciiTheme="minorHAnsi" w:hAnsiTheme="minorHAnsi" w:cstheme="minorHAnsi"/>
        </w:rPr>
        <w:lastRenderedPageBreak/>
        <w:t>Methods</w:t>
      </w:r>
      <w:bookmarkEnd w:id="60"/>
      <w:bookmarkEnd w:id="61"/>
      <w:bookmarkEnd w:id="62"/>
      <w:bookmarkEnd w:id="63"/>
      <w:bookmarkEnd w:id="64"/>
      <w:bookmarkEnd w:id="65"/>
      <w:bookmarkEnd w:id="66"/>
      <w:bookmarkEnd w:id="67"/>
      <w:bookmarkEnd w:id="68"/>
    </w:p>
    <w:p w14:paraId="390E5AA7" w14:textId="77777777" w:rsidR="001A37B4" w:rsidRPr="00473A38" w:rsidRDefault="001A37B4" w:rsidP="00ED0C91">
      <w:pPr>
        <w:pStyle w:val="Heading2"/>
        <w:spacing w:line="240" w:lineRule="auto"/>
        <w:rPr>
          <w:rFonts w:asciiTheme="minorHAnsi" w:hAnsiTheme="minorHAnsi" w:cstheme="minorHAnsi"/>
        </w:rPr>
      </w:pPr>
      <w:bookmarkStart w:id="69" w:name="_Toc285004002"/>
      <w:bookmarkStart w:id="70" w:name="_Toc285464320"/>
      <w:bookmarkStart w:id="71" w:name="_Toc289420547"/>
      <w:bookmarkStart w:id="72" w:name="_Toc317243479"/>
      <w:bookmarkStart w:id="73" w:name="_Toc317255493"/>
      <w:bookmarkStart w:id="74" w:name="_Toc317584806"/>
      <w:bookmarkStart w:id="75" w:name="_Toc318206001"/>
      <w:bookmarkStart w:id="76" w:name="_Toc14421625"/>
      <w:bookmarkStart w:id="77" w:name="_Toc66865735"/>
      <w:r w:rsidRPr="00473A38">
        <w:rPr>
          <w:rFonts w:asciiTheme="minorHAnsi" w:hAnsiTheme="minorHAnsi" w:cstheme="minorHAnsi"/>
        </w:rPr>
        <w:t>Study Area</w:t>
      </w:r>
      <w:bookmarkEnd w:id="69"/>
      <w:bookmarkEnd w:id="70"/>
      <w:bookmarkEnd w:id="71"/>
      <w:bookmarkEnd w:id="72"/>
      <w:bookmarkEnd w:id="73"/>
      <w:bookmarkEnd w:id="74"/>
      <w:bookmarkEnd w:id="75"/>
      <w:bookmarkEnd w:id="76"/>
      <w:bookmarkEnd w:id="77"/>
    </w:p>
    <w:p w14:paraId="1E762D84" w14:textId="1A1312C2" w:rsidR="001A37B4" w:rsidRPr="00406D32" w:rsidRDefault="001A37B4" w:rsidP="001245D8">
      <w:pPr>
        <w:pStyle w:val="Caption"/>
        <w:spacing w:line="240" w:lineRule="auto"/>
        <w:jc w:val="left"/>
      </w:pPr>
      <w:r w:rsidRPr="00473A38">
        <w:rPr>
          <w:rFonts w:asciiTheme="minorHAnsi" w:hAnsiTheme="minorHAnsi" w:cstheme="minorHAnsi"/>
          <w:bCs w:val="0"/>
        </w:rPr>
        <w:t xml:space="preserve">In </w:t>
      </w:r>
      <w:r w:rsidR="00C64145">
        <w:rPr>
          <w:rFonts w:asciiTheme="minorHAnsi" w:hAnsiTheme="minorHAnsi" w:cstheme="minorHAnsi"/>
          <w:bCs w:val="0"/>
        </w:rPr>
        <w:t>2020</w:t>
      </w:r>
      <w:r w:rsidRPr="00473A38">
        <w:rPr>
          <w:rFonts w:asciiTheme="minorHAnsi" w:hAnsiTheme="minorHAnsi" w:cstheme="minorHAnsi"/>
          <w:bCs w:val="0"/>
        </w:rPr>
        <w:t xml:space="preserve">, the IMBCR program’s area of inference encompassed </w:t>
      </w:r>
      <w:r w:rsidR="00C464E1" w:rsidRPr="00473A38">
        <w:rPr>
          <w:rFonts w:asciiTheme="minorHAnsi" w:hAnsiTheme="minorHAnsi" w:cstheme="minorHAnsi"/>
          <w:bCs w:val="0"/>
        </w:rPr>
        <w:t>four</w:t>
      </w:r>
      <w:r w:rsidRPr="00473A38">
        <w:rPr>
          <w:rFonts w:asciiTheme="minorHAnsi" w:hAnsiTheme="minorHAnsi" w:cstheme="minorHAnsi"/>
          <w:bCs w:val="0"/>
        </w:rPr>
        <w:t xml:space="preserve"> entire states (Colorado, </w:t>
      </w:r>
      <w:r w:rsidR="00C464E1" w:rsidRPr="00473A38">
        <w:rPr>
          <w:rFonts w:asciiTheme="minorHAnsi" w:hAnsiTheme="minorHAnsi" w:cstheme="minorHAnsi"/>
          <w:bCs w:val="0"/>
        </w:rPr>
        <w:t xml:space="preserve">Montana, </w:t>
      </w:r>
      <w:r w:rsidRPr="00473A38">
        <w:rPr>
          <w:rFonts w:asciiTheme="minorHAnsi" w:hAnsiTheme="minorHAnsi" w:cstheme="minorHAnsi"/>
          <w:bCs w:val="0"/>
        </w:rPr>
        <w:t>Utah, and Wyoming) and portions of 1</w:t>
      </w:r>
      <w:r w:rsidR="000F2347" w:rsidRPr="00473A38">
        <w:rPr>
          <w:rFonts w:asciiTheme="minorHAnsi" w:hAnsiTheme="minorHAnsi" w:cstheme="minorHAnsi"/>
          <w:bCs w:val="0"/>
        </w:rPr>
        <w:t>2</w:t>
      </w:r>
      <w:r w:rsidRPr="00473A38">
        <w:rPr>
          <w:rFonts w:asciiTheme="minorHAnsi" w:hAnsiTheme="minorHAnsi" w:cstheme="minorHAnsi"/>
          <w:bCs w:val="0"/>
        </w:rPr>
        <w:t xml:space="preserve"> additional states (</w:t>
      </w:r>
      <w:r w:rsidR="000F2347" w:rsidRPr="00473A38">
        <w:rPr>
          <w:rFonts w:asciiTheme="minorHAnsi" w:hAnsiTheme="minorHAnsi" w:cstheme="minorHAnsi"/>
          <w:bCs w:val="0"/>
        </w:rPr>
        <w:t xml:space="preserve">Arizona, </w:t>
      </w:r>
      <w:r w:rsidRPr="00473A38">
        <w:rPr>
          <w:rFonts w:asciiTheme="minorHAnsi" w:hAnsiTheme="minorHAnsi" w:cstheme="minorHAnsi"/>
          <w:bCs w:val="0"/>
        </w:rPr>
        <w:t>Cal</w:t>
      </w:r>
      <w:r w:rsidR="008D4D58" w:rsidRPr="00473A38">
        <w:rPr>
          <w:rFonts w:asciiTheme="minorHAnsi" w:hAnsiTheme="minorHAnsi" w:cstheme="minorHAnsi"/>
          <w:bCs w:val="0"/>
        </w:rPr>
        <w:t>ifornia, Idaho, Kansas,</w:t>
      </w:r>
      <w:r w:rsidRPr="00473A38">
        <w:rPr>
          <w:rFonts w:asciiTheme="minorHAnsi" w:hAnsiTheme="minorHAnsi" w:cstheme="minorHAnsi"/>
          <w:bCs w:val="0"/>
        </w:rPr>
        <w:t xml:space="preserve"> Nebraska, Nevada, New Mexico, North Dakota, Oklahoma, </w:t>
      </w:r>
      <w:r w:rsidR="000F2347" w:rsidRPr="00473A38">
        <w:rPr>
          <w:rFonts w:asciiTheme="minorHAnsi" w:hAnsiTheme="minorHAnsi" w:cstheme="minorHAnsi"/>
          <w:bCs w:val="0"/>
        </w:rPr>
        <w:t xml:space="preserve">Oregon, </w:t>
      </w:r>
      <w:r w:rsidRPr="00473A38">
        <w:rPr>
          <w:rFonts w:asciiTheme="minorHAnsi" w:hAnsiTheme="minorHAnsi" w:cstheme="minorHAnsi"/>
          <w:bCs w:val="0"/>
        </w:rPr>
        <w:t>South Dakota, and Texas). We surveyed across US Forest Service (USFS) Regions 1, 2, and 4 and in portions of Region 3; all of the Badlands and Prairies Bird Conservation Region (BCR 17), all of the Shortgrass Prairie Bird Conservation Region</w:t>
      </w:r>
      <w:r w:rsidR="00FC5276" w:rsidRPr="00473A38">
        <w:rPr>
          <w:rFonts w:asciiTheme="minorHAnsi" w:hAnsiTheme="minorHAnsi" w:cstheme="minorHAnsi"/>
          <w:bCs w:val="0"/>
        </w:rPr>
        <w:t xml:space="preserve"> (BCR 18), and portions of </w:t>
      </w:r>
      <w:r w:rsidR="002A3634">
        <w:rPr>
          <w:rFonts w:asciiTheme="minorHAnsi" w:hAnsiTheme="minorHAnsi" w:cstheme="minorHAnsi"/>
          <w:bCs w:val="0"/>
        </w:rPr>
        <w:t>seven</w:t>
      </w:r>
      <w:r w:rsidRPr="00473A38">
        <w:rPr>
          <w:rFonts w:asciiTheme="minorHAnsi" w:hAnsiTheme="minorHAnsi" w:cstheme="minorHAnsi"/>
          <w:bCs w:val="0"/>
        </w:rPr>
        <w:t xml:space="preserve"> other BCRs: Great Basin (9), Northern Rockies (10), Prairie Potholes (11), Sierra Nevada (15), Southern Rockies/Colorado Plateau (16), Central Mixed Grass Prairie (19),</w:t>
      </w:r>
      <w:r w:rsidR="00FC5276" w:rsidRPr="00473A38">
        <w:rPr>
          <w:rFonts w:asciiTheme="minorHAnsi" w:hAnsiTheme="minorHAnsi" w:cstheme="minorHAnsi"/>
          <w:bCs w:val="0"/>
        </w:rPr>
        <w:t xml:space="preserve"> </w:t>
      </w:r>
      <w:r w:rsidR="002A3634">
        <w:rPr>
          <w:rFonts w:asciiTheme="minorHAnsi" w:hAnsiTheme="minorHAnsi" w:cstheme="minorHAnsi"/>
          <w:bCs w:val="0"/>
        </w:rPr>
        <w:t xml:space="preserve">and </w:t>
      </w:r>
      <w:r w:rsidRPr="00473A38">
        <w:rPr>
          <w:rFonts w:asciiTheme="minorHAnsi" w:hAnsiTheme="minorHAnsi" w:cstheme="minorHAnsi"/>
          <w:bCs w:val="0"/>
        </w:rPr>
        <w:t>S</w:t>
      </w:r>
      <w:r w:rsidR="00FC5276" w:rsidRPr="00473A38">
        <w:rPr>
          <w:rFonts w:asciiTheme="minorHAnsi" w:hAnsiTheme="minorHAnsi" w:cstheme="minorHAnsi"/>
          <w:bCs w:val="0"/>
        </w:rPr>
        <w:t>onoran and Mo</w:t>
      </w:r>
      <w:r w:rsidR="008C2877" w:rsidRPr="00473A38">
        <w:rPr>
          <w:rFonts w:asciiTheme="minorHAnsi" w:hAnsiTheme="minorHAnsi" w:cstheme="minorHAnsi"/>
          <w:bCs w:val="0"/>
        </w:rPr>
        <w:t>j</w:t>
      </w:r>
      <w:r w:rsidR="00FC5276" w:rsidRPr="00473A38">
        <w:rPr>
          <w:rFonts w:asciiTheme="minorHAnsi" w:hAnsiTheme="minorHAnsi" w:cstheme="minorHAnsi"/>
          <w:bCs w:val="0"/>
        </w:rPr>
        <w:t>ave Deserts (33</w:t>
      </w:r>
      <w:r w:rsidR="002A3634">
        <w:rPr>
          <w:rFonts w:asciiTheme="minorHAnsi" w:hAnsiTheme="minorHAnsi" w:cstheme="minorHAnsi"/>
          <w:bCs w:val="0"/>
        </w:rPr>
        <w:t>)</w:t>
      </w:r>
      <w:r w:rsidR="000F2347" w:rsidRPr="00473A38">
        <w:rPr>
          <w:rFonts w:asciiTheme="minorHAnsi" w:hAnsiTheme="minorHAnsi" w:cstheme="minorHAnsi"/>
          <w:bCs w:val="0"/>
        </w:rPr>
        <w:t xml:space="preserve"> </w:t>
      </w:r>
      <w:r w:rsidRPr="00473A38">
        <w:rPr>
          <w:rFonts w:asciiTheme="minorHAnsi" w:hAnsiTheme="minorHAnsi" w:cstheme="minorHAnsi"/>
          <w:bCs w:val="0"/>
        </w:rPr>
        <w:t>(</w:t>
      </w:r>
      <w:r w:rsidR="00DE1E63" w:rsidRPr="00473A38">
        <w:rPr>
          <w:rFonts w:asciiTheme="minorHAnsi" w:hAnsiTheme="minorHAnsi" w:cstheme="minorHAnsi"/>
          <w:bCs w:val="0"/>
        </w:rPr>
        <w:fldChar w:fldCharType="begin"/>
      </w:r>
      <w:r w:rsidR="00DE1E63" w:rsidRPr="00473A38">
        <w:rPr>
          <w:rFonts w:asciiTheme="minorHAnsi" w:hAnsiTheme="minorHAnsi" w:cstheme="minorHAnsi"/>
          <w:bCs w:val="0"/>
        </w:rPr>
        <w:instrText xml:space="preserve"> REF _Ref15482255 \h </w:instrText>
      </w:r>
      <w:r w:rsidR="005F2BBD" w:rsidRPr="00473A38">
        <w:rPr>
          <w:rFonts w:asciiTheme="minorHAnsi" w:hAnsiTheme="minorHAnsi" w:cstheme="minorHAnsi"/>
          <w:bCs w:val="0"/>
        </w:rPr>
        <w:instrText xml:space="preserve"> \* MERGEFORMAT </w:instrText>
      </w:r>
      <w:r w:rsidR="00DE1E63" w:rsidRPr="00473A38">
        <w:rPr>
          <w:rFonts w:asciiTheme="minorHAnsi" w:hAnsiTheme="minorHAnsi" w:cstheme="minorHAnsi"/>
          <w:bCs w:val="0"/>
        </w:rPr>
      </w:r>
      <w:r w:rsidR="00DE1E63" w:rsidRPr="00473A38">
        <w:rPr>
          <w:rFonts w:asciiTheme="minorHAnsi" w:hAnsiTheme="minorHAnsi" w:cstheme="minorHAnsi"/>
          <w:bCs w:val="0"/>
        </w:rPr>
        <w:fldChar w:fldCharType="separate"/>
      </w:r>
      <w:r w:rsidR="00FE2044" w:rsidRPr="00FE2044">
        <w:rPr>
          <w:rFonts w:asciiTheme="minorHAnsi" w:hAnsiTheme="minorHAnsi" w:cstheme="minorHAnsi"/>
          <w:bCs w:val="0"/>
        </w:rPr>
        <w:t xml:space="preserve">Figure </w:t>
      </w:r>
      <w:r w:rsidR="00FE2044" w:rsidRPr="00FE2044">
        <w:rPr>
          <w:rFonts w:asciiTheme="minorHAnsi" w:hAnsiTheme="minorHAnsi" w:cstheme="minorHAnsi"/>
          <w:bCs w:val="0"/>
          <w:noProof/>
        </w:rPr>
        <w:t>2</w:t>
      </w:r>
      <w:r w:rsidR="00DE1E63" w:rsidRPr="00473A38">
        <w:rPr>
          <w:rFonts w:asciiTheme="minorHAnsi" w:hAnsiTheme="minorHAnsi" w:cstheme="minorHAnsi"/>
          <w:bCs w:val="0"/>
        </w:rPr>
        <w:fldChar w:fldCharType="end"/>
      </w:r>
      <w:r w:rsidR="008E41D9">
        <w:rPr>
          <w:rFonts w:asciiTheme="minorHAnsi" w:hAnsiTheme="minorHAnsi" w:cstheme="minorHAnsi"/>
          <w:bCs w:val="0"/>
        </w:rPr>
        <w:t>)</w:t>
      </w:r>
      <w:r w:rsidRPr="00473A38">
        <w:rPr>
          <w:rFonts w:asciiTheme="minorHAnsi" w:hAnsiTheme="minorHAnsi" w:cstheme="minorHAnsi"/>
          <w:bCs w:val="0"/>
        </w:rPr>
        <w:t>.</w:t>
      </w:r>
    </w:p>
    <w:p w14:paraId="29B672AA" w14:textId="7DEF7D8B" w:rsidR="006E6F8A" w:rsidRPr="00473A38" w:rsidRDefault="002A3634">
      <w:pPr>
        <w:pStyle w:val="Caption"/>
        <w:rPr>
          <w:rFonts w:asciiTheme="minorHAnsi" w:hAnsiTheme="minorHAnsi" w:cstheme="minorHAnsi"/>
        </w:rPr>
      </w:pPr>
      <w:bookmarkStart w:id="78" w:name="_Ref508186545"/>
      <w:bookmarkStart w:id="79" w:name="_Toc317243464"/>
      <w:bookmarkStart w:id="80" w:name="_Toc317255478"/>
      <w:bookmarkStart w:id="81" w:name="_Toc318206181"/>
      <w:bookmarkStart w:id="82" w:name="_Toc353365560"/>
      <w:bookmarkStart w:id="83" w:name="_Toc427842628"/>
      <w:r w:rsidRPr="002A3634">
        <w:rPr>
          <w:rFonts w:asciiTheme="minorHAnsi" w:hAnsiTheme="minorHAnsi" w:cstheme="minorHAnsi"/>
          <w:noProof/>
        </w:rPr>
        <w:drawing>
          <wp:inline distT="0" distB="0" distL="0" distR="0" wp14:anchorId="7CE705AB" wp14:editId="690A1A12">
            <wp:extent cx="5943600" cy="4628123"/>
            <wp:effectExtent l="0" t="0" r="0" b="1270"/>
            <wp:docPr id="4" name="Picture 4" descr="C:\Users\matthew.mclaren\Downloads\IMBCR_Extent_Map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mclaren\Downloads\IMBCR_Extent_Map_20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628123"/>
                    </a:xfrm>
                    <a:prstGeom prst="rect">
                      <a:avLst/>
                    </a:prstGeom>
                    <a:noFill/>
                    <a:ln>
                      <a:noFill/>
                    </a:ln>
                  </pic:spPr>
                </pic:pic>
              </a:graphicData>
            </a:graphic>
          </wp:inline>
        </w:drawing>
      </w:r>
    </w:p>
    <w:p w14:paraId="53D3E413" w14:textId="312E63E4" w:rsidR="00DB781E" w:rsidRPr="00473A38" w:rsidRDefault="002C3805" w:rsidP="00473A38">
      <w:pPr>
        <w:pStyle w:val="Caption"/>
        <w:spacing w:line="240" w:lineRule="auto"/>
        <w:rPr>
          <w:rFonts w:asciiTheme="minorHAnsi" w:hAnsiTheme="minorHAnsi" w:cstheme="minorHAnsi"/>
        </w:rPr>
      </w:pPr>
      <w:bookmarkStart w:id="84" w:name="_Ref15482255"/>
      <w:bookmarkStart w:id="85" w:name="_Toc64800729"/>
      <w:r w:rsidRPr="00473A38">
        <w:rPr>
          <w:rFonts w:asciiTheme="minorHAnsi" w:hAnsiTheme="minorHAnsi" w:cstheme="minorHAnsi"/>
        </w:rPr>
        <w:t xml:space="preserve">Figure </w:t>
      </w:r>
      <w:r w:rsidR="00BD611F" w:rsidRPr="00473A38">
        <w:rPr>
          <w:rFonts w:asciiTheme="minorHAnsi" w:hAnsiTheme="minorHAnsi" w:cstheme="minorHAnsi"/>
          <w:noProof/>
        </w:rPr>
        <w:fldChar w:fldCharType="begin"/>
      </w:r>
      <w:r w:rsidR="00BD611F" w:rsidRPr="00473A38">
        <w:rPr>
          <w:rFonts w:asciiTheme="minorHAnsi" w:hAnsiTheme="minorHAnsi" w:cstheme="minorHAnsi"/>
          <w:noProof/>
        </w:rPr>
        <w:instrText xml:space="preserve"> SEQ Figure \* ARABIC </w:instrText>
      </w:r>
      <w:r w:rsidR="00BD611F" w:rsidRPr="00473A38">
        <w:rPr>
          <w:rFonts w:asciiTheme="minorHAnsi" w:hAnsiTheme="minorHAnsi" w:cstheme="minorHAnsi"/>
          <w:noProof/>
        </w:rPr>
        <w:fldChar w:fldCharType="separate"/>
      </w:r>
      <w:r w:rsidR="00FE2044">
        <w:rPr>
          <w:rFonts w:asciiTheme="minorHAnsi" w:hAnsiTheme="minorHAnsi" w:cstheme="minorHAnsi"/>
          <w:noProof/>
        </w:rPr>
        <w:t>2</w:t>
      </w:r>
      <w:r w:rsidR="00BD611F" w:rsidRPr="00473A38">
        <w:rPr>
          <w:rFonts w:asciiTheme="minorHAnsi" w:hAnsiTheme="minorHAnsi" w:cstheme="minorHAnsi"/>
          <w:noProof/>
        </w:rPr>
        <w:fldChar w:fldCharType="end"/>
      </w:r>
      <w:bookmarkEnd w:id="78"/>
      <w:bookmarkEnd w:id="84"/>
      <w:r w:rsidRPr="00473A38">
        <w:rPr>
          <w:rFonts w:asciiTheme="minorHAnsi" w:hAnsiTheme="minorHAnsi" w:cstheme="minorHAnsi"/>
        </w:rPr>
        <w:t xml:space="preserve">. Spatial extent of sampled </w:t>
      </w:r>
      <w:r w:rsidR="007612DA" w:rsidRPr="00473A38">
        <w:rPr>
          <w:rFonts w:asciiTheme="minorHAnsi" w:hAnsiTheme="minorHAnsi" w:cstheme="minorHAnsi"/>
        </w:rPr>
        <w:t>Bird Conservation Regions</w:t>
      </w:r>
      <w:r w:rsidR="00640C90" w:rsidRPr="00473A38">
        <w:rPr>
          <w:rFonts w:asciiTheme="minorHAnsi" w:hAnsiTheme="minorHAnsi" w:cstheme="minorHAnsi"/>
        </w:rPr>
        <w:t xml:space="preserve"> using the IMB</w:t>
      </w:r>
      <w:r w:rsidR="001A35E9" w:rsidRPr="00473A38">
        <w:rPr>
          <w:rFonts w:asciiTheme="minorHAnsi" w:hAnsiTheme="minorHAnsi" w:cstheme="minorHAnsi"/>
        </w:rPr>
        <w:t xml:space="preserve">CR design, </w:t>
      </w:r>
      <w:r w:rsidR="00C62E79" w:rsidRPr="00473A38">
        <w:rPr>
          <w:rFonts w:asciiTheme="minorHAnsi" w:hAnsiTheme="minorHAnsi" w:cstheme="minorHAnsi"/>
        </w:rPr>
        <w:t>20</w:t>
      </w:r>
      <w:r w:rsidR="002A3634">
        <w:rPr>
          <w:rFonts w:asciiTheme="minorHAnsi" w:hAnsiTheme="minorHAnsi" w:cstheme="minorHAnsi"/>
        </w:rPr>
        <w:t>20</w:t>
      </w:r>
      <w:r w:rsidRPr="00473A38">
        <w:rPr>
          <w:rFonts w:asciiTheme="minorHAnsi" w:hAnsiTheme="minorHAnsi" w:cstheme="minorHAnsi"/>
        </w:rPr>
        <w:t>.</w:t>
      </w:r>
      <w:bookmarkEnd w:id="56"/>
      <w:bookmarkEnd w:id="79"/>
      <w:bookmarkEnd w:id="80"/>
      <w:bookmarkEnd w:id="81"/>
      <w:bookmarkEnd w:id="82"/>
      <w:bookmarkEnd w:id="83"/>
      <w:bookmarkEnd w:id="85"/>
    </w:p>
    <w:p w14:paraId="66D1EC85" w14:textId="46A08D76" w:rsidR="001A37B4" w:rsidRPr="00473A38" w:rsidRDefault="001A37B4" w:rsidP="00ED0C91">
      <w:pPr>
        <w:pStyle w:val="Heading2"/>
        <w:spacing w:line="240" w:lineRule="auto"/>
        <w:rPr>
          <w:rFonts w:asciiTheme="minorHAnsi" w:hAnsiTheme="minorHAnsi" w:cstheme="minorHAnsi"/>
        </w:rPr>
      </w:pPr>
      <w:bookmarkStart w:id="86" w:name="_Toc285004003"/>
      <w:bookmarkStart w:id="87" w:name="_Toc285464321"/>
      <w:bookmarkStart w:id="88" w:name="_Toc289420548"/>
      <w:bookmarkStart w:id="89" w:name="_Toc317243480"/>
      <w:bookmarkStart w:id="90" w:name="_Toc317255494"/>
      <w:bookmarkStart w:id="91" w:name="_Toc317584807"/>
      <w:bookmarkStart w:id="92" w:name="_Toc318206002"/>
      <w:bookmarkStart w:id="93" w:name="_Toc14421626"/>
      <w:bookmarkStart w:id="94" w:name="_Toc66865736"/>
      <w:r w:rsidRPr="00473A38">
        <w:rPr>
          <w:rFonts w:asciiTheme="minorHAnsi" w:hAnsiTheme="minorHAnsi" w:cstheme="minorHAnsi"/>
        </w:rPr>
        <w:t>Sampling Design</w:t>
      </w:r>
      <w:bookmarkEnd w:id="86"/>
      <w:bookmarkEnd w:id="87"/>
      <w:bookmarkEnd w:id="88"/>
      <w:bookmarkEnd w:id="89"/>
      <w:bookmarkEnd w:id="90"/>
      <w:bookmarkEnd w:id="91"/>
      <w:bookmarkEnd w:id="92"/>
      <w:bookmarkEnd w:id="93"/>
      <w:bookmarkEnd w:id="94"/>
    </w:p>
    <w:p w14:paraId="1E6B8EDF" w14:textId="2AF2C767" w:rsidR="001A37B4" w:rsidRPr="00473A38" w:rsidRDefault="001A37B4" w:rsidP="00473A38">
      <w:pPr>
        <w:pStyle w:val="Heading3"/>
        <w:spacing w:line="240" w:lineRule="auto"/>
        <w:ind w:left="0"/>
        <w:rPr>
          <w:rFonts w:asciiTheme="minorHAnsi" w:hAnsiTheme="minorHAnsi" w:cstheme="minorHAnsi"/>
        </w:rPr>
      </w:pPr>
      <w:bookmarkStart w:id="95" w:name="_Toc14421627"/>
      <w:bookmarkStart w:id="96" w:name="_Toc66865737"/>
      <w:r w:rsidRPr="00473A38">
        <w:rPr>
          <w:rFonts w:asciiTheme="minorHAnsi" w:hAnsiTheme="minorHAnsi" w:cstheme="minorHAnsi"/>
        </w:rPr>
        <w:t>Sampling Frame and Stratification</w:t>
      </w:r>
      <w:bookmarkEnd w:id="95"/>
      <w:bookmarkEnd w:id="96"/>
    </w:p>
    <w:p w14:paraId="1F54D1B6" w14:textId="75890409" w:rsidR="001A37B4" w:rsidRPr="00817852" w:rsidRDefault="001A37B4" w:rsidP="00473A38">
      <w:pPr>
        <w:tabs>
          <w:tab w:val="left" w:pos="1560"/>
        </w:tabs>
        <w:spacing w:after="120"/>
        <w:rPr>
          <w:rFonts w:cstheme="minorHAnsi"/>
        </w:rPr>
      </w:pPr>
      <w:r w:rsidRPr="00406D32">
        <w:rPr>
          <w:rFonts w:cstheme="minorHAnsi"/>
        </w:rPr>
        <w:t xml:space="preserve">A key component of the IMBCR design is the ability to infer </w:t>
      </w:r>
      <w:r w:rsidR="009C0C3A">
        <w:rPr>
          <w:rFonts w:cstheme="minorHAnsi"/>
        </w:rPr>
        <w:t xml:space="preserve">about bird populations </w:t>
      </w:r>
      <w:r w:rsidRPr="00406D32">
        <w:rPr>
          <w:rFonts w:cstheme="minorHAnsi"/>
        </w:rPr>
        <w:t>across spatial scales, from small management units, such as individual nati</w:t>
      </w:r>
      <w:r w:rsidRPr="00D86A17">
        <w:rPr>
          <w:rFonts w:cstheme="minorHAnsi"/>
        </w:rPr>
        <w:t>onal forests or field offices, to entire states and BCRs. This is accomplished through hierarchical (nested) stratification, which allows data from smaller-</w:t>
      </w:r>
      <w:r w:rsidRPr="00D86A17">
        <w:rPr>
          <w:rFonts w:cstheme="minorHAnsi"/>
        </w:rPr>
        <w:lastRenderedPageBreak/>
        <w:t xml:space="preserve">order strata to be combined to make inferences about higher-order strata. For example, data from each individual national forest stratum in USFS Region 2 are combined to produce Region-wide population estimates; data from each individual stratum in Montana are combined to produce statewide estimates; </w:t>
      </w:r>
      <w:r w:rsidR="009C0C3A">
        <w:rPr>
          <w:rFonts w:cstheme="minorHAnsi"/>
        </w:rPr>
        <w:t xml:space="preserve">and </w:t>
      </w:r>
      <w:r w:rsidRPr="00D86A17">
        <w:rPr>
          <w:rFonts w:cstheme="minorHAnsi"/>
        </w:rPr>
        <w:t xml:space="preserve">data from each individual stratum in </w:t>
      </w:r>
      <w:r w:rsidRPr="00817852">
        <w:rPr>
          <w:rFonts w:cstheme="minorHAnsi"/>
        </w:rPr>
        <w:t xml:space="preserve">BCR 17 are combined to produce BCR-wide estimates. </w:t>
      </w:r>
    </w:p>
    <w:p w14:paraId="13FDFEA6" w14:textId="71989EDA" w:rsidR="001A37B4" w:rsidRPr="00473A38" w:rsidRDefault="008E41D9" w:rsidP="00473A38">
      <w:pPr>
        <w:tabs>
          <w:tab w:val="left" w:pos="1560"/>
        </w:tabs>
        <w:spacing w:after="120"/>
        <w:rPr>
          <w:rFonts w:cstheme="minorHAnsi"/>
        </w:rPr>
      </w:pPr>
      <w:r>
        <w:rPr>
          <w:rFonts w:cstheme="minorHAnsi"/>
        </w:rPr>
        <w:t>We define</w:t>
      </w:r>
      <w:r w:rsidR="001A37B4" w:rsidRPr="00EE278A">
        <w:rPr>
          <w:rFonts w:cstheme="minorHAnsi"/>
        </w:rPr>
        <w:t xml:space="preserve"> strata based on areas to which IMBCR partners wanted to make inferences. We defined the largest sampling frame </w:t>
      </w:r>
      <w:r w:rsidR="009C0C3A">
        <w:rPr>
          <w:rFonts w:cstheme="minorHAnsi"/>
        </w:rPr>
        <w:t>as</w:t>
      </w:r>
      <w:r w:rsidR="001A37B4" w:rsidRPr="00EE278A">
        <w:rPr>
          <w:rFonts w:cstheme="minorHAnsi"/>
        </w:rPr>
        <w:t xml:space="preserve"> the intersection of state and BCR boundaries </w:t>
      </w:r>
      <w:r>
        <w:rPr>
          <w:rFonts w:cstheme="minorHAnsi"/>
        </w:rPr>
        <w:t>(e.g., Wyoming</w:t>
      </w:r>
      <w:r w:rsidR="009C0C3A">
        <w:rPr>
          <w:rFonts w:cstheme="minorHAnsi"/>
        </w:rPr>
        <w:t>-</w:t>
      </w:r>
      <w:r>
        <w:rPr>
          <w:rFonts w:cstheme="minorHAnsi"/>
        </w:rPr>
        <w:t>BCR 10). We base</w:t>
      </w:r>
      <w:r w:rsidR="001A37B4" w:rsidRPr="00EE278A">
        <w:rPr>
          <w:rFonts w:cstheme="minorHAnsi"/>
        </w:rPr>
        <w:t xml:space="preserve"> the strata within </w:t>
      </w:r>
      <w:r>
        <w:rPr>
          <w:rFonts w:cstheme="minorHAnsi"/>
        </w:rPr>
        <w:t>the state-</w:t>
      </w:r>
      <w:r w:rsidR="00FD5C7F" w:rsidRPr="00473A38">
        <w:rPr>
          <w:rFonts w:cstheme="minorHAnsi"/>
        </w:rPr>
        <w:t xml:space="preserve">BCR </w:t>
      </w:r>
      <w:r>
        <w:rPr>
          <w:rFonts w:cstheme="minorHAnsi"/>
        </w:rPr>
        <w:t xml:space="preserve">sampling </w:t>
      </w:r>
      <w:r w:rsidR="00FD5C7F" w:rsidRPr="00473A38">
        <w:rPr>
          <w:rFonts w:cstheme="minorHAnsi"/>
        </w:rPr>
        <w:t>frames</w:t>
      </w:r>
      <w:r w:rsidR="001A37B4" w:rsidRPr="00473A38">
        <w:rPr>
          <w:rFonts w:cstheme="minorHAnsi"/>
        </w:rPr>
        <w:t xml:space="preserve"> on fixed attributes</w:t>
      </w:r>
      <w:r w:rsidR="00FD5C7F" w:rsidRPr="00473A38">
        <w:rPr>
          <w:rFonts w:cstheme="minorHAnsi"/>
        </w:rPr>
        <w:t>,</w:t>
      </w:r>
      <w:r w:rsidR="001A37B4" w:rsidRPr="00473A38">
        <w:rPr>
          <w:rFonts w:cstheme="minorHAnsi"/>
        </w:rPr>
        <w:t xml:space="preserve"> such as land ownership boundaries, elevation zones, major river systems and wilderness/roadless designations. </w:t>
      </w:r>
    </w:p>
    <w:p w14:paraId="121EDD61" w14:textId="51147F2A" w:rsidR="001A37B4" w:rsidRPr="00473A38" w:rsidRDefault="001A37B4" w:rsidP="00473A38">
      <w:pPr>
        <w:pStyle w:val="Heading3"/>
        <w:spacing w:line="240" w:lineRule="auto"/>
        <w:ind w:left="0"/>
        <w:rPr>
          <w:rFonts w:asciiTheme="minorHAnsi" w:hAnsiTheme="minorHAnsi" w:cstheme="minorHAnsi"/>
        </w:rPr>
      </w:pPr>
      <w:bookmarkStart w:id="97" w:name="_Toc14421628"/>
      <w:bookmarkStart w:id="98" w:name="_Toc66865738"/>
      <w:r w:rsidRPr="00473A38">
        <w:rPr>
          <w:rFonts w:asciiTheme="minorHAnsi" w:hAnsiTheme="minorHAnsi" w:cstheme="minorHAnsi"/>
        </w:rPr>
        <w:t>Sampling Units</w:t>
      </w:r>
      <w:bookmarkEnd w:id="97"/>
      <w:bookmarkEnd w:id="98"/>
    </w:p>
    <w:p w14:paraId="451F991F" w14:textId="2F96908C" w:rsidR="001A37B4" w:rsidRPr="00817852" w:rsidRDefault="009C0C3A" w:rsidP="00473A38">
      <w:pPr>
        <w:tabs>
          <w:tab w:val="left" w:pos="1560"/>
        </w:tabs>
        <w:spacing w:after="120"/>
        <w:rPr>
          <w:rFonts w:cstheme="minorHAnsi"/>
          <w:i/>
        </w:rPr>
      </w:pPr>
      <w:r>
        <w:rPr>
          <w:rFonts w:cstheme="minorHAnsi"/>
        </w:rPr>
        <w:t>We</w:t>
      </w:r>
      <w:r w:rsidR="001A37B4" w:rsidRPr="00406D32">
        <w:rPr>
          <w:rFonts w:cstheme="minorHAnsi"/>
        </w:rPr>
        <w:t xml:space="preserve"> define sampling units as 1 km² cells, each containing 16 eve</w:t>
      </w:r>
      <w:r w:rsidR="001A37B4" w:rsidRPr="00D86A17">
        <w:rPr>
          <w:rFonts w:cstheme="minorHAnsi"/>
        </w:rPr>
        <w:t>nly</w:t>
      </w:r>
      <w:r w:rsidR="00A84373" w:rsidRPr="00D86A17">
        <w:rPr>
          <w:rFonts w:cstheme="minorHAnsi"/>
        </w:rPr>
        <w:t xml:space="preserve"> </w:t>
      </w:r>
      <w:r w:rsidR="001A37B4" w:rsidRPr="00817852">
        <w:rPr>
          <w:rFonts w:cstheme="minorHAnsi"/>
        </w:rPr>
        <w:t xml:space="preserve">spaced sample points, 250 meters apart </w:t>
      </w:r>
      <w:r w:rsidR="001A37B4" w:rsidRPr="00D86A17">
        <w:rPr>
          <w:rFonts w:cstheme="minorHAnsi"/>
        </w:rPr>
        <w:fldChar w:fldCharType="begin"/>
      </w:r>
      <w:r w:rsidR="001A37B4" w:rsidRPr="00473A38">
        <w:rPr>
          <w:rFonts w:cstheme="minorHAnsi"/>
        </w:rPr>
        <w:instrText xml:space="preserve"> REF _Ref508186568 \h </w:instrText>
      </w:r>
      <w:r w:rsidR="005F2BBD" w:rsidRPr="00473A38">
        <w:rPr>
          <w:rFonts w:cstheme="minorHAnsi"/>
        </w:rPr>
        <w:instrText xml:space="preserve"> \* MERGEFORMAT </w:instrText>
      </w:r>
      <w:r w:rsidR="001A37B4" w:rsidRPr="00D86A17">
        <w:rPr>
          <w:rFonts w:cstheme="minorHAnsi"/>
        </w:rPr>
      </w:r>
      <w:r w:rsidR="001A37B4" w:rsidRPr="00D86A17">
        <w:rPr>
          <w:rFonts w:cstheme="minorHAnsi"/>
        </w:rPr>
        <w:fldChar w:fldCharType="separate"/>
      </w:r>
      <w:r w:rsidR="00FE2044">
        <w:rPr>
          <w:rFonts w:cstheme="minorHAnsi"/>
          <w:noProof/>
        </w:rPr>
        <w:t>(</w:t>
      </w:r>
      <w:r w:rsidR="00FE2044" w:rsidRPr="00473A38">
        <w:rPr>
          <w:rFonts w:cstheme="minorHAnsi"/>
          <w:noProof/>
        </w:rPr>
        <w:t xml:space="preserve">Figure </w:t>
      </w:r>
      <w:r w:rsidR="00FE2044">
        <w:rPr>
          <w:rFonts w:cstheme="minorHAnsi"/>
          <w:noProof/>
        </w:rPr>
        <w:t>3</w:t>
      </w:r>
      <w:r w:rsidR="001A37B4" w:rsidRPr="00D86A17">
        <w:rPr>
          <w:rFonts w:cstheme="minorHAnsi"/>
        </w:rPr>
        <w:fldChar w:fldCharType="end"/>
      </w:r>
      <w:r w:rsidR="001A37B4" w:rsidRPr="00406D32">
        <w:rPr>
          <w:rFonts w:cstheme="minorHAnsi"/>
        </w:rPr>
        <w:t>). We define potential sampling units by superimposing a uniform grid of cells over each state in the study area. We then assi</w:t>
      </w:r>
      <w:bookmarkStart w:id="99" w:name="_GoBack"/>
      <w:bookmarkEnd w:id="99"/>
      <w:r w:rsidR="001A37B4" w:rsidRPr="00406D32">
        <w:rPr>
          <w:rFonts w:cstheme="minorHAnsi"/>
        </w:rPr>
        <w:t>gn each cell to a stratum using ArcG</w:t>
      </w:r>
      <w:r w:rsidR="001A37B4" w:rsidRPr="00D86A17">
        <w:rPr>
          <w:rFonts w:cstheme="minorHAnsi"/>
        </w:rPr>
        <w:t xml:space="preserve">IS version 10.X and higher </w:t>
      </w:r>
      <w:r w:rsidR="001A37B4" w:rsidRPr="00D86A17">
        <w:rPr>
          <w:rFonts w:cstheme="minorHAnsi"/>
        </w:rPr>
        <w:fldChar w:fldCharType="begin" w:fldLock="1"/>
      </w:r>
      <w:r w:rsidR="001A37B4" w:rsidRPr="00473A38">
        <w:rPr>
          <w:rFonts w:cstheme="minorHAnsi"/>
        </w:rPr>
        <w:instrText xml:space="preserve"> ADDIN ZOTERO_ITEM CSL_CITATION {"citationID":"cd9v5vf8","properties":{"formattedCitation":"(Environmental Systems Research Institute, 2017)","plainCitation":"(Environmental Systems Research Institute, 2017)","noteIndex":0},"citationItems":[{"id":78,"uris":["http://zotero.org/users/local/G48deiSN/items/FWSEEQUJ"],"uri":["http://zotero.org/users/local/G48deiSN/items/FWSEEQUJ"],"itemData":{"id":78,"type":"book","title":"ArcGIS, version 10.X","publisher":"Environmental Systems Research Institute, Incorporated","publisher-place":"Redlands, California, USA","event-place":"Redlands, California, USA","author":[{"literal":"Environmental Systems Research Institute"}],"issued":{"date-parts":[["2017"]]}}}],"schema":"https://github.com/citation-style-language/schema/raw/master/csl-citation.json"} </w:instrText>
      </w:r>
      <w:r w:rsidR="001A37B4" w:rsidRPr="00D86A17">
        <w:rPr>
          <w:rFonts w:cstheme="minorHAnsi"/>
        </w:rPr>
        <w:fldChar w:fldCharType="separate"/>
      </w:r>
      <w:r w:rsidR="001A37B4" w:rsidRPr="00D86A17">
        <w:rPr>
          <w:rFonts w:cstheme="minorHAnsi"/>
        </w:rPr>
        <w:t>(Environmental Systems Research Institute, 2017)</w:t>
      </w:r>
      <w:r w:rsidR="001A37B4" w:rsidRPr="00D86A17">
        <w:rPr>
          <w:rFonts w:cstheme="minorHAnsi"/>
        </w:rPr>
        <w:fldChar w:fldCharType="end"/>
      </w:r>
      <w:r w:rsidR="001A37B4" w:rsidRPr="00406D32">
        <w:rPr>
          <w:rFonts w:cstheme="minorHAnsi"/>
        </w:rPr>
        <w:t>. For all stratificatio</w:t>
      </w:r>
      <w:r w:rsidR="008E41D9">
        <w:rPr>
          <w:rFonts w:cstheme="minorHAnsi"/>
        </w:rPr>
        <w:t>ns developed after 2012, we use</w:t>
      </w:r>
      <w:r w:rsidR="001A37B4" w:rsidRPr="00406D32">
        <w:rPr>
          <w:rFonts w:cstheme="minorHAnsi"/>
        </w:rPr>
        <w:t xml:space="preserve"> the United States National Grid (USNG), a nonproprietary alphanumeric referencing system deriv</w:t>
      </w:r>
      <w:r w:rsidR="001A37B4" w:rsidRPr="00D86A17">
        <w:rPr>
          <w:rFonts w:cstheme="minorHAnsi"/>
        </w:rPr>
        <w:t xml:space="preserve">ed from the Military Grid Reference System that was created by the Federal Geographic Data Committee. </w:t>
      </w:r>
      <w:r w:rsidR="001A37B4" w:rsidRPr="00D86A17">
        <w:rPr>
          <w:rFonts w:cstheme="minorHAnsi"/>
        </w:rPr>
        <w:br/>
      </w:r>
    </w:p>
    <w:p w14:paraId="68420DA8" w14:textId="77777777" w:rsidR="001A37B4" w:rsidRPr="00406D32" w:rsidRDefault="001A37B4" w:rsidP="00406D32">
      <w:pPr>
        <w:ind w:left="360"/>
        <w:jc w:val="center"/>
        <w:rPr>
          <w:rFonts w:cstheme="minorHAnsi"/>
          <w:highlight w:val="yellow"/>
        </w:rPr>
      </w:pPr>
      <w:r w:rsidRPr="00406D32">
        <w:rPr>
          <w:rFonts w:cstheme="minorHAnsi"/>
          <w:noProof/>
        </w:rPr>
        <w:drawing>
          <wp:inline distT="0" distB="0" distL="0" distR="0" wp14:anchorId="4912C63D" wp14:editId="7AE937D2">
            <wp:extent cx="3332284" cy="3291564"/>
            <wp:effectExtent l="19050" t="19050" r="2095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PointGrid.png"/>
                    <pic:cNvPicPr/>
                  </pic:nvPicPr>
                  <pic:blipFill rotWithShape="1">
                    <a:blip r:embed="rId28">
                      <a:extLst>
                        <a:ext uri="{28A0092B-C50C-407E-A947-70E740481C1C}">
                          <a14:useLocalDpi xmlns:a14="http://schemas.microsoft.com/office/drawing/2010/main" val="0"/>
                        </a:ext>
                      </a:extLst>
                    </a:blip>
                    <a:srcRect l="11792" t="11163" r="11006" b="12579"/>
                    <a:stretch/>
                  </pic:blipFill>
                  <pic:spPr bwMode="auto">
                    <a:xfrm>
                      <a:off x="0" y="0"/>
                      <a:ext cx="3332284" cy="32915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68F9C1" w14:textId="5BE619D3" w:rsidR="00EC7BD6" w:rsidRPr="00473A38" w:rsidRDefault="00453047" w:rsidP="00473A38">
      <w:pPr>
        <w:pStyle w:val="Caption"/>
        <w:spacing w:before="240" w:line="240" w:lineRule="auto"/>
        <w:rPr>
          <w:rFonts w:asciiTheme="minorHAnsi" w:hAnsiTheme="minorHAnsi" w:cstheme="minorHAnsi"/>
        </w:rPr>
      </w:pPr>
      <w:bookmarkStart w:id="100" w:name="_Ref508186568"/>
      <w:bookmarkStart w:id="101" w:name="_Toc318206182"/>
      <w:bookmarkStart w:id="102" w:name="_Toc317231178"/>
      <w:bookmarkStart w:id="103" w:name="_Toc317243465"/>
      <w:bookmarkStart w:id="104" w:name="_Toc317255479"/>
      <w:bookmarkStart w:id="105" w:name="_Toc353365561"/>
      <w:bookmarkStart w:id="106" w:name="_Toc427842629"/>
      <w:r>
        <w:rPr>
          <w:rFonts w:asciiTheme="minorHAnsi" w:hAnsiTheme="minorHAnsi" w:cstheme="minorHAnsi"/>
        </w:rPr>
        <w:t xml:space="preserve">       </w:t>
      </w:r>
      <w:bookmarkStart w:id="107" w:name="_Toc64800730"/>
      <w:r w:rsidR="00EC7BD6" w:rsidRPr="00473A38">
        <w:rPr>
          <w:rFonts w:asciiTheme="minorHAnsi" w:hAnsiTheme="minorHAnsi" w:cstheme="minorHAnsi"/>
        </w:rPr>
        <w:t xml:space="preserve">Figure </w:t>
      </w:r>
      <w:r w:rsidR="00BD611F" w:rsidRPr="00473A38">
        <w:rPr>
          <w:rFonts w:asciiTheme="minorHAnsi" w:hAnsiTheme="minorHAnsi" w:cstheme="minorHAnsi"/>
          <w:noProof/>
        </w:rPr>
        <w:fldChar w:fldCharType="begin"/>
      </w:r>
      <w:r w:rsidR="00BD611F" w:rsidRPr="00473A38">
        <w:rPr>
          <w:rFonts w:asciiTheme="minorHAnsi" w:hAnsiTheme="minorHAnsi" w:cstheme="minorHAnsi"/>
          <w:noProof/>
        </w:rPr>
        <w:instrText xml:space="preserve"> SEQ Figure \* ARABIC </w:instrText>
      </w:r>
      <w:r w:rsidR="00BD611F" w:rsidRPr="00473A38">
        <w:rPr>
          <w:rFonts w:asciiTheme="minorHAnsi" w:hAnsiTheme="minorHAnsi" w:cstheme="minorHAnsi"/>
          <w:noProof/>
        </w:rPr>
        <w:fldChar w:fldCharType="separate"/>
      </w:r>
      <w:r w:rsidR="00FE2044">
        <w:rPr>
          <w:rFonts w:asciiTheme="minorHAnsi" w:hAnsiTheme="minorHAnsi" w:cstheme="minorHAnsi"/>
          <w:noProof/>
        </w:rPr>
        <w:t>3</w:t>
      </w:r>
      <w:r w:rsidR="00BD611F" w:rsidRPr="00473A38">
        <w:rPr>
          <w:rFonts w:asciiTheme="minorHAnsi" w:hAnsiTheme="minorHAnsi" w:cstheme="minorHAnsi"/>
          <w:noProof/>
        </w:rPr>
        <w:fldChar w:fldCharType="end"/>
      </w:r>
      <w:bookmarkEnd w:id="100"/>
      <w:r w:rsidR="0054419E" w:rsidRPr="00473A38">
        <w:rPr>
          <w:rFonts w:asciiTheme="minorHAnsi" w:hAnsiTheme="minorHAnsi" w:cstheme="minorHAnsi"/>
        </w:rPr>
        <w:t xml:space="preserve">. </w:t>
      </w:r>
      <w:r w:rsidR="00EC7BD6" w:rsidRPr="00473A38">
        <w:rPr>
          <w:rFonts w:asciiTheme="minorHAnsi" w:hAnsiTheme="minorHAnsi" w:cstheme="minorHAnsi"/>
        </w:rPr>
        <w:t xml:space="preserve">Example </w:t>
      </w:r>
      <w:r w:rsidR="00AE0146" w:rsidRPr="00473A38">
        <w:rPr>
          <w:rFonts w:asciiTheme="minorHAnsi" w:hAnsiTheme="minorHAnsi" w:cstheme="minorHAnsi"/>
        </w:rPr>
        <w:t xml:space="preserve">1 </w:t>
      </w:r>
      <w:r w:rsidR="001B56AF" w:rsidRPr="00473A38">
        <w:rPr>
          <w:rFonts w:asciiTheme="minorHAnsi" w:hAnsiTheme="minorHAnsi" w:cstheme="minorHAnsi"/>
        </w:rPr>
        <w:t>km²</w:t>
      </w:r>
      <w:r w:rsidR="00AE0146" w:rsidRPr="00473A38">
        <w:rPr>
          <w:rFonts w:asciiTheme="minorHAnsi" w:hAnsiTheme="minorHAnsi" w:cstheme="minorHAnsi"/>
        </w:rPr>
        <w:t xml:space="preserve"> </w:t>
      </w:r>
      <w:r w:rsidR="00653D41" w:rsidRPr="00473A38">
        <w:rPr>
          <w:rFonts w:asciiTheme="minorHAnsi" w:hAnsiTheme="minorHAnsi" w:cstheme="minorHAnsi"/>
        </w:rPr>
        <w:t>sampling unit</w:t>
      </w:r>
      <w:r w:rsidR="008E41D9">
        <w:rPr>
          <w:rFonts w:asciiTheme="minorHAnsi" w:hAnsiTheme="minorHAnsi" w:cstheme="minorHAnsi"/>
        </w:rPr>
        <w:t xml:space="preserve"> in</w:t>
      </w:r>
      <w:r w:rsidR="00EC7BD6" w:rsidRPr="00473A38">
        <w:rPr>
          <w:rFonts w:asciiTheme="minorHAnsi" w:hAnsiTheme="minorHAnsi" w:cstheme="minorHAnsi"/>
        </w:rPr>
        <w:t xml:space="preserve"> the IMBCR design</w:t>
      </w:r>
      <w:bookmarkEnd w:id="101"/>
      <w:r w:rsidR="00EC7BD6" w:rsidRPr="00473A38">
        <w:rPr>
          <w:rFonts w:asciiTheme="minorHAnsi" w:hAnsiTheme="minorHAnsi" w:cstheme="minorHAnsi"/>
        </w:rPr>
        <w:t>.</w:t>
      </w:r>
      <w:bookmarkEnd w:id="102"/>
      <w:bookmarkEnd w:id="103"/>
      <w:bookmarkEnd w:id="104"/>
      <w:bookmarkEnd w:id="105"/>
      <w:bookmarkEnd w:id="106"/>
      <w:bookmarkEnd w:id="107"/>
    </w:p>
    <w:p w14:paraId="3930A134" w14:textId="49827076" w:rsidR="001A37B4" w:rsidRPr="00473A38" w:rsidRDefault="001A37B4" w:rsidP="00473A38">
      <w:pPr>
        <w:pStyle w:val="Heading3"/>
        <w:spacing w:line="240" w:lineRule="auto"/>
        <w:rPr>
          <w:rFonts w:asciiTheme="minorHAnsi" w:hAnsiTheme="minorHAnsi" w:cstheme="minorHAnsi"/>
        </w:rPr>
      </w:pPr>
      <w:bookmarkStart w:id="108" w:name="_Toc14421629"/>
      <w:bookmarkStart w:id="109" w:name="_Toc66865739"/>
      <w:r w:rsidRPr="00473A38">
        <w:rPr>
          <w:rFonts w:asciiTheme="minorHAnsi" w:hAnsiTheme="minorHAnsi" w:cstheme="minorHAnsi"/>
        </w:rPr>
        <w:t>Sample Selection</w:t>
      </w:r>
      <w:bookmarkEnd w:id="108"/>
      <w:bookmarkEnd w:id="109"/>
    </w:p>
    <w:p w14:paraId="19A52421" w14:textId="2874D228" w:rsidR="001A37B4" w:rsidRPr="00406D32" w:rsidRDefault="001A37B4" w:rsidP="00473A38">
      <w:pPr>
        <w:tabs>
          <w:tab w:val="left" w:pos="1560"/>
        </w:tabs>
        <w:spacing w:after="120"/>
        <w:ind w:left="360"/>
        <w:rPr>
          <w:rFonts w:cstheme="minorHAnsi"/>
        </w:rPr>
      </w:pPr>
      <w:r w:rsidRPr="00406D32">
        <w:rPr>
          <w:rFonts w:cstheme="minorHAnsi"/>
        </w:rPr>
        <w:t>Within eac</w:t>
      </w:r>
      <w:r w:rsidR="008E41D9">
        <w:rPr>
          <w:rFonts w:cstheme="minorHAnsi"/>
        </w:rPr>
        <w:t xml:space="preserve">h stratum, </w:t>
      </w:r>
      <w:r w:rsidR="009C0C3A">
        <w:rPr>
          <w:rFonts w:cstheme="minorHAnsi"/>
        </w:rPr>
        <w:t>we</w:t>
      </w:r>
      <w:r w:rsidR="008E41D9">
        <w:rPr>
          <w:rFonts w:cstheme="minorHAnsi"/>
        </w:rPr>
        <w:t xml:space="preserve"> use</w:t>
      </w:r>
      <w:r w:rsidRPr="00406D32">
        <w:rPr>
          <w:rFonts w:cstheme="minorHAnsi"/>
        </w:rPr>
        <w:t xml:space="preserve"> gen</w:t>
      </w:r>
      <w:r w:rsidRPr="00D86A17">
        <w:rPr>
          <w:rFonts w:cstheme="minorHAnsi"/>
        </w:rPr>
        <w:t>eralized random-tessellation stratification (GRTS), a spatially</w:t>
      </w:r>
      <w:r w:rsidR="00A84373" w:rsidRPr="00D86A17">
        <w:rPr>
          <w:rFonts w:cstheme="minorHAnsi"/>
        </w:rPr>
        <w:t xml:space="preserve"> </w:t>
      </w:r>
      <w:r w:rsidRPr="00817852">
        <w:rPr>
          <w:rFonts w:cstheme="minorHAnsi"/>
        </w:rPr>
        <w:t>balanced samp</w:t>
      </w:r>
      <w:r w:rsidR="00CB53CA" w:rsidRPr="00EE278A">
        <w:rPr>
          <w:rFonts w:cstheme="minorHAnsi"/>
        </w:rPr>
        <w:t>ling algorithm, to select sampling</w:t>
      </w:r>
      <w:r w:rsidRPr="00EE278A">
        <w:rPr>
          <w:rFonts w:cstheme="minorHAnsi"/>
        </w:rPr>
        <w:t xml:space="preserve"> units </w:t>
      </w:r>
      <w:r w:rsidRPr="00D86A17">
        <w:rPr>
          <w:rFonts w:cstheme="minorHAnsi"/>
        </w:rPr>
        <w:fldChar w:fldCharType="begin" w:fldLock="1"/>
      </w:r>
      <w:r w:rsidRPr="00473A38">
        <w:rPr>
          <w:rFonts w:cstheme="minorHAnsi"/>
        </w:rPr>
        <w:instrText xml:space="preserve"> ADDIN ZOTERO_ITEM CSL_CITATION {"citationID":"ZMoGuB7f","properties":{"formattedCitation":"(Stevens Jr. &amp; Olsen, 2004)","plainCitation":"(Stevens Jr. &amp; Olsen, 2004)","noteIndex":0},"citationItems":[{"id":39,"uris":["http://zotero.org/users/local/G48deiSN/items/3B2G8LI3"],"uri":["http://zotero.org/users/local/G48deiSN/items/3B2G8LI3"],"itemData":{"id":39,"type":"article-journal","title":"Spatially balanced sampling of natural resources","container-title":"Journal of the American Statistical Association","page":"262–278","volume":"99","issue":"465","abstract":"The spatial distribution of a natural resource is an important consideration in designing an efficient survey or monitoring program for the resource. Generally, sample sites that are spatially balanced, that is, more or less evenly dispersed over the extent of the resource, are more efficient than simple random sampling. We review a unified strategy for selecting spatially balanced probability samples of natural resources. The technique is based on creating a function that maps two-dimensional space into one-dimensional space, thereby defining an ordered spatial address. We use a restricted randomization to randomly order the addresses, so that systematic sampling along the randomly ordered linear structure results in a spatially well-balanced random sample. Variable inclusion probability, proportional to an arbitrary positive ancillary variable, is easily accommodated. The basic technique selects points in a two-dimensional continuum, but is also applicable to sampling finite populations or one-dimensional continua embedded in two-dimensional space. An extension of the basic technique gives a way to order the sample points so that any set of consecutively numbered points is in itself a spatially well-balanced sample. This latter property is extremely useful in adjusting the sample for the frame imperfections common in environmental sampling. KEY WORDS: Environmental sampling; Imperfect sampling frame; Monitoring; Non-response; Spatial sampling; Survey design; Systematic sampling.","author":[{"family":"Stevens Jr.","given":"D L"},{"family":"Olsen","given":"A R"}],"issued":{"date-parts":[["2004"]]}}}],"schema":"https://github.com/citation-style-language/schema/raw/master/csl-citation.json"} </w:instrText>
      </w:r>
      <w:r w:rsidRPr="00D86A17">
        <w:rPr>
          <w:rFonts w:cstheme="minorHAnsi"/>
        </w:rPr>
        <w:fldChar w:fldCharType="separate"/>
      </w:r>
      <w:r w:rsidRPr="00D86A17">
        <w:rPr>
          <w:rFonts w:cstheme="minorHAnsi"/>
        </w:rPr>
        <w:t>(Stevens Jr. &amp; Olsen, 2004)</w:t>
      </w:r>
      <w:r w:rsidRPr="00D86A17">
        <w:rPr>
          <w:rFonts w:cstheme="minorHAnsi"/>
        </w:rPr>
        <w:fldChar w:fldCharType="end"/>
      </w:r>
      <w:r w:rsidRPr="00406D32">
        <w:rPr>
          <w:rFonts w:cstheme="minorHAnsi"/>
        </w:rPr>
        <w:t xml:space="preserve">. The GRTS design has </w:t>
      </w:r>
      <w:r w:rsidR="00E23E9C">
        <w:rPr>
          <w:rFonts w:cstheme="minorHAnsi"/>
        </w:rPr>
        <w:t>useful</w:t>
      </w:r>
      <w:r w:rsidRPr="00406D32">
        <w:rPr>
          <w:rFonts w:cstheme="minorHAnsi"/>
        </w:rPr>
        <w:t xml:space="preserve"> properties with respect to long-term monitoring of birds at large spatial scales</w:t>
      </w:r>
      <w:r w:rsidR="00E23E9C">
        <w:rPr>
          <w:rFonts w:cstheme="minorHAnsi"/>
        </w:rPr>
        <w:t xml:space="preserve"> including</w:t>
      </w:r>
      <w:r w:rsidRPr="00406D32">
        <w:rPr>
          <w:rFonts w:cstheme="minorHAnsi"/>
        </w:rPr>
        <w:t>:</w:t>
      </w:r>
    </w:p>
    <w:p w14:paraId="6F67D077" w14:textId="10D9174C" w:rsidR="001A37B4" w:rsidRPr="00473A38" w:rsidRDefault="007A4E1C" w:rsidP="00906AF3">
      <w:pPr>
        <w:pStyle w:val="ListParagraph"/>
        <w:numPr>
          <w:ilvl w:val="0"/>
          <w:numId w:val="46"/>
        </w:numPr>
        <w:spacing w:after="120" w:line="240" w:lineRule="auto"/>
        <w:rPr>
          <w:rFonts w:asciiTheme="minorHAnsi" w:hAnsiTheme="minorHAnsi" w:cstheme="minorHAnsi"/>
        </w:rPr>
      </w:pPr>
      <w:r>
        <w:rPr>
          <w:rFonts w:asciiTheme="minorHAnsi" w:hAnsiTheme="minorHAnsi" w:cstheme="minorHAnsi"/>
        </w:rPr>
        <w:t>S</w:t>
      </w:r>
      <w:r w:rsidR="00CB53CA" w:rsidRPr="00473A38">
        <w:rPr>
          <w:rFonts w:asciiTheme="minorHAnsi" w:hAnsiTheme="minorHAnsi" w:cstheme="minorHAnsi"/>
        </w:rPr>
        <w:t xml:space="preserve">patially </w:t>
      </w:r>
      <w:r w:rsidR="001A37B4" w:rsidRPr="00473A38">
        <w:rPr>
          <w:rFonts w:asciiTheme="minorHAnsi" w:hAnsiTheme="minorHAnsi" w:cstheme="minorHAnsi"/>
        </w:rPr>
        <w:t xml:space="preserve">balanced sampling is generally more efficient than simple random sampling of natural resources </w:t>
      </w:r>
      <w:r w:rsidR="001A37B4" w:rsidRPr="00473A38">
        <w:rPr>
          <w:rFonts w:asciiTheme="minorHAnsi" w:hAnsiTheme="minorHAnsi" w:cstheme="minorHAnsi"/>
        </w:rPr>
        <w:fldChar w:fldCharType="begin" w:fldLock="1"/>
      </w:r>
      <w:r w:rsidR="001A37B4" w:rsidRPr="00473A38">
        <w:rPr>
          <w:rFonts w:asciiTheme="minorHAnsi" w:hAnsiTheme="minorHAnsi" w:cstheme="minorHAnsi"/>
        </w:rPr>
        <w:instrText xml:space="preserve"> ADDIN ZOTERO_ITEM CSL_CITATION {"citationID":"CaJjBJx9","properties":{"formattedCitation":"(Stevens Jr. &amp; Olsen, 2004)","plainCitation":"(Stevens Jr. &amp; Olsen, 2004)","noteIndex":0},"citationItems":[{"id":39,"uris":["http://zotero.org/users/local/G48deiSN/items/3B2G8LI3"],"uri":["http://zotero.org/users/local/G48deiSN/items/3B2G8LI3"],"itemData":{"id":39,"type":"article-journal","title":"Spatially balanced sampling of natural resources","container-title":"Journal of the American Statistical Association","page":"262–278","volume":"99","issue":"465","abstract":"The spatial distribution of a natural resource is an important consideration in designing an efficient survey or monitoring program for the resource. Generally, sample sites that are spatially balanced, that is, more or less evenly dispersed over the extent of the resource, are more efficient than simple random sampling. We review a unified strategy for selecting spatially balanced probability samples of natural resources. The technique is based on creating a function that maps two-dimensional space into one-dimensional space, thereby defining an ordered spatial address. We use a restricted randomization to randomly order the addresses, so that systematic sampling along the randomly ordered linear structure results in a spatially well-balanced random sample. Variable inclusion probability, proportional to an arbitrary positive ancillary variable, is easily accommodated. The basic technique selects points in a two-dimensional continuum, but is also applicable to sampling finite populations or one-dimensional continua embedded in two-dimensional space. An extension of the basic technique gives a way to order the sample points so that any set of consecutively numbered points is in itself a spatially well-balanced sample. This latter property is extremely useful in adjusting the sample for the frame imperfections common in environmental sampling. KEY WORDS: Environmental sampling; Imperfect sampling frame; Monitoring; Non-response; Spatial sampling; Survey design; Systematic sampling.","author":[{"family":"Stevens Jr.","given":"D L"},{"family":"Olsen","given":"A R"}],"issued":{"date-parts":[["2004"]]}}}],"schema":"https://github.com/citation-style-language/schema/raw/master/csl-citation.json"} </w:instrText>
      </w:r>
      <w:r w:rsidR="001A37B4" w:rsidRPr="00473A38">
        <w:rPr>
          <w:rFonts w:asciiTheme="minorHAnsi" w:hAnsiTheme="minorHAnsi" w:cstheme="minorHAnsi"/>
        </w:rPr>
        <w:fldChar w:fldCharType="separate"/>
      </w:r>
      <w:r w:rsidR="001A37B4" w:rsidRPr="00473A38">
        <w:rPr>
          <w:rFonts w:asciiTheme="minorHAnsi" w:hAnsiTheme="minorHAnsi" w:cstheme="minorHAnsi"/>
        </w:rPr>
        <w:t>(Stevens Jr. &amp; Olsen, 2004)</w:t>
      </w:r>
      <w:r w:rsidR="001A37B4" w:rsidRPr="00473A38">
        <w:rPr>
          <w:rFonts w:asciiTheme="minorHAnsi" w:hAnsiTheme="minorHAnsi" w:cstheme="minorHAnsi"/>
        </w:rPr>
        <w:fldChar w:fldCharType="end"/>
      </w:r>
      <w:r w:rsidR="001A37B4" w:rsidRPr="00473A38">
        <w:rPr>
          <w:rFonts w:asciiTheme="minorHAnsi" w:hAnsiTheme="minorHAnsi" w:cstheme="minorHAnsi"/>
        </w:rPr>
        <w:t>. Incorporating information about spatial autocorrelation in the data can increase precision in density estimates</w:t>
      </w:r>
      <w:r>
        <w:rPr>
          <w:rFonts w:asciiTheme="minorHAnsi" w:hAnsiTheme="minorHAnsi" w:cstheme="minorHAnsi"/>
        </w:rPr>
        <w:t>.</w:t>
      </w:r>
    </w:p>
    <w:p w14:paraId="7CB55432" w14:textId="3182D254" w:rsidR="001A37B4" w:rsidRPr="00473A38" w:rsidRDefault="007A4E1C" w:rsidP="00906AF3">
      <w:pPr>
        <w:pStyle w:val="ListParagraph"/>
        <w:numPr>
          <w:ilvl w:val="0"/>
          <w:numId w:val="46"/>
        </w:numPr>
        <w:spacing w:after="120" w:line="240" w:lineRule="auto"/>
        <w:rPr>
          <w:rFonts w:asciiTheme="minorHAnsi" w:hAnsiTheme="minorHAnsi" w:cstheme="minorHAnsi"/>
        </w:rPr>
      </w:pPr>
      <w:r>
        <w:rPr>
          <w:rFonts w:asciiTheme="minorHAnsi" w:hAnsiTheme="minorHAnsi" w:cstheme="minorHAnsi"/>
        </w:rPr>
        <w:lastRenderedPageBreak/>
        <w:t>A</w:t>
      </w:r>
      <w:r w:rsidR="001A37B4" w:rsidRPr="00473A38">
        <w:rPr>
          <w:rFonts w:asciiTheme="minorHAnsi" w:hAnsiTheme="minorHAnsi" w:cstheme="minorHAnsi"/>
        </w:rPr>
        <w:t>ll sampl</w:t>
      </w:r>
      <w:r w:rsidR="00CB53CA" w:rsidRPr="00473A38">
        <w:rPr>
          <w:rFonts w:asciiTheme="minorHAnsi" w:hAnsiTheme="minorHAnsi" w:cstheme="minorHAnsi"/>
        </w:rPr>
        <w:t>ing</w:t>
      </w:r>
      <w:r w:rsidR="001A37B4" w:rsidRPr="00473A38">
        <w:rPr>
          <w:rFonts w:asciiTheme="minorHAnsi" w:hAnsiTheme="minorHAnsi" w:cstheme="minorHAnsi"/>
        </w:rPr>
        <w:t xml:space="preserve"> units in the sampling frame are ordered, such that any set of consecutively numbered units is a spatially well-balanced sample </w:t>
      </w:r>
      <w:r w:rsidR="001A37B4" w:rsidRPr="00473A38">
        <w:rPr>
          <w:rFonts w:asciiTheme="minorHAnsi" w:hAnsiTheme="minorHAnsi" w:cstheme="minorHAnsi"/>
        </w:rPr>
        <w:fldChar w:fldCharType="begin" w:fldLock="1"/>
      </w:r>
      <w:r w:rsidR="001A37B4" w:rsidRPr="00473A38">
        <w:rPr>
          <w:rFonts w:asciiTheme="minorHAnsi" w:hAnsiTheme="minorHAnsi" w:cstheme="minorHAnsi"/>
        </w:rPr>
        <w:instrText xml:space="preserve"> ADDIN ZOTERO_ITEM CSL_CITATION {"citationID":"Djt9GDfz","properties":{"formattedCitation":"(Stevens Jr. &amp; Olsen, 2004)","plainCitation":"(Stevens Jr. &amp; Olsen, 2004)","noteIndex":0},"citationItems":[{"id":39,"uris":["http://zotero.org/users/local/G48deiSN/items/3B2G8LI3"],"uri":["http://zotero.org/users/local/G48deiSN/items/3B2G8LI3"],"itemData":{"id":39,"type":"article-journal","title":"Spatially balanced sampling of natural resources","container-title":"Journal of the American Statistical Association","page":"262–278","volume":"99","issue":"465","abstract":"The spatial distribution of a natural resource is an important consideration in designing an efficient survey or monitoring program for the resource. Generally, sample sites that are spatially balanced, that is, more or less evenly dispersed over the extent of the resource, are more efficient than simple random sampling. We review a unified strategy for selecting spatially balanced probability samples of natural resources. The technique is based on creating a function that maps two-dimensional space into one-dimensional space, thereby defining an ordered spatial address. We use a restricted randomization to randomly order the addresses, so that systematic sampling along the randomly ordered linear structure results in a spatially well-balanced random sample. Variable inclusion probability, proportional to an arbitrary positive ancillary variable, is easily accommodated. The basic technique selects points in a two-dimensional continuum, but is also applicable to sampling finite populations or one-dimensional continua embedded in two-dimensional space. An extension of the basic technique gives a way to order the sample points so that any set of consecutively numbered points is in itself a spatially well-balanced sample. This latter property is extremely useful in adjusting the sample for the frame imperfections common in environmental sampling. KEY WORDS: Environmental sampling; Imperfect sampling frame; Monitoring; Non-response; Spatial sampling; Survey design; Systematic sampling.","author":[{"family":"Stevens Jr.","given":"D L"},{"family":"Olsen","given":"A R"}],"issued":{"date-parts":[["2004"]]}}}],"schema":"https://github.com/citation-style-language/schema/raw/master/csl-citation.json"} </w:instrText>
      </w:r>
      <w:r w:rsidR="001A37B4" w:rsidRPr="00473A38">
        <w:rPr>
          <w:rFonts w:asciiTheme="minorHAnsi" w:hAnsiTheme="minorHAnsi" w:cstheme="minorHAnsi"/>
        </w:rPr>
        <w:fldChar w:fldCharType="separate"/>
      </w:r>
      <w:r w:rsidR="001A37B4" w:rsidRPr="00473A38">
        <w:rPr>
          <w:rFonts w:asciiTheme="minorHAnsi" w:hAnsiTheme="minorHAnsi" w:cstheme="minorHAnsi"/>
        </w:rPr>
        <w:t>(Stevens Jr. &amp; Olsen, 2004)</w:t>
      </w:r>
      <w:r w:rsidR="001A37B4" w:rsidRPr="00473A38">
        <w:rPr>
          <w:rFonts w:asciiTheme="minorHAnsi" w:hAnsiTheme="minorHAnsi" w:cstheme="minorHAnsi"/>
        </w:rPr>
        <w:fldChar w:fldCharType="end"/>
      </w:r>
      <w:r w:rsidR="001A37B4" w:rsidRPr="00473A38">
        <w:rPr>
          <w:rFonts w:asciiTheme="minorHAnsi" w:hAnsiTheme="minorHAnsi" w:cstheme="minorHAnsi"/>
        </w:rPr>
        <w:t>. In the case of fluctuating budgets, IMBCR partners can adjust the sampling effort among years within each stratum while still preserving a random, spatially</w:t>
      </w:r>
      <w:r w:rsidR="00CB53CA" w:rsidRPr="00473A38">
        <w:rPr>
          <w:rFonts w:asciiTheme="minorHAnsi" w:hAnsiTheme="minorHAnsi" w:cstheme="minorHAnsi"/>
        </w:rPr>
        <w:t xml:space="preserve"> </w:t>
      </w:r>
      <w:r w:rsidR="001A37B4" w:rsidRPr="00473A38">
        <w:rPr>
          <w:rFonts w:asciiTheme="minorHAnsi" w:hAnsiTheme="minorHAnsi" w:cstheme="minorHAnsi"/>
        </w:rPr>
        <w:t>balanced sampling design.</w:t>
      </w:r>
    </w:p>
    <w:p w14:paraId="536C02D1" w14:textId="4149073D" w:rsidR="001A37B4" w:rsidRPr="00EE278A" w:rsidRDefault="001A37B4" w:rsidP="00473A38">
      <w:pPr>
        <w:spacing w:after="120"/>
        <w:ind w:left="360"/>
        <w:rPr>
          <w:rFonts w:cstheme="minorHAnsi"/>
        </w:rPr>
      </w:pPr>
      <w:r w:rsidRPr="00406D32">
        <w:rPr>
          <w:rFonts w:cstheme="minorHAnsi"/>
        </w:rPr>
        <w:t>A minimum of two sampling units within each stratum are required to estimate the variances of population parameters. However, reliable stratum-level occupancy estimates require larger sample sizes, with a min</w:t>
      </w:r>
      <w:r w:rsidRPr="00D86A17">
        <w:rPr>
          <w:rFonts w:cstheme="minorHAnsi"/>
        </w:rPr>
        <w:t xml:space="preserve">imum of approximately </w:t>
      </w:r>
      <w:r w:rsidR="004727B3">
        <w:rPr>
          <w:rFonts w:cstheme="minorHAnsi"/>
        </w:rPr>
        <w:t>8-</w:t>
      </w:r>
      <w:r w:rsidRPr="00D86A17">
        <w:rPr>
          <w:rFonts w:cstheme="minorHAnsi"/>
        </w:rPr>
        <w:t xml:space="preserve">10 samples per stratum. </w:t>
      </w:r>
      <w:r w:rsidR="007A4E1C">
        <w:rPr>
          <w:rFonts w:cstheme="minorHAnsi"/>
        </w:rPr>
        <w:t>A</w:t>
      </w:r>
      <w:r w:rsidRPr="00D86A17">
        <w:rPr>
          <w:rFonts w:cstheme="minorHAnsi"/>
        </w:rPr>
        <w:t>dditional samples may be required for strata comprising large geographic areas. Because we estimate regional density and occupancy using an area weighted mean, adding more samples to a particular stratum does not bias the overall estimate, it simply increases the precision. Afte</w:t>
      </w:r>
      <w:r w:rsidR="00FC5276" w:rsidRPr="00817852">
        <w:rPr>
          <w:rFonts w:cstheme="minorHAnsi"/>
        </w:rPr>
        <w:t>r the initial two sampling unit</w:t>
      </w:r>
      <w:r w:rsidRPr="00EE278A">
        <w:rPr>
          <w:rFonts w:cstheme="minorHAnsi"/>
        </w:rPr>
        <w:t>s were selected, the remaining allocation of sampling effort among strata was based on the priorities of the funding partners.</w:t>
      </w:r>
    </w:p>
    <w:p w14:paraId="71B4E11E" w14:textId="04CE272D" w:rsidR="001A37B4" w:rsidRPr="00473A38" w:rsidRDefault="001A37B4" w:rsidP="00406D32">
      <w:pPr>
        <w:pStyle w:val="Heading2"/>
        <w:spacing w:line="240" w:lineRule="auto"/>
        <w:rPr>
          <w:rFonts w:asciiTheme="minorHAnsi" w:hAnsiTheme="minorHAnsi" w:cstheme="minorHAnsi"/>
        </w:rPr>
      </w:pPr>
      <w:bookmarkStart w:id="110" w:name="_Toc252281730"/>
      <w:bookmarkStart w:id="111" w:name="_Toc285004004"/>
      <w:bookmarkStart w:id="112" w:name="_Toc285464322"/>
      <w:bookmarkStart w:id="113" w:name="_Toc289420549"/>
      <w:bookmarkStart w:id="114" w:name="_Toc317243481"/>
      <w:bookmarkStart w:id="115" w:name="_Toc317255495"/>
      <w:bookmarkStart w:id="116" w:name="_Toc317584808"/>
      <w:bookmarkStart w:id="117" w:name="_Toc318206003"/>
      <w:bookmarkStart w:id="118" w:name="_Toc14421630"/>
      <w:bookmarkStart w:id="119" w:name="_Toc66865740"/>
      <w:r w:rsidRPr="007A4E1C">
        <w:rPr>
          <w:rFonts w:asciiTheme="minorHAnsi" w:hAnsiTheme="minorHAnsi" w:cstheme="minorHAnsi"/>
        </w:rPr>
        <w:t>Sampling Methods</w:t>
      </w:r>
      <w:bookmarkEnd w:id="110"/>
      <w:bookmarkEnd w:id="111"/>
      <w:bookmarkEnd w:id="112"/>
      <w:bookmarkEnd w:id="113"/>
      <w:bookmarkEnd w:id="114"/>
      <w:bookmarkEnd w:id="115"/>
      <w:bookmarkEnd w:id="116"/>
      <w:bookmarkEnd w:id="117"/>
      <w:bookmarkEnd w:id="118"/>
      <w:bookmarkEnd w:id="119"/>
    </w:p>
    <w:p w14:paraId="432D29E5" w14:textId="533E0909" w:rsidR="001A37B4" w:rsidRPr="00473A38" w:rsidRDefault="001A37B4" w:rsidP="00473A38">
      <w:pPr>
        <w:spacing w:after="120"/>
        <w:rPr>
          <w:rFonts w:cstheme="minorHAnsi"/>
        </w:rPr>
      </w:pPr>
      <w:r w:rsidRPr="00406D32">
        <w:rPr>
          <w:rFonts w:cstheme="minorHAnsi"/>
        </w:rPr>
        <w:t xml:space="preserve">IMBCR </w:t>
      </w:r>
      <w:r w:rsidR="00227F02" w:rsidRPr="00D86A17">
        <w:rPr>
          <w:rFonts w:cstheme="minorHAnsi"/>
        </w:rPr>
        <w:t>observer</w:t>
      </w:r>
      <w:r w:rsidRPr="00D86A17">
        <w:rPr>
          <w:rFonts w:cstheme="minorHAnsi"/>
        </w:rPr>
        <w:t>s</w:t>
      </w:r>
      <w:r w:rsidR="00227F02" w:rsidRPr="00817852">
        <w:rPr>
          <w:rFonts w:cstheme="minorHAnsi"/>
        </w:rPr>
        <w:t xml:space="preserve"> </w:t>
      </w:r>
      <w:r w:rsidRPr="00EE278A">
        <w:rPr>
          <w:rFonts w:cstheme="minorHAnsi"/>
        </w:rPr>
        <w:t>with excellent aural and visual bird-identification skills conducted field work in 20</w:t>
      </w:r>
      <w:r w:rsidR="007A4E1C">
        <w:rPr>
          <w:rFonts w:cstheme="minorHAnsi"/>
        </w:rPr>
        <w:t>20</w:t>
      </w:r>
      <w:r w:rsidRPr="00EE278A">
        <w:rPr>
          <w:rFonts w:cstheme="minorHAnsi"/>
        </w:rPr>
        <w:t>. Prior t</w:t>
      </w:r>
      <w:r w:rsidR="00227F02" w:rsidRPr="00473A38">
        <w:rPr>
          <w:rFonts w:cstheme="minorHAnsi"/>
        </w:rPr>
        <w:t>o conducting surveys, observers</w:t>
      </w:r>
      <w:r w:rsidRPr="00473A38">
        <w:rPr>
          <w:rFonts w:cstheme="minorHAnsi"/>
        </w:rPr>
        <w:t xml:space="preserve"> completed an intensive training program </w:t>
      </w:r>
      <w:r w:rsidR="007A4E1C">
        <w:rPr>
          <w:rFonts w:cstheme="minorHAnsi"/>
        </w:rPr>
        <w:t xml:space="preserve">that was largely virtual </w:t>
      </w:r>
      <w:r w:rsidRPr="00473A38">
        <w:rPr>
          <w:rFonts w:cstheme="minorHAnsi"/>
        </w:rPr>
        <w:t>to ensure full understanding of the field protocol</w:t>
      </w:r>
      <w:r w:rsidR="007A4E1C">
        <w:rPr>
          <w:rFonts w:cstheme="minorHAnsi"/>
        </w:rPr>
        <w:t xml:space="preserve"> and</w:t>
      </w:r>
      <w:r w:rsidRPr="00473A38">
        <w:rPr>
          <w:rFonts w:cstheme="minorHAnsi"/>
        </w:rPr>
        <w:t xml:space="preserve"> revie</w:t>
      </w:r>
      <w:r w:rsidR="008E41D9">
        <w:rPr>
          <w:rFonts w:cstheme="minorHAnsi"/>
        </w:rPr>
        <w:t>w bird and plant identification</w:t>
      </w:r>
      <w:r w:rsidR="007A4E1C">
        <w:rPr>
          <w:rFonts w:cstheme="minorHAnsi"/>
        </w:rPr>
        <w:t xml:space="preserve">. Observers </w:t>
      </w:r>
      <w:r w:rsidR="00112A3D">
        <w:rPr>
          <w:rFonts w:cstheme="minorHAnsi"/>
        </w:rPr>
        <w:t xml:space="preserve">were also shadowed by a crew leader at the start of the field season to ensure they understood the protocol and could identify all birds within a region. </w:t>
      </w:r>
    </w:p>
    <w:p w14:paraId="36AD028B" w14:textId="3554F17E" w:rsidR="001A37B4" w:rsidRPr="00EE278A" w:rsidRDefault="00227F02" w:rsidP="00473A38">
      <w:pPr>
        <w:spacing w:after="120"/>
        <w:rPr>
          <w:rFonts w:cstheme="minorHAnsi"/>
        </w:rPr>
      </w:pPr>
      <w:r w:rsidRPr="00473A38">
        <w:rPr>
          <w:rFonts w:cstheme="minorHAnsi"/>
        </w:rPr>
        <w:t>Observer</w:t>
      </w:r>
      <w:r w:rsidR="001A37B4" w:rsidRPr="00473A38">
        <w:rPr>
          <w:rFonts w:cstheme="minorHAnsi"/>
        </w:rPr>
        <w:t xml:space="preserve">s conducted point counts </w:t>
      </w:r>
      <w:r w:rsidR="001A37B4" w:rsidRPr="00D86A17">
        <w:rPr>
          <w:rFonts w:cstheme="minorHAnsi"/>
        </w:rPr>
        <w:fldChar w:fldCharType="begin" w:fldLock="1"/>
      </w:r>
      <w:r w:rsidR="001A37B4" w:rsidRPr="00473A38">
        <w:rPr>
          <w:rFonts w:cstheme="minorHAnsi"/>
        </w:rPr>
        <w:instrText xml:space="preserve"> ADDIN ZOTERO_ITEM CSL_CITATION {"citationID":"bSqKzvTH","properties":{"formattedCitation":"(Buckland et al., 2001)","plainCitation":"(Buckland et al., 2001)","noteIndex":0},"citationItems":[{"id":118,"uris":["http://zotero.org/users/local/G48deiSN/items/736MIEVC"],"uri":["http://zotero.org/users/local/G48deiSN/items/736MIEVC"],"itemData":{"id":118,"type":"book","title":"Introduction to distance sampling: estimating abundance of biological populations","publisher":"Oxford University Press","publisher-place":"Oxford, UK","number-of-pages":"xv, 432","event-place":"Oxford, UK","ISBN":"019850649X","author":[{"family":"Buckland","given":"S T"},{"family":"Anderson","given":"D R"},{"family":"Burnham","given":"K P"},{"family":"Laake","given":"J L"},{"family":"Borchers","given":"D L"},{"family":"Thomas","given":"L"}],"issued":{"date-parts":[["2001"]]}}}],"schema":"https://github.com/citation-style-language/schema/raw/master/csl-citation.json"} </w:instrText>
      </w:r>
      <w:r w:rsidR="001A37B4" w:rsidRPr="00D86A17">
        <w:rPr>
          <w:rFonts w:cstheme="minorHAnsi"/>
        </w:rPr>
        <w:fldChar w:fldCharType="separate"/>
      </w:r>
      <w:r w:rsidR="001A37B4" w:rsidRPr="00D86A17">
        <w:rPr>
          <w:rFonts w:cstheme="minorHAnsi"/>
        </w:rPr>
        <w:t>(Buckland et al., 2001)</w:t>
      </w:r>
      <w:r w:rsidR="001A37B4" w:rsidRPr="00D86A17">
        <w:rPr>
          <w:rFonts w:cstheme="minorHAnsi"/>
        </w:rPr>
        <w:fldChar w:fldCharType="end"/>
      </w:r>
      <w:r w:rsidR="001A37B4" w:rsidRPr="00406D32">
        <w:rPr>
          <w:rFonts w:cstheme="minorHAnsi"/>
        </w:rPr>
        <w:t xml:space="preserve"> following protocols established by IMBCR partners </w:t>
      </w:r>
      <w:r w:rsidR="001A37B4" w:rsidRPr="00D86A17">
        <w:rPr>
          <w:rFonts w:cstheme="minorHAnsi"/>
        </w:rPr>
        <w:fldChar w:fldCharType="begin" w:fldLock="1"/>
      </w:r>
      <w:r w:rsidR="001A37B4" w:rsidRPr="00473A38">
        <w:rPr>
          <w:rFonts w:cstheme="minorHAnsi"/>
        </w:rPr>
        <w:instrText xml:space="preserve"> ADDIN ZOTERO_ITEM CSL_CITATION {"citationID":"B968OM9G","properties":{"formattedCitation":"(Hanni, White, Birek, Van Lanen, &amp; McLaren, 2012)","plainCitation":"(Hanni, White, Birek, Van Lanen, &amp; McLaren, 2012)","noteIndex":0},"citationItems":[{"id":146,"uris":["http://zotero.org/users/local/G48deiSN/items/LS2A74C3"],"uri":["http://zotero.org/users/local/G48deiSN/items/LS2A74C3"],"itemData":{"id":146,"type":"report","title":"Field protocol for spatially-balanced sampling of landbird populations. Unpublished report.","publisher":"Rocky Mountain Bird Observatory","publisher-place":"Brighton, Colorado, USA","event-place":"Brighton, Colorado, USA","URL":"http://www.rmbo.org/PUBLIC/MONITORING/protocols/Field_protocol_for_spacially_balanced_sampling_final_2009.pdf","author":[{"family":"Hanni","given":"D J"},{"family":"White","given":"C M"},{"family":"Birek","given":"J J"},{"family":"Van Lanen","given":"N J"},{"family":"McLaren","given":"M F"}],"issued":{"date-parts":[["2012"]]}}}],"schema":"https://github.com/citation-style-language/schema/raw/master/csl-citation.json"} </w:instrText>
      </w:r>
      <w:r w:rsidR="001A37B4" w:rsidRPr="00D86A17">
        <w:rPr>
          <w:rFonts w:cstheme="minorHAnsi"/>
        </w:rPr>
        <w:fldChar w:fldCharType="separate"/>
      </w:r>
      <w:r w:rsidR="001A37B4" w:rsidRPr="00D86A17">
        <w:rPr>
          <w:rFonts w:cstheme="minorHAnsi"/>
        </w:rPr>
        <w:t>(Hanni, White, Birek, Van Lanen, &amp; McLaren, 2012)</w:t>
      </w:r>
      <w:r w:rsidR="001A37B4" w:rsidRPr="00D86A17">
        <w:rPr>
          <w:rFonts w:cstheme="minorHAnsi"/>
        </w:rPr>
        <w:fldChar w:fldCharType="end"/>
      </w:r>
      <w:r w:rsidR="001A37B4" w:rsidRPr="00406D32">
        <w:rPr>
          <w:rFonts w:cstheme="minorHAnsi"/>
        </w:rPr>
        <w:t>. Observers conducted surveys in the morning, beginning one-half hour before sunrise and conclud</w:t>
      </w:r>
      <w:r w:rsidR="001A37B4" w:rsidRPr="00D86A17">
        <w:rPr>
          <w:rFonts w:cstheme="minorHAnsi"/>
        </w:rPr>
        <w:t>ing no later than five hours</w:t>
      </w:r>
      <w:r w:rsidRPr="00D86A17">
        <w:rPr>
          <w:rFonts w:cstheme="minorHAnsi"/>
        </w:rPr>
        <w:t xml:space="preserve"> after sunrise. Observer</w:t>
      </w:r>
      <w:r w:rsidR="001A37B4" w:rsidRPr="00817852">
        <w:rPr>
          <w:rFonts w:cstheme="minorHAnsi"/>
        </w:rPr>
        <w:t>s recorded the start time for every point count conducted. For every bird detected during the six-minute per</w:t>
      </w:r>
      <w:r w:rsidR="008E41D9">
        <w:rPr>
          <w:rFonts w:cstheme="minorHAnsi"/>
        </w:rPr>
        <w:t>iod, observers recorded species, sex,</w:t>
      </w:r>
      <w:r w:rsidR="001A37B4" w:rsidRPr="00817852">
        <w:rPr>
          <w:rFonts w:cstheme="minorHAnsi"/>
        </w:rPr>
        <w:t xml:space="preserve"> horizontal distance from the obse</w:t>
      </w:r>
      <w:r w:rsidR="008E41D9">
        <w:rPr>
          <w:rFonts w:cstheme="minorHAnsi"/>
        </w:rPr>
        <w:t>rver,</w:t>
      </w:r>
      <w:r w:rsidR="001A37B4" w:rsidRPr="00817852">
        <w:rPr>
          <w:rFonts w:cstheme="minorHAnsi"/>
        </w:rPr>
        <w:t xml:space="preserve"> minut</w:t>
      </w:r>
      <w:r w:rsidR="008E41D9">
        <w:rPr>
          <w:rFonts w:cstheme="minorHAnsi"/>
        </w:rPr>
        <w:t>e,</w:t>
      </w:r>
      <w:r w:rsidR="001A37B4" w:rsidRPr="00EE278A">
        <w:rPr>
          <w:rFonts w:cstheme="minorHAnsi"/>
        </w:rPr>
        <w:t xml:space="preserve"> type of detec</w:t>
      </w:r>
      <w:r w:rsidR="008E41D9">
        <w:rPr>
          <w:rFonts w:cstheme="minorHAnsi"/>
        </w:rPr>
        <w:t>tion (e.g., call, song, visual),</w:t>
      </w:r>
      <w:r w:rsidR="001A37B4" w:rsidRPr="00EE278A">
        <w:rPr>
          <w:rFonts w:cstheme="minorHAnsi"/>
        </w:rPr>
        <w:t xml:space="preserve"> whether the bird was thought to be a migrant</w:t>
      </w:r>
      <w:r w:rsidR="008E41D9">
        <w:rPr>
          <w:rFonts w:cstheme="minorHAnsi"/>
        </w:rPr>
        <w:t>,</w:t>
      </w:r>
      <w:r w:rsidR="001A37B4" w:rsidRPr="00EE278A">
        <w:rPr>
          <w:rFonts w:cstheme="minorHAnsi"/>
        </w:rPr>
        <w:t xml:space="preserve"> and whether the observer was able to visually identify each record.</w:t>
      </w:r>
    </w:p>
    <w:p w14:paraId="26476BDC" w14:textId="5398A2E1" w:rsidR="001A37B4" w:rsidRPr="00473A38" w:rsidRDefault="001A37B4" w:rsidP="00473A38">
      <w:pPr>
        <w:spacing w:after="120"/>
        <w:rPr>
          <w:rFonts w:cstheme="minorHAnsi"/>
        </w:rPr>
      </w:pPr>
      <w:r w:rsidRPr="00473A38">
        <w:rPr>
          <w:rFonts w:cstheme="minorHAnsi"/>
        </w:rPr>
        <w:t>Observers measured distances to eac</w:t>
      </w:r>
      <w:r w:rsidR="008E41D9">
        <w:rPr>
          <w:rFonts w:cstheme="minorHAnsi"/>
        </w:rPr>
        <w:t>h bird using laser rangefinders</w:t>
      </w:r>
      <w:r w:rsidRPr="00473A38">
        <w:rPr>
          <w:rFonts w:cstheme="minorHAnsi"/>
        </w:rPr>
        <w:t xml:space="preserve"> when possible. When it was not possible, observers estimated the distance by measuring to some object near the bird using a laser rangefinder. In addition to recording all bird species detected in the area during point counts, observers recorded birds flying over but not using the immediate surrounding landscape. Observers also recorded Abert’s squirrel (</w:t>
      </w:r>
      <w:r w:rsidRPr="00473A38">
        <w:rPr>
          <w:rFonts w:cstheme="minorHAnsi"/>
          <w:i/>
        </w:rPr>
        <w:t>Sciurus aberti</w:t>
      </w:r>
      <w:r w:rsidRPr="00473A38">
        <w:rPr>
          <w:rFonts w:cstheme="minorHAnsi"/>
        </w:rPr>
        <w:t>), American red squirrel (</w:t>
      </w:r>
      <w:r w:rsidRPr="00473A38">
        <w:rPr>
          <w:rFonts w:cstheme="minorHAnsi"/>
          <w:i/>
        </w:rPr>
        <w:t>Tamiasciurus hudsonicus</w:t>
      </w:r>
      <w:r w:rsidRPr="00473A38">
        <w:rPr>
          <w:rFonts w:cstheme="minorHAnsi"/>
        </w:rPr>
        <w:t>), and American pika (</w:t>
      </w:r>
      <w:r w:rsidRPr="00473A38">
        <w:rPr>
          <w:rFonts w:cstheme="minorHAnsi"/>
          <w:i/>
        </w:rPr>
        <w:t>Ochotona princeps</w:t>
      </w:r>
      <w:r w:rsidRPr="00473A38">
        <w:rPr>
          <w:rFonts w:cstheme="minorHAnsi"/>
        </w:rPr>
        <w:t>). While observers traveled between points within a sampling unit, they recorded the presence of any species not recorded during a point count. The opportunistic detections of these species a</w:t>
      </w:r>
      <w:r w:rsidR="008E41D9">
        <w:rPr>
          <w:rFonts w:cstheme="minorHAnsi"/>
        </w:rPr>
        <w:t>re used for distribution</w:t>
      </w:r>
      <w:r w:rsidRPr="00473A38">
        <w:rPr>
          <w:rFonts w:cstheme="minorHAnsi"/>
        </w:rPr>
        <w:t xml:space="preserve"> purposes only.</w:t>
      </w:r>
    </w:p>
    <w:p w14:paraId="430F6B68" w14:textId="73357EDC" w:rsidR="001A37B4" w:rsidRPr="00473A38" w:rsidRDefault="00227F02" w:rsidP="00473A38">
      <w:pPr>
        <w:spacing w:after="120"/>
        <w:rPr>
          <w:rFonts w:cstheme="minorHAnsi"/>
        </w:rPr>
      </w:pPr>
      <w:r w:rsidRPr="00473A38">
        <w:rPr>
          <w:rFonts w:cstheme="minorHAnsi"/>
        </w:rPr>
        <w:t>Observer</w:t>
      </w:r>
      <w:r w:rsidR="001A37B4" w:rsidRPr="00473A38">
        <w:rPr>
          <w:rFonts w:cstheme="minorHAnsi"/>
        </w:rPr>
        <w:t>s considered all non-independent detections of birds (i.e., flocks or pairs of conspecific birds together in close proximity) as part of a “cluster” rather than as independent observations. Observers recorded the number of birds detected within each cluster along with a letter code to distinguish between multiple clusters.</w:t>
      </w:r>
    </w:p>
    <w:p w14:paraId="41984208" w14:textId="66B74C96" w:rsidR="001A37B4" w:rsidRPr="00473A38" w:rsidRDefault="001A37B4" w:rsidP="00473A38">
      <w:pPr>
        <w:spacing w:after="120"/>
        <w:rPr>
          <w:rFonts w:cstheme="minorHAnsi"/>
        </w:rPr>
      </w:pPr>
      <w:r w:rsidRPr="00473A38">
        <w:rPr>
          <w:rFonts w:cstheme="minorHAnsi"/>
        </w:rPr>
        <w:t>At the start and end of each survey, observers recorded time, ambient temperature, cloud cover, precipita</w:t>
      </w:r>
      <w:r w:rsidR="00227F02" w:rsidRPr="00473A38">
        <w:rPr>
          <w:rFonts w:cstheme="minorHAnsi"/>
        </w:rPr>
        <w:t>tion, and wind speed. Observer</w:t>
      </w:r>
      <w:r w:rsidRPr="00473A38">
        <w:rPr>
          <w:rFonts w:cstheme="minorHAnsi"/>
        </w:rPr>
        <w:t>s navigated to each point using hand-held Global Positioning System units. Before beginning each six-minute count, surveyors recor</w:t>
      </w:r>
      <w:r w:rsidR="00B112E9">
        <w:rPr>
          <w:rFonts w:cstheme="minorHAnsi"/>
        </w:rPr>
        <w:t>ded vegetation data within a 50</w:t>
      </w:r>
      <w:r w:rsidRPr="00473A38">
        <w:rPr>
          <w:rFonts w:cstheme="minorHAnsi"/>
        </w:rPr>
        <w:t>m radius of the point via ocular estimation. Vegetation data included the dominant habit</w:t>
      </w:r>
      <w:r w:rsidR="00B112E9">
        <w:rPr>
          <w:rFonts w:cstheme="minorHAnsi"/>
        </w:rPr>
        <w:t>at type and relative abundance,</w:t>
      </w:r>
      <w:r w:rsidRPr="00473A38">
        <w:rPr>
          <w:rFonts w:cstheme="minorHAnsi"/>
        </w:rPr>
        <w:t xml:space="preserve"> percent cover and mean height of trees and shrubs by species</w:t>
      </w:r>
      <w:r w:rsidR="00B112E9">
        <w:rPr>
          <w:rFonts w:cstheme="minorHAnsi"/>
        </w:rPr>
        <w:t>,</w:t>
      </w:r>
      <w:r w:rsidRPr="00473A38">
        <w:rPr>
          <w:rFonts w:cstheme="minorHAnsi"/>
        </w:rPr>
        <w:t xml:space="preserve"> grass height</w:t>
      </w:r>
      <w:r w:rsidR="00B112E9">
        <w:rPr>
          <w:rFonts w:cstheme="minorHAnsi"/>
        </w:rPr>
        <w:t>,</w:t>
      </w:r>
      <w:r w:rsidRPr="00473A38">
        <w:rPr>
          <w:rFonts w:cstheme="minorHAnsi"/>
        </w:rPr>
        <w:t xml:space="preserve"> an</w:t>
      </w:r>
      <w:r w:rsidR="00B112E9">
        <w:rPr>
          <w:rFonts w:cstheme="minorHAnsi"/>
        </w:rPr>
        <w:t>d ground cover</w:t>
      </w:r>
      <w:r w:rsidR="00227F02" w:rsidRPr="00473A38">
        <w:rPr>
          <w:rFonts w:cstheme="minorHAnsi"/>
        </w:rPr>
        <w:t>. Observer</w:t>
      </w:r>
      <w:r w:rsidRPr="00473A38">
        <w:rPr>
          <w:rFonts w:cstheme="minorHAnsi"/>
        </w:rPr>
        <w:t>s recorded vegetation data quietly to allow birds time to return to their normal habits prior to beginning each count.</w:t>
      </w:r>
    </w:p>
    <w:p w14:paraId="092A112A" w14:textId="2F56CADD" w:rsidR="001A37B4" w:rsidRPr="00D86A17" w:rsidRDefault="001A37B4" w:rsidP="00473A38">
      <w:pPr>
        <w:spacing w:after="120"/>
        <w:rPr>
          <w:rFonts w:cstheme="minorHAnsi"/>
        </w:rPr>
      </w:pPr>
      <w:r w:rsidRPr="00473A38">
        <w:rPr>
          <w:rFonts w:cstheme="minorHAnsi"/>
        </w:rPr>
        <w:lastRenderedPageBreak/>
        <w:t xml:space="preserve">For more detailed information about survey methods and vegetation data collection protocols, refer to Bird Conservancy’s Field Protocol for Spatially Balanced Sampling of Landbird Populations on our </w:t>
      </w:r>
      <w:r w:rsidR="00F2495F">
        <w:rPr>
          <w:rFonts w:cstheme="minorHAnsi"/>
        </w:rPr>
        <w:t xml:space="preserve">Rocky Mountain </w:t>
      </w:r>
      <w:r w:rsidRPr="00473A38">
        <w:rPr>
          <w:rFonts w:cstheme="minorHAnsi"/>
        </w:rPr>
        <w:t xml:space="preserve">Avian Data Center </w:t>
      </w:r>
      <w:r w:rsidRPr="00473A38">
        <w:rPr>
          <w:rFonts w:cstheme="minorHAnsi"/>
          <w:szCs w:val="22"/>
        </w:rPr>
        <w:t>website at</w:t>
      </w:r>
      <w:r w:rsidR="00F2495F">
        <w:rPr>
          <w:rFonts w:cstheme="minorHAnsi"/>
          <w:szCs w:val="22"/>
        </w:rPr>
        <w:t xml:space="preserve"> </w:t>
      </w:r>
      <w:hyperlink r:id="rId29" w:history="1">
        <w:r w:rsidR="00F2495F" w:rsidRPr="00F2495F">
          <w:rPr>
            <w:rStyle w:val="Hyperlink"/>
            <w:rFonts w:cstheme="minorHAnsi"/>
            <w:szCs w:val="22"/>
          </w:rPr>
          <w:t>http://rmbo.org/v3/avian/DataProtocolsDatasheets.aspx</w:t>
        </w:r>
      </w:hyperlink>
      <w:r w:rsidRPr="00A31A07">
        <w:rPr>
          <w:rFonts w:cstheme="minorHAnsi"/>
          <w:szCs w:val="22"/>
        </w:rPr>
        <w:t xml:space="preserve">. </w:t>
      </w:r>
      <w:r w:rsidR="007A4E1C">
        <w:rPr>
          <w:rFonts w:cstheme="minorHAnsi"/>
          <w:szCs w:val="22"/>
        </w:rPr>
        <w:t>Y</w:t>
      </w:r>
      <w:r w:rsidRPr="00D86A17">
        <w:rPr>
          <w:rFonts w:cstheme="minorHAnsi"/>
        </w:rPr>
        <w:t xml:space="preserve">ou will </w:t>
      </w:r>
      <w:r w:rsidR="007A4E1C">
        <w:rPr>
          <w:rFonts w:cstheme="minorHAnsi"/>
        </w:rPr>
        <w:t xml:space="preserve">also </w:t>
      </w:r>
      <w:r w:rsidRPr="00D86A17">
        <w:rPr>
          <w:rFonts w:cstheme="minorHAnsi"/>
        </w:rPr>
        <w:t>find links to past and current protocols and data sheets.</w:t>
      </w:r>
    </w:p>
    <w:p w14:paraId="0081B1D3" w14:textId="1ABC5E43" w:rsidR="009216C2" w:rsidRPr="00473A38" w:rsidRDefault="009216C2" w:rsidP="00406D32">
      <w:pPr>
        <w:pStyle w:val="Heading2"/>
        <w:spacing w:line="240" w:lineRule="auto"/>
        <w:rPr>
          <w:rFonts w:asciiTheme="minorHAnsi" w:hAnsiTheme="minorHAnsi" w:cstheme="minorHAnsi"/>
        </w:rPr>
      </w:pPr>
      <w:bookmarkStart w:id="120" w:name="_Toc508700399"/>
      <w:bookmarkStart w:id="121" w:name="_Toc66865741"/>
      <w:r w:rsidRPr="00473A38">
        <w:rPr>
          <w:rFonts w:asciiTheme="minorHAnsi" w:hAnsiTheme="minorHAnsi" w:cstheme="minorHAnsi"/>
        </w:rPr>
        <w:t>Data Analysis</w:t>
      </w:r>
      <w:bookmarkEnd w:id="120"/>
      <w:bookmarkEnd w:id="121"/>
    </w:p>
    <w:p w14:paraId="0A8FA952" w14:textId="2ED35C72" w:rsidR="009216C2" w:rsidRPr="00473A38" w:rsidRDefault="009216C2" w:rsidP="00473A38">
      <w:pPr>
        <w:pStyle w:val="Heading3"/>
        <w:ind w:left="0"/>
        <w:rPr>
          <w:rFonts w:asciiTheme="minorHAnsi" w:hAnsiTheme="minorHAnsi" w:cstheme="minorHAnsi"/>
        </w:rPr>
      </w:pPr>
      <w:bookmarkStart w:id="122" w:name="_Toc508700400"/>
      <w:bookmarkStart w:id="123" w:name="_Toc66865742"/>
      <w:r w:rsidRPr="00473A38">
        <w:rPr>
          <w:rFonts w:asciiTheme="minorHAnsi" w:hAnsiTheme="minorHAnsi" w:cstheme="minorHAnsi"/>
        </w:rPr>
        <w:t>Distance Analysis</w:t>
      </w:r>
      <w:bookmarkEnd w:id="122"/>
      <w:r w:rsidRPr="00473A38">
        <w:rPr>
          <w:rFonts w:asciiTheme="minorHAnsi" w:hAnsiTheme="minorHAnsi" w:cstheme="minorHAnsi"/>
        </w:rPr>
        <w:t xml:space="preserve"> Assumptions</w:t>
      </w:r>
      <w:bookmarkEnd w:id="123"/>
    </w:p>
    <w:p w14:paraId="445F7513" w14:textId="77777777" w:rsidR="009216C2" w:rsidRPr="00406D32" w:rsidRDefault="009216C2" w:rsidP="00473A38">
      <w:pPr>
        <w:spacing w:after="120"/>
        <w:rPr>
          <w:rFonts w:cstheme="minorHAnsi"/>
        </w:rPr>
      </w:pPr>
      <w:r w:rsidRPr="00406D32">
        <w:rPr>
          <w:rFonts w:cstheme="minorHAnsi"/>
        </w:rPr>
        <w:t xml:space="preserve">Distance sampling theory was developed to account for the decreasing probability of detecting an object of interest (e.g., a bird) with increasing distance from the observer to the object </w:t>
      </w:r>
      <w:r w:rsidRPr="00D86A17">
        <w:rPr>
          <w:rFonts w:cstheme="minorHAnsi"/>
        </w:rPr>
        <w:fldChar w:fldCharType="begin" w:fldLock="1"/>
      </w:r>
      <w:r w:rsidRPr="00473A38">
        <w:rPr>
          <w:rFonts w:cstheme="minorHAnsi"/>
        </w:rPr>
        <w:instrText xml:space="preserve"> ADDIN ZOTERO_ITEM CSL_CITATION {"citationID":"lO3MhzHA","properties":{"formattedCitation":"(Buckland et al., 2001)","plainCitation":"(Buckland et al., 2001)","noteIndex":0},"citationItems":[{"id":118,"uris":["http://zotero.org/users/local/G48deiSN/items/736MIEVC"],"uri":["http://zotero.org/users/local/G48deiSN/items/736MIEVC"],"itemData":{"id":118,"type":"book","title":"Introduction to distance sampling: estimating abundance of biological populations","publisher":"Oxford University Press","publisher-place":"Oxford, UK","number-of-pages":"xv, 432","event-place":"Oxford, UK","ISBN":"019850649X","author":[{"family":"Buckland","given":"S T"},{"family":"Anderson","given":"D R"},{"family":"Burnham","given":"K P"},{"family":"Laake","given":"J L"},{"family":"Borchers","given":"D L"},{"family":"Thomas","given":"L"}],"issued":{"date-parts":[["2001"]]}}}],"schema":"https://github.com/citation-style-language/schema/raw/master/csl-citation.json"} </w:instrText>
      </w:r>
      <w:r w:rsidRPr="00D86A17">
        <w:rPr>
          <w:rFonts w:cstheme="minorHAnsi"/>
        </w:rPr>
        <w:fldChar w:fldCharType="separate"/>
      </w:r>
      <w:r w:rsidRPr="00D86A17">
        <w:rPr>
          <w:rFonts w:cstheme="minorHAnsi"/>
        </w:rPr>
        <w:t>(Buckland et al., 2001)</w:t>
      </w:r>
      <w:r w:rsidRPr="00D86A17">
        <w:rPr>
          <w:rFonts w:cstheme="minorHAnsi"/>
        </w:rPr>
        <w:fldChar w:fldCharType="end"/>
      </w:r>
      <w:r w:rsidRPr="00406D32">
        <w:rPr>
          <w:rFonts w:cstheme="minorHAnsi"/>
        </w:rPr>
        <w:t>. The detection probability is used to adjust the count of birds to</w:t>
      </w:r>
      <w:r w:rsidRPr="00D86A17">
        <w:rPr>
          <w:rFonts w:cstheme="minorHAnsi"/>
        </w:rPr>
        <w:t xml:space="preserve"> account for birds that were present but undetected. Application of distance theory requires that five critical assumptions be met: 1) all birds at and near the sampling location (distance = 0) are detected; 2) distances to birds are measured accurately; 3) birds do not move in response to the observer’s presence </w:t>
      </w:r>
      <w:r w:rsidRPr="00D86A17">
        <w:rPr>
          <w:rFonts w:cstheme="minorHAnsi"/>
        </w:rPr>
        <w:fldChar w:fldCharType="begin" w:fldLock="1"/>
      </w:r>
      <w:r w:rsidRPr="00473A38">
        <w:rPr>
          <w:rFonts w:cstheme="minorHAnsi"/>
        </w:rPr>
        <w:instrText xml:space="preserve"> ADDIN ZOTERO_ITEM CSL_CITATION {"citationID":"dTsBIJVh","properties":{"formattedCitation":"(Buckland et al., 2001; Thomas et al., 2010)","plainCitation":"(Buckland et al., 2001; Thomas et al., 2010)","noteIndex":0},"citationItems":[{"id":118,"uris":["http://zotero.org/users/local/G48deiSN/items/736MIEVC"],"uri":["http://zotero.org/users/local/G48deiSN/items/736MIEVC"],"itemData":{"id":118,"type":"book","title":"Introduction to distance sampling: estimating abundance of biological populations","publisher":"Oxford University Press","publisher-place":"Oxford, UK","number-of-pages":"xv, 432","event-place":"Oxford, UK","ISBN":"019850649X","author":[{"family":"Buckland","given":"S T"},{"family":"Anderson","given":"D R"},{"family":"Burnham","given":"K P"},{"family":"Laake","given":"J L"},{"family":"Borchers","given":"D L"},{"family":"Thomas","given":"L"}],"issued":{"date-parts":[["2001"]]}}},{"id":43,"uris":["http://zotero.org/users/local/G48deiSN/items/KB3E5API"],"uri":["http://zotero.org/users/local/G48deiSN/items/KB3E5API"],"itemData":{"id":43,"type":"article-journal","title":"Distance software: design and analysis of distance sampling surveys for estimating population size","container-title":"Journal of Applied Ecology","page":"5–14","volume":"47","author":[{"family":"Thomas","given":"L"},{"family":"Buckland","given":"S T"},{"family":"Rexstad","given":"E A"},{"family":"Laake","given":"J L"},{"family":"Strindberg","given":"S"},{"family":"Hedley","given":"S L"},{"family":"Bishop","given":"J R B"},{"family":"Marques","given":"T A"},{"family":"Burnham.","given":"K P"}],"issued":{"date-parts":[["2010"]]}}}],"schema":"https://github.com/citation-style-language/schema/raw/master/csl-citation.json"} </w:instrText>
      </w:r>
      <w:r w:rsidRPr="00D86A17">
        <w:rPr>
          <w:rFonts w:cstheme="minorHAnsi"/>
        </w:rPr>
        <w:fldChar w:fldCharType="separate"/>
      </w:r>
      <w:r w:rsidRPr="00D86A17">
        <w:rPr>
          <w:rFonts w:cstheme="minorHAnsi"/>
        </w:rPr>
        <w:t>(Buckland et al., 2001; Thomas et al., 2010)</w:t>
      </w:r>
      <w:r w:rsidRPr="00D86A17">
        <w:rPr>
          <w:rFonts w:cstheme="minorHAnsi"/>
        </w:rPr>
        <w:fldChar w:fldCharType="end"/>
      </w:r>
      <w:r w:rsidRPr="00406D32">
        <w:rPr>
          <w:rFonts w:cstheme="minorHAnsi"/>
        </w:rPr>
        <w:t xml:space="preserve">; 4) cluster sizes are recorded without error; and 5) the sampling units are representative of the entire survey region </w:t>
      </w:r>
      <w:r w:rsidRPr="00D86A17">
        <w:rPr>
          <w:rFonts w:cstheme="minorHAnsi"/>
        </w:rPr>
        <w:fldChar w:fldCharType="begin" w:fldLock="1"/>
      </w:r>
      <w:r w:rsidRPr="00473A38">
        <w:rPr>
          <w:rFonts w:cstheme="minorHAnsi"/>
        </w:rPr>
        <w:instrText xml:space="preserve"> ADDIN ZOTERO_ITEM CSL_CITATION {"citationID":"lH027TKC","properties":{"formattedCitation":"(Buckland, Marsden, &amp; Green, 2008)","plainCitation":"(Buckland, Marsden, &amp; Green, 2008)","noteIndex":0},"citationItems":[{"id":136,"uris":["http://zotero.org/users/local/G48deiSN/items/X8RKBIRL"],"uri":["http://zotero.org/users/local/G48deiSN/items/X8RKBIRL"],"itemData":{"id":136,"type":"article-journal","title":"Estimating bird abundance: making methods work","container-title":"Bird Conservation International","page":"S91–S108","volume":"18","author":[{"family":"Buckland","given":"S T"},{"family":"Marsden","given":"S J"},{"family":"Green","given":"R E"}],"issued":{"date-parts":[["2008"]]}}}],"schema":"https://github.com/citation-style-language/schema/raw/master/csl-citation.json"} </w:instrText>
      </w:r>
      <w:r w:rsidRPr="00D86A17">
        <w:rPr>
          <w:rFonts w:cstheme="minorHAnsi"/>
        </w:rPr>
        <w:fldChar w:fldCharType="separate"/>
      </w:r>
      <w:r w:rsidRPr="00D86A17">
        <w:rPr>
          <w:rFonts w:cstheme="minorHAnsi"/>
        </w:rPr>
        <w:t>(Buckland, Marsden, &amp; Green, 2008)</w:t>
      </w:r>
      <w:r w:rsidRPr="00D86A17">
        <w:rPr>
          <w:rFonts w:cstheme="minorHAnsi"/>
        </w:rPr>
        <w:fldChar w:fldCharType="end"/>
      </w:r>
      <w:r w:rsidRPr="00473A38">
        <w:rPr>
          <w:rFonts w:cstheme="minorHAnsi"/>
        </w:rPr>
        <w:fldChar w:fldCharType="begin"/>
      </w:r>
      <w:r w:rsidRPr="00473A38">
        <w:rPr>
          <w:rFonts w:cstheme="minorHAnsi"/>
        </w:rPr>
        <w:instrText xml:space="preserve"> ADDIN EN.CITE &lt;EndNote&gt;&lt;Cite&gt;&lt;Author&gt;Buckland&lt;/Author&gt;&lt;Year&gt;2008&lt;/Year&gt;&lt;RecNum&gt;479&lt;/RecNum&gt;&lt;DisplayText&gt;(Buckland et al. 2008)&lt;/DisplayText&gt;&lt;record&gt;&lt;rec-number&gt;479&lt;/rec-number&gt;&lt;foreign-keys&gt;&lt;key app="EN" db-id="rfapvf20z9srf6e00atxv9veweesppa0zaap"&gt;479&lt;/key&gt;&lt;/foreign-keys&gt;&lt;ref-type name="Journal Article"&gt;17&lt;/ref-type&gt;&lt;contributors&gt;&lt;authors&gt;&lt;author&gt;Buckland, Stephen&lt;/author&gt;&lt;author&gt;Marsden, Stuart&lt;/author&gt;&lt;author&gt;Green, Rhys&lt;/author&gt;&lt;/authors&gt;&lt;/contributors&gt;&lt;titles&gt;&lt;title&gt;Estimating bird abundance: making methods work&lt;/title&gt;&lt;secondary-title&gt;Bird Conservation International&lt;/secondary-title&gt;&lt;/titles&gt;&lt;periodical&gt;&lt;full-title&gt;Bird Conservation International&lt;/full-title&gt;&lt;/periodical&gt;&lt;pages&gt;S91-S108&lt;/pages&gt;&lt;volume&gt;18&lt;/volume&gt;&lt;number&gt;S1&lt;/number&gt;&lt;dates&gt;&lt;year&gt;2008&lt;/year&gt;&lt;/dates&gt;&lt;isbn&gt;0959-2709&lt;/isbn&gt;&lt;urls&gt;&lt;related-urls&gt;&lt;url&gt;http://condor.library.colostate.edu/sfxlcl41?url_ver=Z39.88-2004&amp;amp;url_ctx_fmt=info%3Aofi%2Ffmt%3Akev%3Amtx%3Actx&amp;amp;rft_val_fmt=info%3Aofi%2Ffmt%3Akev%3Amtx%3Ajournal&amp;amp;rft.atitle=Estimating%20bird%20abundance%3A%20making%20methods%20work&amp;amp;rft.aufirst=Stephen%20T.&amp;amp;rft.aulast=Buckland&amp;amp;rft.date=2008&amp;amp;rft.epage=S108&amp;amp;rft.genre=article&amp;amp;rft.issn=0959-2709&amp;amp;rft.jtitle=BIRD%20CONSERVATION%20INTERNATIONAL&amp;amp;rft.pages=S91-S108&amp;amp;rft.spage=S91&amp;amp;rft.stitle=BIRD%20CONSERV%20INT&amp;amp;rft.volume=18&amp;amp;rfr_id=info%3Asid%2Fwww.isinet.com%3AWoK%3AWOS&amp;amp;rft.au=Marsden%2C%20Stuart%20J.&amp;amp;rft.au=Green%2C%20Rhys%20E.&amp;amp;rft_id=info%3Adoi%2F10.1017%2FS0959270908000294&lt;/url&gt;&lt;/related-urls&gt;&lt;/urls&gt;&lt;/record&gt;&lt;/Cite&gt;&lt;/EndNote&gt;</w:instrText>
      </w:r>
      <w:r w:rsidRPr="00473A38">
        <w:rPr>
          <w:rFonts w:cstheme="minorHAnsi"/>
        </w:rPr>
        <w:fldChar w:fldCharType="end"/>
      </w:r>
      <w:r w:rsidRPr="00406D32">
        <w:rPr>
          <w:rFonts w:cstheme="minorHAnsi"/>
        </w:rPr>
        <w:t>.</w:t>
      </w:r>
    </w:p>
    <w:p w14:paraId="20AFACD1" w14:textId="77777777" w:rsidR="009216C2" w:rsidRPr="00473A38" w:rsidRDefault="009216C2" w:rsidP="00473A38">
      <w:pPr>
        <w:pStyle w:val="Heading3"/>
        <w:ind w:left="0"/>
        <w:rPr>
          <w:rFonts w:asciiTheme="minorHAnsi" w:hAnsiTheme="minorHAnsi" w:cstheme="minorHAnsi"/>
          <w:b w:val="0"/>
          <w:szCs w:val="24"/>
        </w:rPr>
      </w:pPr>
      <w:bookmarkStart w:id="124" w:name="_Toc66865743"/>
      <w:r w:rsidRPr="00473A38">
        <w:rPr>
          <w:rFonts w:asciiTheme="minorHAnsi" w:hAnsiTheme="minorHAnsi" w:cstheme="minorHAnsi"/>
          <w:szCs w:val="24"/>
        </w:rPr>
        <w:t>Density Estimation</w:t>
      </w:r>
      <w:bookmarkStart w:id="125" w:name="_Toc257204376"/>
      <w:bookmarkStart w:id="126" w:name="_Toc257630174"/>
      <w:bookmarkStart w:id="127" w:name="_Toc257828505"/>
      <w:bookmarkStart w:id="128" w:name="_Toc508700401"/>
      <w:bookmarkEnd w:id="124"/>
    </w:p>
    <w:p w14:paraId="35C3F702" w14:textId="0971A47B" w:rsidR="009216C2" w:rsidRPr="002C049F" w:rsidRDefault="009216C2" w:rsidP="00473A38">
      <w:pPr>
        <w:spacing w:after="120"/>
        <w:rPr>
          <w:rFonts w:cstheme="minorHAnsi"/>
          <w:b/>
          <w:color w:val="FF0000"/>
        </w:rPr>
      </w:pPr>
      <w:r w:rsidRPr="00406D32">
        <w:rPr>
          <w:rFonts w:cstheme="minorHAnsi"/>
        </w:rPr>
        <w:t xml:space="preserve">We developed a Bayesian, zero-inflated N-mixture model (Royle 2004, Sillett et al. 2011) to estimate density and abundance for all strata and superstrata across all species with sufficient data. We used distance sampling to estimate detection </w:t>
      </w:r>
      <w:r w:rsidRPr="00D86A17">
        <w:rPr>
          <w:rFonts w:cstheme="minorHAnsi"/>
        </w:rPr>
        <w:t xml:space="preserve">probabilities and adjust counts accordingly. For a detailed description of statistical analyses performed, see </w:t>
      </w:r>
      <w:bookmarkStart w:id="129" w:name="_Hlk15295165"/>
      <w:r w:rsidR="007B119C" w:rsidRPr="00D86A17">
        <w:rPr>
          <w:rFonts w:cstheme="minorHAnsi"/>
        </w:rPr>
        <w:t>(</w:t>
      </w:r>
      <w:hyperlink w:anchor="_Appendix_D:_Data" w:history="1">
        <w:r w:rsidRPr="00D86A17">
          <w:rPr>
            <w:rStyle w:val="Hyperlink"/>
            <w:rFonts w:cstheme="minorHAnsi"/>
          </w:rPr>
          <w:t>Appendix D</w:t>
        </w:r>
        <w:bookmarkEnd w:id="129"/>
      </w:hyperlink>
      <w:r w:rsidR="007B119C" w:rsidRPr="00406D32">
        <w:rPr>
          <w:rFonts w:cstheme="minorHAnsi"/>
        </w:rPr>
        <w:t>)</w:t>
      </w:r>
      <w:r w:rsidRPr="00D86A17">
        <w:rPr>
          <w:rFonts w:cstheme="minorHAnsi"/>
        </w:rPr>
        <w:t>.</w:t>
      </w:r>
      <w:r w:rsidRPr="00D86A17">
        <w:rPr>
          <w:rFonts w:eastAsiaTheme="minorEastAsia" w:cstheme="minorHAnsi"/>
        </w:rPr>
        <w:t xml:space="preserve"> </w:t>
      </w:r>
    </w:p>
    <w:p w14:paraId="39E7D7FA" w14:textId="3DE6D372" w:rsidR="009216C2" w:rsidRPr="00473A38" w:rsidRDefault="009216C2" w:rsidP="00473A38">
      <w:pPr>
        <w:spacing w:after="120"/>
        <w:rPr>
          <w:rFonts w:eastAsiaTheme="minorEastAsia" w:cstheme="minorHAnsi"/>
        </w:rPr>
      </w:pPr>
      <w:r w:rsidRPr="00EE278A">
        <w:rPr>
          <w:rFonts w:eastAsiaTheme="minorEastAsia" w:cstheme="minorHAnsi"/>
        </w:rPr>
        <w:t>Bayesian approaches to density estimation provide several benefits over traditional distance sampling analyses, while providing similar and unbiased estimates of density and abundance. First, with the nested design of IMBCR, point count locations within a 1-km</w:t>
      </w:r>
      <w:r w:rsidRPr="00473A38">
        <w:rPr>
          <w:rFonts w:eastAsiaTheme="minorEastAsia" w:cstheme="minorHAnsi"/>
          <w:vertAlign w:val="superscript"/>
        </w:rPr>
        <w:t>2</w:t>
      </w:r>
      <w:r w:rsidRPr="00473A38">
        <w:rPr>
          <w:rFonts w:eastAsiaTheme="minorEastAsia" w:cstheme="minorHAnsi"/>
        </w:rPr>
        <w:t xml:space="preserve"> grid</w:t>
      </w:r>
      <w:r w:rsidR="00B112E9">
        <w:rPr>
          <w:rFonts w:eastAsiaTheme="minorEastAsia" w:cstheme="minorHAnsi"/>
        </w:rPr>
        <w:t xml:space="preserve"> cell</w:t>
      </w:r>
      <w:r w:rsidRPr="00473A38">
        <w:rPr>
          <w:rFonts w:eastAsiaTheme="minorEastAsia" w:cstheme="minorHAnsi"/>
        </w:rPr>
        <w:t xml:space="preserve"> are not independent. Therefore, with traditional methods, it is necessary to treat each point as a spatial replicate within the grid </w:t>
      </w:r>
      <w:r w:rsidR="00B112E9">
        <w:rPr>
          <w:rFonts w:eastAsiaTheme="minorEastAsia" w:cstheme="minorHAnsi"/>
        </w:rPr>
        <w:t>cell</w:t>
      </w:r>
      <w:r w:rsidR="00441755">
        <w:rPr>
          <w:rFonts w:eastAsiaTheme="minorEastAsia" w:cstheme="minorHAnsi"/>
        </w:rPr>
        <w:t xml:space="preserve"> </w:t>
      </w:r>
      <w:r w:rsidRPr="00473A38">
        <w:rPr>
          <w:rFonts w:eastAsiaTheme="minorEastAsia" w:cstheme="minorHAnsi"/>
        </w:rPr>
        <w:t>(i.e., average counts across points). However, it is unlikely that bird densities are uniform within a grid</w:t>
      </w:r>
      <w:r w:rsidR="00B112E9">
        <w:rPr>
          <w:rFonts w:eastAsiaTheme="minorEastAsia" w:cstheme="minorHAnsi"/>
        </w:rPr>
        <w:t xml:space="preserve"> cell</w:t>
      </w:r>
      <w:r w:rsidRPr="00473A38">
        <w:rPr>
          <w:rFonts w:eastAsiaTheme="minorEastAsia" w:cstheme="minorHAnsi"/>
        </w:rPr>
        <w:t xml:space="preserve">, and a better solution would be to estimate density at the point count location. Bayesian models provide the flexibility to do this, while correctly accounting for the lack of independence among points. The second benefit, also provided by this flexibility, is the ability to include covariates to explain changes in density. This allows us to explicitly estimate the response of bird density to variables, such as </w:t>
      </w:r>
      <w:r w:rsidR="00FF2C98">
        <w:rPr>
          <w:rFonts w:eastAsiaTheme="minorEastAsia" w:cstheme="minorHAnsi"/>
        </w:rPr>
        <w:t xml:space="preserve">vegetation, </w:t>
      </w:r>
      <w:r w:rsidRPr="00473A38">
        <w:rPr>
          <w:rFonts w:eastAsiaTheme="minorEastAsia" w:cstheme="minorHAnsi"/>
        </w:rPr>
        <w:t>management actions, or time (i.e., trend). Finally, Bayesian approaches allow for sharing of information across parameters. This can assist in obtaining estimates at sites with little data or provide measures of uncertainty when no birds were detected, such as at low densities and/or small sample sizes.</w:t>
      </w:r>
    </w:p>
    <w:p w14:paraId="0E5559E8" w14:textId="13A5BDD8" w:rsidR="009216C2" w:rsidRPr="00473A38" w:rsidRDefault="009216C2" w:rsidP="00473A38">
      <w:pPr>
        <w:spacing w:after="120"/>
        <w:rPr>
          <w:rFonts w:eastAsiaTheme="minorEastAsia" w:cstheme="minorHAnsi"/>
        </w:rPr>
      </w:pPr>
      <w:r w:rsidRPr="00473A38">
        <w:rPr>
          <w:rFonts w:eastAsiaTheme="minorEastAsia" w:cstheme="minorHAnsi"/>
        </w:rPr>
        <w:t xml:space="preserve">We fit a series of models to the data from each species that had the same model structure describing density estimation but varied in detection structure (see </w:t>
      </w:r>
      <w:r w:rsidRPr="00473A38">
        <w:rPr>
          <w:rFonts w:eastAsiaTheme="minorEastAsia" w:cstheme="minorHAnsi"/>
          <w:i/>
        </w:rPr>
        <w:t>Observation process</w:t>
      </w:r>
      <w:r w:rsidRPr="00473A38">
        <w:rPr>
          <w:rFonts w:eastAsiaTheme="minorEastAsia" w:cstheme="minorHAnsi"/>
        </w:rPr>
        <w:t xml:space="preserve"> section below). We used zero-inflation to account for </w:t>
      </w:r>
      <w:r w:rsidR="002D3C51" w:rsidRPr="00473A38">
        <w:rPr>
          <w:rFonts w:eastAsiaTheme="minorEastAsia" w:cstheme="minorHAnsi"/>
        </w:rPr>
        <w:t>excess zeros</w:t>
      </w:r>
      <w:r w:rsidR="00095334" w:rsidRPr="00473A38">
        <w:rPr>
          <w:rFonts w:eastAsiaTheme="minorEastAsia" w:cstheme="minorHAnsi"/>
        </w:rPr>
        <w:t xml:space="preserve"> in the data, where</w:t>
      </w:r>
      <w:r w:rsidRPr="00473A38">
        <w:rPr>
          <w:rFonts w:eastAsiaTheme="minorEastAsia" w:cstheme="minorHAnsi"/>
        </w:rPr>
        <w:t xml:space="preserve"> abundance at a point count location (</w:t>
      </w:r>
      <w:r w:rsidRPr="00473A38">
        <w:rPr>
          <w:rFonts w:eastAsiaTheme="minorEastAsia" w:cstheme="minorHAnsi"/>
          <w:i/>
        </w:rPr>
        <w:t>N</w:t>
      </w:r>
      <w:r w:rsidRPr="00473A38">
        <w:rPr>
          <w:rFonts w:eastAsiaTheme="minorEastAsia" w:cstheme="minorHAnsi"/>
        </w:rPr>
        <w:t>) is</w:t>
      </w:r>
      <w:r w:rsidR="00095334" w:rsidRPr="00473A38">
        <w:rPr>
          <w:rFonts w:eastAsiaTheme="minorEastAsia" w:cstheme="minorHAnsi"/>
        </w:rPr>
        <w:t xml:space="preserve"> conditional on the point’s</w:t>
      </w:r>
      <w:r w:rsidRPr="00473A38">
        <w:rPr>
          <w:rFonts w:eastAsiaTheme="minorEastAsia" w:cstheme="minorHAnsi"/>
        </w:rPr>
        <w:t xml:space="preserve"> true occupancy state (</w:t>
      </w:r>
      <w:r w:rsidRPr="00473A38">
        <w:rPr>
          <w:rFonts w:eastAsiaTheme="minorEastAsia" w:cstheme="minorHAnsi"/>
          <w:i/>
        </w:rPr>
        <w:t>z</w:t>
      </w:r>
      <w:r w:rsidRPr="00473A38">
        <w:rPr>
          <w:rFonts w:eastAsiaTheme="minorEastAsia" w:cstheme="minorHAnsi"/>
        </w:rPr>
        <w:t>) of a species at the point count location</w:t>
      </w:r>
      <w:r w:rsidR="00FF2C98">
        <w:rPr>
          <w:rFonts w:eastAsiaTheme="minorEastAsia" w:cstheme="minorHAnsi"/>
        </w:rPr>
        <w:t>. We modeled</w:t>
      </w:r>
      <w:r w:rsidRPr="00473A38">
        <w:rPr>
          <w:rFonts w:eastAsiaTheme="minorEastAsia" w:cstheme="minorHAnsi"/>
        </w:rPr>
        <w:t xml:space="preserve"> the mean abundance within a 1-km</w:t>
      </w:r>
      <w:r w:rsidRPr="00473A38">
        <w:rPr>
          <w:rFonts w:eastAsiaTheme="minorEastAsia" w:cstheme="minorHAnsi"/>
          <w:vertAlign w:val="superscript"/>
        </w:rPr>
        <w:t>2</w:t>
      </w:r>
      <w:r w:rsidR="002D3C51" w:rsidRPr="00473A38">
        <w:rPr>
          <w:rFonts w:eastAsiaTheme="minorEastAsia" w:cstheme="minorHAnsi"/>
        </w:rPr>
        <w:t xml:space="preserve"> grid cell</w:t>
      </w:r>
      <w:r w:rsidRPr="00473A38">
        <w:rPr>
          <w:rFonts w:eastAsiaTheme="minorEastAsia" w:cstheme="minorHAnsi"/>
        </w:rPr>
        <w:t xml:space="preserve"> as a function of year to estimate stratum-specific trends.</w:t>
      </w:r>
    </w:p>
    <w:p w14:paraId="7B66C2B7" w14:textId="77777777" w:rsidR="009216C2" w:rsidRPr="00473A38" w:rsidRDefault="009216C2" w:rsidP="00473A38">
      <w:pPr>
        <w:spacing w:after="120"/>
        <w:rPr>
          <w:rFonts w:eastAsiaTheme="minorEastAsia" w:cstheme="minorHAnsi"/>
        </w:rPr>
      </w:pPr>
      <w:r w:rsidRPr="00473A38">
        <w:rPr>
          <w:rFonts w:eastAsiaTheme="minorEastAsia" w:cstheme="minorHAnsi"/>
        </w:rPr>
        <w:t>All points within a grid cell shared a mean abundance to account for the lack of independence of those points, but abundance was allowed to vary spatially within a grid cell (i.e., by point) through Poisson variation. To avoid predicting species occurrence outside of observed ranges, we fixed occupancy probabilities to 0 for all strata in which the species was never observed and used a prior informed by the observed proportion of grid-year combinations in a stratum in which the species was detected.</w:t>
      </w:r>
    </w:p>
    <w:p w14:paraId="3048D17B" w14:textId="084E384F" w:rsidR="009216C2" w:rsidRPr="00473A38" w:rsidRDefault="009216C2" w:rsidP="00473A38">
      <w:pPr>
        <w:spacing w:after="120"/>
        <w:rPr>
          <w:rFonts w:eastAsiaTheme="minorEastAsia" w:cstheme="minorHAnsi"/>
        </w:rPr>
      </w:pPr>
      <w:r w:rsidRPr="00473A38">
        <w:rPr>
          <w:rFonts w:eastAsiaTheme="minorEastAsia" w:cstheme="minorHAnsi"/>
        </w:rPr>
        <w:t xml:space="preserve">We derived density at the point count location by dividing the estimated abundance by the area of the point count circle (see </w:t>
      </w:r>
      <w:r w:rsidRPr="00473A38">
        <w:rPr>
          <w:rFonts w:eastAsiaTheme="minorEastAsia" w:cstheme="minorHAnsi"/>
          <w:i/>
        </w:rPr>
        <w:t>Observation process</w:t>
      </w:r>
      <w:r w:rsidRPr="00473A38">
        <w:rPr>
          <w:rFonts w:eastAsiaTheme="minorEastAsia" w:cstheme="minorHAnsi"/>
        </w:rPr>
        <w:t xml:space="preserve"> section below) and multiplying by cluster size. We derived </w:t>
      </w:r>
      <w:r w:rsidRPr="00473A38">
        <w:rPr>
          <w:rFonts w:eastAsiaTheme="minorEastAsia" w:cstheme="minorHAnsi"/>
        </w:rPr>
        <w:lastRenderedPageBreak/>
        <w:t xml:space="preserve">stratum-level density estimates by averaging all point-level density estimates within each stratum, and </w:t>
      </w:r>
      <w:r w:rsidR="00761C64">
        <w:rPr>
          <w:rFonts w:eastAsiaTheme="minorEastAsia" w:cstheme="minorHAnsi"/>
        </w:rPr>
        <w:t>taking</w:t>
      </w:r>
      <w:r w:rsidRPr="00473A38">
        <w:rPr>
          <w:rFonts w:eastAsiaTheme="minorEastAsia" w:cstheme="minorHAnsi"/>
        </w:rPr>
        <w:t xml:space="preserve"> the area-weighted average of strata estimates to obtain superstratum estimates.</w:t>
      </w:r>
    </w:p>
    <w:p w14:paraId="74991DD8" w14:textId="77777777" w:rsidR="009216C2" w:rsidRPr="00473A38" w:rsidRDefault="009216C2" w:rsidP="00473A38">
      <w:pPr>
        <w:spacing w:after="120"/>
        <w:rPr>
          <w:rFonts w:eastAsiaTheme="minorEastAsia" w:cstheme="minorHAnsi"/>
        </w:rPr>
      </w:pPr>
      <w:r w:rsidRPr="00473A38">
        <w:rPr>
          <w:rFonts w:eastAsiaTheme="minorEastAsia" w:cstheme="minorHAnsi"/>
          <w:i/>
        </w:rPr>
        <w:t>Observation process</w:t>
      </w:r>
    </w:p>
    <w:p w14:paraId="311AD038" w14:textId="591FB373" w:rsidR="009216C2" w:rsidRPr="00473A38" w:rsidRDefault="009216C2" w:rsidP="00473A38">
      <w:pPr>
        <w:spacing w:after="120"/>
        <w:rPr>
          <w:rFonts w:eastAsiaTheme="minorEastAsia" w:cstheme="minorHAnsi"/>
        </w:rPr>
      </w:pPr>
      <w:r w:rsidRPr="00473A38">
        <w:rPr>
          <w:rFonts w:eastAsiaTheme="minorEastAsia" w:cstheme="minorHAnsi"/>
        </w:rPr>
        <w:t xml:space="preserve">We estimated the probability of detecting an independent cluster of individuals by fitting distance functions to the distance data collected during surveys </w:t>
      </w:r>
      <w:r w:rsidR="00B112E9">
        <w:rPr>
          <w:rFonts w:eastAsiaTheme="minorEastAsia" w:cstheme="minorHAnsi"/>
        </w:rPr>
        <w:t>(Buckland et al. 2001). We fit four</w:t>
      </w:r>
      <w:r w:rsidRPr="00473A38">
        <w:rPr>
          <w:rFonts w:eastAsiaTheme="minorEastAsia" w:cstheme="minorHAnsi"/>
        </w:rPr>
        <w:t xml:space="preserve"> detection models including: 1) half-normal constant (HN(.)), 2) hazard rate constant (Haz(.)), 3) half-normal year (HN(t)), and 4) hazard rate year (Haz(t)).</w:t>
      </w:r>
    </w:p>
    <w:p w14:paraId="6CB2CBC8" w14:textId="69C6C01C" w:rsidR="009216C2" w:rsidRPr="00473A38" w:rsidRDefault="009216C2" w:rsidP="00473A38">
      <w:pPr>
        <w:spacing w:after="120"/>
        <w:rPr>
          <w:rFonts w:eastAsiaTheme="minorEastAsia" w:cstheme="minorHAnsi"/>
        </w:rPr>
      </w:pPr>
      <w:r w:rsidRPr="00473A38">
        <w:rPr>
          <w:rFonts w:eastAsiaTheme="minorEastAsia" w:cstheme="minorHAnsi"/>
        </w:rPr>
        <w:t>We removed the furthest 10% of observed detection distances from the data set and binned the remaining detections into 10 evenly</w:t>
      </w:r>
      <w:r w:rsidR="00112A3D">
        <w:rPr>
          <w:rFonts w:eastAsiaTheme="minorEastAsia" w:cstheme="minorHAnsi"/>
        </w:rPr>
        <w:t xml:space="preserve"> </w:t>
      </w:r>
      <w:r w:rsidRPr="00473A38">
        <w:rPr>
          <w:rFonts w:eastAsiaTheme="minorEastAsia" w:cstheme="minorHAnsi"/>
        </w:rPr>
        <w:t>spaced distance classes. The furthest remaining detection distance became the radius of the point count circle with which we estimated density.</w:t>
      </w:r>
    </w:p>
    <w:p w14:paraId="2240B6E3" w14:textId="77777777" w:rsidR="009216C2" w:rsidRPr="00473A38" w:rsidRDefault="009216C2" w:rsidP="00473A38">
      <w:pPr>
        <w:spacing w:after="120"/>
        <w:rPr>
          <w:rFonts w:eastAsiaTheme="minorEastAsia" w:cstheme="minorHAnsi"/>
          <w:i/>
        </w:rPr>
      </w:pPr>
      <w:r w:rsidRPr="00473A38">
        <w:rPr>
          <w:rFonts w:eastAsiaTheme="minorEastAsia" w:cstheme="minorHAnsi"/>
          <w:i/>
        </w:rPr>
        <w:t>Detection model selection</w:t>
      </w:r>
    </w:p>
    <w:p w14:paraId="27B4E66D" w14:textId="77777777" w:rsidR="009216C2" w:rsidRPr="00473A38" w:rsidRDefault="009216C2" w:rsidP="00473A38">
      <w:pPr>
        <w:spacing w:after="120"/>
        <w:rPr>
          <w:rFonts w:eastAsiaTheme="minorEastAsia" w:cstheme="minorHAnsi"/>
        </w:rPr>
      </w:pPr>
      <w:r w:rsidRPr="00473A38">
        <w:rPr>
          <w:rFonts w:eastAsiaTheme="minorEastAsia" w:cstheme="minorHAnsi"/>
        </w:rPr>
        <w:t>To minimize computing time but find the most parsimonious detection function, we fit detection-only models to the distance data, using the four model structures described above. We used the Watanabe-Akaike Information Criterion (WAIC; Watanabe 2010, Hooten and Hobbs 2015) to select the most parsimonious detection structure and then used that structure for detection probabilities in the full model to estimate density and abundance.</w:t>
      </w:r>
    </w:p>
    <w:p w14:paraId="61F8B3C5" w14:textId="1D51B90E" w:rsidR="009216C2" w:rsidRPr="00473A38" w:rsidRDefault="00112A3D" w:rsidP="00473A38">
      <w:pPr>
        <w:spacing w:after="120"/>
        <w:rPr>
          <w:rFonts w:eastAsiaTheme="minorEastAsia" w:cstheme="minorHAnsi"/>
          <w:i/>
        </w:rPr>
      </w:pPr>
      <w:r>
        <w:rPr>
          <w:rFonts w:eastAsiaTheme="minorEastAsia" w:cstheme="minorHAnsi"/>
          <w:i/>
        </w:rPr>
        <w:t>T</w:t>
      </w:r>
      <w:r w:rsidR="009216C2" w:rsidRPr="00473A38">
        <w:rPr>
          <w:rFonts w:eastAsiaTheme="minorEastAsia" w:cstheme="minorHAnsi"/>
          <w:i/>
        </w:rPr>
        <w:t>rend</w:t>
      </w:r>
      <w:r>
        <w:rPr>
          <w:rFonts w:eastAsiaTheme="minorEastAsia" w:cstheme="minorHAnsi"/>
          <w:i/>
        </w:rPr>
        <w:t xml:space="preserve"> Estimate</w:t>
      </w:r>
      <w:r w:rsidR="009216C2" w:rsidRPr="00473A38">
        <w:rPr>
          <w:rFonts w:eastAsiaTheme="minorEastAsia" w:cstheme="minorHAnsi"/>
          <w:i/>
        </w:rPr>
        <w:t>s</w:t>
      </w:r>
    </w:p>
    <w:p w14:paraId="046A0467" w14:textId="3A8210D7" w:rsidR="00112A3D" w:rsidRDefault="00112A3D" w:rsidP="00473A38">
      <w:pPr>
        <w:spacing w:after="120"/>
        <w:rPr>
          <w:rFonts w:eastAsiaTheme="minorEastAsia" w:cstheme="minorHAnsi"/>
        </w:rPr>
      </w:pPr>
      <w:r w:rsidRPr="00112A3D">
        <w:rPr>
          <w:rFonts w:eastAsiaTheme="minorEastAsia" w:cstheme="minorHAnsi"/>
        </w:rPr>
        <w:t>We estimate</w:t>
      </w:r>
      <w:r>
        <w:rPr>
          <w:rFonts w:eastAsiaTheme="minorEastAsia" w:cstheme="minorHAnsi"/>
        </w:rPr>
        <w:t>d</w:t>
      </w:r>
      <w:r w:rsidRPr="00112A3D">
        <w:rPr>
          <w:rFonts w:eastAsiaTheme="minorEastAsia" w:cstheme="minorHAnsi"/>
        </w:rPr>
        <w:t xml:space="preserve"> trends </w:t>
      </w:r>
      <w:r>
        <w:rPr>
          <w:rFonts w:eastAsiaTheme="minorEastAsia" w:cstheme="minorHAnsi"/>
        </w:rPr>
        <w:t xml:space="preserve">for individual strata </w:t>
      </w:r>
      <w:r w:rsidRPr="00112A3D">
        <w:rPr>
          <w:rFonts w:eastAsiaTheme="minorEastAsia" w:cstheme="minorHAnsi"/>
        </w:rPr>
        <w:t xml:space="preserve">by calculating the least-squares regression mean and standard errors for the intercept and slope of the log densities across </w:t>
      </w:r>
      <w:r>
        <w:rPr>
          <w:rFonts w:eastAsiaTheme="minorEastAsia" w:cstheme="minorHAnsi"/>
        </w:rPr>
        <w:t>the monitoring period</w:t>
      </w:r>
      <w:r w:rsidRPr="00112A3D">
        <w:rPr>
          <w:rFonts w:eastAsiaTheme="minorEastAsia" w:cstheme="minorHAnsi"/>
        </w:rPr>
        <w:t>. We calculate</w:t>
      </w:r>
      <w:r>
        <w:rPr>
          <w:rFonts w:eastAsiaTheme="minorEastAsia" w:cstheme="minorHAnsi"/>
        </w:rPr>
        <w:t>d</w:t>
      </w:r>
      <w:r w:rsidRPr="00112A3D">
        <w:rPr>
          <w:rFonts w:eastAsiaTheme="minorEastAsia" w:cstheme="minorHAnsi"/>
        </w:rPr>
        <w:t xml:space="preserve"> these parameters for every </w:t>
      </w:r>
      <w:r w:rsidR="00141AA0">
        <w:rPr>
          <w:rFonts w:eastAsiaTheme="minorEastAsia" w:cstheme="minorHAnsi"/>
        </w:rPr>
        <w:t xml:space="preserve">Bayesian </w:t>
      </w:r>
      <w:r w:rsidRPr="00112A3D">
        <w:rPr>
          <w:rFonts w:eastAsiaTheme="minorEastAsia" w:cstheme="minorHAnsi"/>
        </w:rPr>
        <w:t>iteration to account for uncertainty around density estimates.</w:t>
      </w:r>
    </w:p>
    <w:p w14:paraId="3061C80E" w14:textId="1407BC74" w:rsidR="00785135" w:rsidRPr="00406D32" w:rsidRDefault="009216C2" w:rsidP="00473A38">
      <w:pPr>
        <w:spacing w:after="120"/>
        <w:rPr>
          <w:rFonts w:eastAsiaTheme="minorEastAsia" w:cstheme="minorHAnsi"/>
        </w:rPr>
      </w:pPr>
      <w:r w:rsidRPr="00473A38">
        <w:rPr>
          <w:rFonts w:eastAsiaTheme="minorEastAsia" w:cstheme="minorHAnsi"/>
        </w:rPr>
        <w:t>We developed a post-hoc approach to estimate trends for superstrata. Using the rolled-up estimates of density for a superstratum, we fit a general linear model (GLM) to the samples from each Bayesian iteration.</w:t>
      </w:r>
      <w:r w:rsidR="00141AA0">
        <w:rPr>
          <w:rFonts w:eastAsiaTheme="minorEastAsia" w:cstheme="minorHAnsi"/>
        </w:rPr>
        <w:t xml:space="preserve"> </w:t>
      </w:r>
      <w:r w:rsidRPr="00473A38">
        <w:rPr>
          <w:rFonts w:eastAsiaTheme="minorEastAsia" w:cstheme="minorHAnsi"/>
        </w:rPr>
        <w:t xml:space="preserve">Fitting a GLM across iterations allowed us to incorporate uncertainty in </w:t>
      </w:r>
      <w:r w:rsidR="00141AA0">
        <w:rPr>
          <w:rFonts w:eastAsiaTheme="minorEastAsia" w:cstheme="minorHAnsi"/>
        </w:rPr>
        <w:t xml:space="preserve">superstratum </w:t>
      </w:r>
      <w:r w:rsidRPr="00473A38">
        <w:rPr>
          <w:rFonts w:eastAsiaTheme="minorEastAsia" w:cstheme="minorHAnsi"/>
        </w:rPr>
        <w:t>trends due to uncertainty around density estimates, but it did not account for temporal variation. To incorporate this second form of variation, we sampled a random intercept and slope for each iteration using the mean and standard error estimated using the GLM and made inference on the distr</w:t>
      </w:r>
      <w:r w:rsidR="009D5C20" w:rsidRPr="00473A38">
        <w:rPr>
          <w:rFonts w:eastAsiaTheme="minorEastAsia" w:cstheme="minorHAnsi"/>
        </w:rPr>
        <w:t>ibution of the resampled values</w:t>
      </w:r>
      <w:r w:rsidR="00A34814">
        <w:rPr>
          <w:rFonts w:eastAsiaTheme="minorEastAsia" w:cstheme="minorHAnsi"/>
        </w:rPr>
        <w:t>.</w:t>
      </w:r>
    </w:p>
    <w:p w14:paraId="4DE404A1" w14:textId="77A8534A" w:rsidR="009216C2" w:rsidRPr="00473A38" w:rsidRDefault="009216C2" w:rsidP="00473A38">
      <w:pPr>
        <w:pStyle w:val="Heading3"/>
        <w:ind w:left="0"/>
        <w:rPr>
          <w:rFonts w:asciiTheme="minorHAnsi" w:hAnsiTheme="minorHAnsi" w:cstheme="minorHAnsi"/>
        </w:rPr>
      </w:pPr>
      <w:bookmarkStart w:id="130" w:name="_Toc66865744"/>
      <w:r w:rsidRPr="00473A38">
        <w:rPr>
          <w:rFonts w:asciiTheme="minorHAnsi" w:hAnsiTheme="minorHAnsi" w:cstheme="minorHAnsi"/>
        </w:rPr>
        <w:t>Occupancy Analysis</w:t>
      </w:r>
      <w:bookmarkEnd w:id="125"/>
      <w:bookmarkEnd w:id="126"/>
      <w:bookmarkEnd w:id="127"/>
      <w:bookmarkEnd w:id="128"/>
      <w:bookmarkEnd w:id="130"/>
    </w:p>
    <w:p w14:paraId="3F928089" w14:textId="4CDBC772" w:rsidR="009216C2" w:rsidRPr="002C049F" w:rsidRDefault="009216C2" w:rsidP="00473A38">
      <w:pPr>
        <w:spacing w:after="120"/>
        <w:rPr>
          <w:rFonts w:cstheme="minorHAnsi"/>
          <w:b/>
        </w:rPr>
      </w:pPr>
      <w:r w:rsidRPr="00406D32">
        <w:rPr>
          <w:rFonts w:cstheme="minorHAnsi"/>
        </w:rPr>
        <w:t xml:space="preserve">Occupancy estimation is </w:t>
      </w:r>
      <w:r w:rsidRPr="00D86A17">
        <w:rPr>
          <w:rFonts w:cstheme="minorHAnsi"/>
        </w:rPr>
        <w:t xml:space="preserve">most commonly used to quantify the proportion of sample units (i.e., 1 km² cells) occupied by an organism </w:t>
      </w:r>
      <w:r w:rsidRPr="00D86A17">
        <w:rPr>
          <w:rFonts w:cstheme="minorHAnsi"/>
        </w:rPr>
        <w:fldChar w:fldCharType="begin"/>
      </w:r>
      <w:r w:rsidRPr="00473A38">
        <w:rPr>
          <w:rFonts w:cstheme="minorHAnsi"/>
        </w:rPr>
        <w:instrText xml:space="preserve"> ADDIN ZOTERO_ITEM CSL_CITATION {"citationID":"a1v232o6nfe","properties":{"formattedCitation":"(MacKenzie et al., 2002)","plainCitation":"(MacKenzie et al., 2002)","noteIndex":0},"citationItems":[{"id":87,"uris":["http://zotero.org/users/local/G48deiSN/items/XGJ7I4Y8"],"uri":["http://zotero.org/users/local/G48deiSN/items/XGJ7I4Y8"],"itemData":{"id":87,"type":"article-journal","title":"Estimating site occupancy rates when detection probabilities are less than one","container-title":"Ecology","page":"2248–2255","volume":"83","issue":"8","author":[{"family":"MacKenzie","given":"D I"},{"family":"Nichols","given":"James D"},{"family":"Lachman","given":"G B"},{"family":"Droege","given":"S"},{"family":"Royle","given":"J A"},{"family":"Langtimm","given":"C A"}],"issued":{"date-parts":[["2002"]]}}}],"schema":"https://github.com/citation-style-language/schema/raw/master/csl-citation.json"} </w:instrText>
      </w:r>
      <w:r w:rsidRPr="00D86A17">
        <w:rPr>
          <w:rFonts w:cstheme="minorHAnsi"/>
        </w:rPr>
        <w:fldChar w:fldCharType="separate"/>
      </w:r>
      <w:r w:rsidRPr="00D86A17">
        <w:rPr>
          <w:rFonts w:cstheme="minorHAnsi"/>
        </w:rPr>
        <w:t>(MacKenzie et al., 2002)</w:t>
      </w:r>
      <w:r w:rsidRPr="00D86A17">
        <w:rPr>
          <w:rFonts w:cstheme="minorHAnsi"/>
        </w:rPr>
        <w:fldChar w:fldCharType="end"/>
      </w:r>
      <w:r w:rsidRPr="00406D32">
        <w:rPr>
          <w:rFonts w:cstheme="minorHAnsi"/>
        </w:rPr>
        <w:t xml:space="preserve">. The application of occupancy modeling requires multiple surveys of the sample unit in space or time to estimate a detection probability </w:t>
      </w:r>
      <w:r w:rsidRPr="00406D32">
        <w:rPr>
          <w:rFonts w:cstheme="minorHAnsi"/>
        </w:rPr>
        <w:fldChar w:fldCharType="begin"/>
      </w:r>
      <w:r w:rsidRPr="00473A38">
        <w:rPr>
          <w:rFonts w:cstheme="minorHAnsi"/>
        </w:rPr>
        <w:instrText xml:space="preserve"> ADDIN ZOTERO_ITEM CSL_CITATION {"citationID":"a1dvsc1cj0v","properties":{"formattedCitation":"(MacKenzie et al., 2006)","plainCitation":"(MacKenzie et al., 2006)","noteIndex":0},"citationItems":[{"id":150,"uris":["http://zotero.org/users/local/G48deiSN/items/ZCLL49QW"],"uri":["http://zotero.org/users/local/G48deiSN/items/ZCLL49QW"],"itemData":{"id":150,"type":"book","title":"Occupancy estimation and modeling: inferring patterns and dynamics of species occurrence","publisher":"Elsevier","publisher-place":"Burlington, Massachusetts, USA","number-of-pages":"324","event-place":"Burlington, Massachusetts, USA","ISBN":"9780120887668","author":[{"family":"MacKenzie","given":"D I"},{"family":"Nichols","given":"J D"},{"family":"Royle","given":"J A"},{"family":"Pollock","given":"K H"},{"family":"Bailey","given":"L L"},{"family":"Hines","given":"J E"}],"issued":{"date-parts":[["2006"]]}}}],"schema":"https://github.com/citation-style-language/schema/raw/master/csl-citation.json"} </w:instrText>
      </w:r>
      <w:r w:rsidRPr="00406D32">
        <w:rPr>
          <w:rFonts w:cstheme="minorHAnsi"/>
        </w:rPr>
        <w:fldChar w:fldCharType="separate"/>
      </w:r>
      <w:r w:rsidRPr="00D86A17">
        <w:rPr>
          <w:rFonts w:cstheme="minorHAnsi"/>
        </w:rPr>
        <w:t>(MacKenzie et al., 2006)</w:t>
      </w:r>
      <w:r w:rsidRPr="00406D32">
        <w:rPr>
          <w:rFonts w:cstheme="minorHAnsi"/>
        </w:rPr>
        <w:fldChar w:fldCharType="end"/>
      </w:r>
      <w:r w:rsidRPr="00406D32">
        <w:rPr>
          <w:rFonts w:cstheme="minorHAnsi"/>
        </w:rPr>
        <w:t xml:space="preserve">. The detection probability adjusts the proportion of sites occupied to account for species that were present but undetected </w:t>
      </w:r>
      <w:r w:rsidRPr="00D86A17">
        <w:rPr>
          <w:rFonts w:cstheme="minorHAnsi"/>
        </w:rPr>
        <w:fldChar w:fldCharType="begin"/>
      </w:r>
      <w:r w:rsidRPr="00473A38">
        <w:rPr>
          <w:rFonts w:cstheme="minorHAnsi"/>
        </w:rPr>
        <w:instrText xml:space="preserve"> ADDIN ZOTERO_ITEM CSL_CITATION {"citationID":"h3lJpBCv","properties":{"formattedCitation":"(MacKenzie et al., 2002)","plainCitation":"(MacKenzie et al., 2002)","noteIndex":0},"citationItems":[{"id":87,"uris":["http://zotero.org/users/local/G48deiSN/items/XGJ7I4Y8"],"uri":["http://zotero.org/users/local/G48deiSN/items/XGJ7I4Y8"],"itemData":{"id":87,"type":"article-journal","title":"Estimating site occupancy rates when detection probabilities are less than one","container-title":"Ecology","page":"2248–2255","volume":"83","issue":"8","author":[{"family":"MacKenzie","given":"D I"},{"family":"Nichols","given":"James D"},{"family":"Lachman","given":"G B"},{"family":"Droege","given":"S"},{"family":"Royle","given":"J A"},{"family":"Langtimm","given":"C A"}],"issued":{"date-parts":[["2002"]]}}}],"schema":"https://github.com/citation-style-language/schema/raw/master/csl-citation.json"} </w:instrText>
      </w:r>
      <w:r w:rsidRPr="00D86A17">
        <w:rPr>
          <w:rFonts w:cstheme="minorHAnsi"/>
        </w:rPr>
        <w:fldChar w:fldCharType="separate"/>
      </w:r>
      <w:r w:rsidRPr="00D86A17">
        <w:rPr>
          <w:rFonts w:cstheme="minorHAnsi"/>
        </w:rPr>
        <w:t>(MacKenzie et al., 2002)</w:t>
      </w:r>
      <w:r w:rsidRPr="00D86A17">
        <w:rPr>
          <w:rFonts w:cstheme="minorHAnsi"/>
        </w:rPr>
        <w:fldChar w:fldCharType="end"/>
      </w:r>
      <w:r w:rsidRPr="00406D32">
        <w:rPr>
          <w:rFonts w:cstheme="minorHAnsi"/>
        </w:rPr>
        <w:t xml:space="preserve">. We used a removal design </w:t>
      </w:r>
      <w:r w:rsidRPr="00D86A17">
        <w:rPr>
          <w:rFonts w:cstheme="minorHAnsi"/>
        </w:rPr>
        <w:fldChar w:fldCharType="begin"/>
      </w:r>
      <w:r w:rsidRPr="00473A38">
        <w:rPr>
          <w:rFonts w:cstheme="minorHAnsi"/>
        </w:rPr>
        <w:instrText xml:space="preserve"> ADDIN ZOTERO_ITEM CSL_CITATION {"citationID":"E0Iyxcwz","properties":{"formattedCitation":"(MacKenzie et al., 2006)","plainCitation":"(MacKenzie et al., 2006)","noteIndex":0},"citationItems":[{"id":150,"uris":["http://zotero.org/users/local/G48deiSN/items/ZCLL49QW"],"uri":["http://zotero.org/users/local/G48deiSN/items/ZCLL49QW"],"itemData":{"id":150,"type":"book","title":"Occupancy estimation and modeling: inferring patterns and dynamics of species occurrence","publisher":"Elsevier","publisher-place":"Burlington, Massachusetts, USA","number-of-pages":"324","event-place":"Burlington, Massachusetts, USA","ISBN":"9780120887668","author":[{"family":"MacKenzie","given":"D I"},{"family":"Nichols","given":"J D"},{"family":"Royle","given":"J A"},{"family":"Pollock","given":"K H"},{"family":"Bailey","given":"L L"},{"family":"Hines","given":"J E"}],"issued":{"date-parts":[["2006"]]}}}],"schema":"https://github.com/citation-style-language/schema/raw/master/csl-citation.json"} </w:instrText>
      </w:r>
      <w:r w:rsidRPr="00D86A17">
        <w:rPr>
          <w:rFonts w:cstheme="minorHAnsi"/>
        </w:rPr>
        <w:fldChar w:fldCharType="separate"/>
      </w:r>
      <w:r w:rsidRPr="00D86A17">
        <w:rPr>
          <w:rFonts w:cstheme="minorHAnsi"/>
        </w:rPr>
        <w:t>(MacKenzie et al., 2006)</w:t>
      </w:r>
      <w:r w:rsidRPr="00D86A17">
        <w:rPr>
          <w:rFonts w:cstheme="minorHAnsi"/>
        </w:rPr>
        <w:fldChar w:fldCharType="end"/>
      </w:r>
      <w:r w:rsidRPr="00406D32">
        <w:rPr>
          <w:rFonts w:cstheme="minorHAnsi"/>
        </w:rPr>
        <w:t>, to estimate a detection probability for each species, in which we binned minutes one and two, minu</w:t>
      </w:r>
      <w:r w:rsidRPr="00D86A17">
        <w:rPr>
          <w:rFonts w:cstheme="minorHAnsi"/>
        </w:rPr>
        <w:t xml:space="preserve">tes three and four and minutes five and six to meet the assumption of a monotonic decline in the detection rates through time. After the target species was detected at a point, we set all subsequent sampling intervals at that point to “missing data” </w:t>
      </w:r>
      <w:r w:rsidRPr="00D86A17">
        <w:rPr>
          <w:rFonts w:cstheme="minorHAnsi"/>
        </w:rPr>
        <w:fldChar w:fldCharType="begin"/>
      </w:r>
      <w:r w:rsidRPr="00473A38">
        <w:rPr>
          <w:rFonts w:cstheme="minorHAnsi"/>
        </w:rPr>
        <w:instrText xml:space="preserve"> ADDIN ZOTERO_ITEM CSL_CITATION {"citationID":"Wcb4cXRp","properties":{"formattedCitation":"(MacKenzie et al., 2006)","plainCitation":"(MacKenzie et al., 2006)","noteIndex":0},"citationItems":[{"id":150,"uris":["http://zotero.org/users/local/G48deiSN/items/ZCLL49QW"],"uri":["http://zotero.org/users/local/G48deiSN/items/ZCLL49QW"],"itemData":{"id":150,"type":"book","title":"Occupancy estimation and modeling: inferring patterns and dynamics of species occurrence","publisher":"Elsevier","publisher-place":"Burlington, Massachusetts, USA","number-of-pages":"324","event-place":"Burlington, Massachusetts, USA","ISBN":"9780120887668","author":[{"family":"MacKenzie","given":"D I"},{"family":"Nichols","given":"J D"},{"family":"Royle","given":"J A"},{"family":"Pollock","given":"K H"},{"family":"Bailey","given":"L L"},{"family":"Hines","given":"J E"}],"issued":{"date-parts":[["2006"]]}}}],"schema":"https://github.com/citation-style-language/schema/raw/master/csl-citation.json"} </w:instrText>
      </w:r>
      <w:r w:rsidRPr="00D86A17">
        <w:rPr>
          <w:rFonts w:cstheme="minorHAnsi"/>
        </w:rPr>
        <w:fldChar w:fldCharType="separate"/>
      </w:r>
      <w:r w:rsidRPr="00D86A17">
        <w:rPr>
          <w:rFonts w:cstheme="minorHAnsi"/>
        </w:rPr>
        <w:t>(MacKenzie et al., 2006)</w:t>
      </w:r>
      <w:r w:rsidRPr="00D86A17">
        <w:rPr>
          <w:rFonts w:cstheme="minorHAnsi"/>
        </w:rPr>
        <w:fldChar w:fldCharType="end"/>
      </w:r>
      <w:r w:rsidRPr="00406D32">
        <w:rPr>
          <w:rFonts w:cstheme="minorHAnsi"/>
        </w:rPr>
        <w:t xml:space="preserve">. </w:t>
      </w:r>
    </w:p>
    <w:p w14:paraId="7259DEC2" w14:textId="77777777" w:rsidR="009216C2" w:rsidRPr="00473A38" w:rsidRDefault="009216C2" w:rsidP="00473A38">
      <w:pPr>
        <w:spacing w:after="120"/>
        <w:rPr>
          <w:rFonts w:cstheme="minorHAnsi"/>
        </w:rPr>
      </w:pPr>
      <w:r w:rsidRPr="00D86A17">
        <w:rPr>
          <w:rFonts w:cstheme="minorHAnsi"/>
        </w:rPr>
        <w:t>The 16 points in each sampling unit served as spatial replicates for estimating the proportion of points occupied within the sampled sampling units. We used a Bayesian, multi-scale occupancy model (Nichols et al. 2008, Mordecai et al. 2011, Green et al. 2019) t</w:t>
      </w:r>
      <w:r w:rsidRPr="00817852">
        <w:rPr>
          <w:rFonts w:cstheme="minorHAnsi"/>
        </w:rPr>
        <w:t>o estimate 1) the probability of detecting a species given presence (</w:t>
      </w:r>
      <w:r w:rsidRPr="00EE278A">
        <w:rPr>
          <w:rFonts w:cstheme="minorHAnsi"/>
          <w:i/>
          <w:iCs/>
        </w:rPr>
        <w:t>p</w:t>
      </w:r>
      <w:r w:rsidRPr="00EE278A">
        <w:rPr>
          <w:rFonts w:cstheme="minorHAnsi"/>
        </w:rPr>
        <w:t xml:space="preserve">), 2) the proportion of points occupied by a species given presence within sampled sampling units (θ, Theta) and 3) the proportion of sampling units occupied by a species (ψ, Psi). </w:t>
      </w:r>
    </w:p>
    <w:p w14:paraId="7CC3B441" w14:textId="5BC8B348" w:rsidR="009216C2" w:rsidRPr="00D86A17" w:rsidRDefault="009216C2" w:rsidP="00473A38">
      <w:pPr>
        <w:spacing w:after="120"/>
        <w:rPr>
          <w:rFonts w:cstheme="minorHAnsi"/>
        </w:rPr>
      </w:pPr>
      <w:r w:rsidRPr="00473A38">
        <w:rPr>
          <w:rFonts w:cstheme="minorHAnsi"/>
        </w:rPr>
        <w:lastRenderedPageBreak/>
        <w:t>We truncated the data, using only detections &lt;125 m fro</w:t>
      </w:r>
      <w:r w:rsidR="00B112E9">
        <w:rPr>
          <w:rFonts w:cstheme="minorHAnsi"/>
        </w:rPr>
        <w:t xml:space="preserve">m the sample points, except for </w:t>
      </w:r>
      <w:r w:rsidRPr="00473A38">
        <w:rPr>
          <w:rFonts w:cstheme="minorHAnsi"/>
        </w:rPr>
        <w:t xml:space="preserve">Accipitriformes, Anseriformes, Falconiformes, Galliformes, Gruiformes, Pelecaniformes, Podicepidiformes, and Suliformes for which we used the maximum observed distance for each species. Truncating the data allowed us to use bird detections over a consistent plot size and ensured that the points were independent (points were spread 250 m apart), which in turn allowed us to estimate </w:t>
      </w:r>
      <m:oMath>
        <m:r>
          <w:rPr>
            <w:rFonts w:ascii="Cambria Math" w:hAnsi="Cambria Math" w:cstheme="minorHAnsi"/>
          </w:rPr>
          <m:t>θ</m:t>
        </m:r>
      </m:oMath>
      <w:r w:rsidRPr="00473A38">
        <w:rPr>
          <w:rFonts w:cstheme="minorHAnsi"/>
        </w:rPr>
        <w:t xml:space="preserve"> (the proportion of points occupied within each sampling unit) </w:t>
      </w:r>
      <w:r w:rsidRPr="00D86A17">
        <w:rPr>
          <w:rFonts w:cstheme="minorHAnsi"/>
        </w:rPr>
        <w:fldChar w:fldCharType="begin"/>
      </w:r>
      <w:r w:rsidRPr="00473A38">
        <w:rPr>
          <w:rFonts w:cstheme="minorHAnsi"/>
        </w:rPr>
        <w:instrText xml:space="preserve"> ADDIN ZOTERO_ITEM CSL_CITATION {"citationID":"a171cf54ta1","properties":{"formattedCitation":"(Pavlacky Jr., Blakesley, White, Hanni, &amp; Lukacs, 2012)","plainCitation":"(Pavlacky Jr., Blakesley, White, Hanni, &amp; Lukacs, 2012)","noteIndex":0},"citationItems":[{"id":45,"uris":["http://zotero.org/users/local/G48deiSN/items/J3RFS9TX"],"uri":["http://zotero.org/users/local/G48deiSN/items/J3RFS9TX"],"itemData":{"id":45,"type":"article-journal","title":"Hierarchical multi-scale occupancy estimation for monitoring wildlife populations.","container-title":"Journal of Wildlife Management","page":"154–162","volume":"76","author":[{"family":"Pavlacky Jr.","given":"D C"},{"family":"Blakesley","given":"J A"},{"family":"White","given":"G C"},{"family":"Hanni","given":"D J"},{"family":"Lukacs","given":"P M"}],"issued":{"date-parts":[["2012"]]}}}],"schema":"https://github.com/citation-style-language/schema/raw/master/csl-citation.json"} </w:instrText>
      </w:r>
      <w:r w:rsidRPr="00D86A17">
        <w:rPr>
          <w:rFonts w:cstheme="minorHAnsi"/>
        </w:rPr>
        <w:fldChar w:fldCharType="separate"/>
      </w:r>
      <w:r w:rsidRPr="00D86A17">
        <w:rPr>
          <w:rFonts w:cstheme="minorHAnsi"/>
        </w:rPr>
        <w:t>(Pavlacky Jr., Blakesley, White, Hanni, &amp; Lukacs, 2012)</w:t>
      </w:r>
      <w:r w:rsidRPr="00D86A17">
        <w:rPr>
          <w:rFonts w:cstheme="minorHAnsi"/>
        </w:rPr>
        <w:fldChar w:fldCharType="end"/>
      </w:r>
      <w:r w:rsidRPr="00406D32">
        <w:rPr>
          <w:rFonts w:cstheme="minorHAnsi"/>
        </w:rPr>
        <w:t xml:space="preserve">. The interpretation of </w:t>
      </w:r>
      <m:oMath>
        <m:r>
          <w:rPr>
            <w:rFonts w:ascii="Cambria Math" w:hAnsi="Cambria Math" w:cstheme="minorHAnsi"/>
          </w:rPr>
          <m:t>θ</m:t>
        </m:r>
      </m:oMath>
      <w:r w:rsidRPr="00D86A17">
        <w:rPr>
          <w:rFonts w:cstheme="minorHAnsi"/>
        </w:rPr>
        <w:t xml:space="preserve"> for species for which we used maximum distances changes from occupancy to use because point count buffers overlap, but we chose this approach to provide estimates for a larger number of species.</w:t>
      </w:r>
    </w:p>
    <w:p w14:paraId="7AE72482" w14:textId="77777777" w:rsidR="009216C2" w:rsidRPr="00473A38" w:rsidRDefault="009216C2" w:rsidP="00473A38">
      <w:pPr>
        <w:tabs>
          <w:tab w:val="left" w:pos="1560"/>
        </w:tabs>
        <w:spacing w:after="120"/>
        <w:rPr>
          <w:rFonts w:cstheme="minorHAnsi"/>
        </w:rPr>
      </w:pPr>
      <w:r w:rsidRPr="00817852">
        <w:rPr>
          <w:rFonts w:cstheme="minorHAnsi"/>
        </w:rPr>
        <w:t xml:space="preserve">We expected regional differences in the behavior, habitat </w:t>
      </w:r>
      <w:r w:rsidRPr="00EE278A">
        <w:rPr>
          <w:rFonts w:cstheme="minorHAnsi"/>
        </w:rPr>
        <w:t>use, and local abundance of species would correspond to regional variation in detection and the fraction of occupied points. Therefore, we estimated the proportion of sampling units occupied (</w:t>
      </w:r>
      <m:oMath>
        <m:r>
          <w:rPr>
            <w:rFonts w:ascii="Cambria Math" w:hAnsi="Cambria Math" w:cstheme="minorHAnsi"/>
          </w:rPr>
          <m:t>ψ</m:t>
        </m:r>
      </m:oMath>
      <w:r w:rsidRPr="00EE278A">
        <w:rPr>
          <w:rFonts w:cstheme="minorHAnsi"/>
        </w:rPr>
        <w:t>) for each stratum by estimating BCR</w:t>
      </w:r>
      <w:r w:rsidRPr="00473A38">
        <w:rPr>
          <w:rFonts w:cstheme="minorHAnsi"/>
        </w:rPr>
        <w:t>-by-year specific estimates of detection (</w:t>
      </w:r>
      <w:r w:rsidRPr="00473A38">
        <w:rPr>
          <w:rFonts w:cstheme="minorHAnsi"/>
          <w:i/>
        </w:rPr>
        <w:t>p</w:t>
      </w:r>
      <w:r w:rsidRPr="00473A38">
        <w:rPr>
          <w:rFonts w:cstheme="minorHAnsi"/>
        </w:rPr>
        <w:t>) and point-level occupancy (</w:t>
      </w:r>
      <m:oMath>
        <m:r>
          <w:rPr>
            <w:rFonts w:ascii="Cambria Math" w:hAnsi="Cambria Math" w:cstheme="minorHAnsi"/>
          </w:rPr>
          <m:t>θ</m:t>
        </m:r>
      </m:oMath>
      <w:r w:rsidRPr="00473A38">
        <w:rPr>
          <w:rFonts w:cstheme="minorHAnsi"/>
        </w:rPr>
        <w:t xml:space="preserve">). We fixed </w:t>
      </w:r>
      <w:r w:rsidRPr="00473A38">
        <w:rPr>
          <w:rFonts w:cstheme="minorHAnsi"/>
          <w:i/>
        </w:rPr>
        <w:t>p</w:t>
      </w:r>
      <w:r w:rsidRPr="00473A38">
        <w:rPr>
          <w:rFonts w:cstheme="minorHAnsi"/>
        </w:rPr>
        <w:t xml:space="preserve"> and </w:t>
      </w:r>
      <m:oMath>
        <m:r>
          <w:rPr>
            <w:rFonts w:ascii="Cambria Math" w:hAnsi="Cambria Math" w:cstheme="minorHAnsi"/>
          </w:rPr>
          <m:t>θ</m:t>
        </m:r>
      </m:oMath>
      <w:r w:rsidRPr="00473A38">
        <w:rPr>
          <w:rFonts w:cstheme="minorHAnsi"/>
        </w:rPr>
        <w:t xml:space="preserve"> to 0 for BCRs in which a particular species was never detected. </w:t>
      </w:r>
    </w:p>
    <w:p w14:paraId="10709C05" w14:textId="073161BC" w:rsidR="009216C2" w:rsidRPr="00473A38" w:rsidRDefault="009216C2" w:rsidP="00473A38">
      <w:pPr>
        <w:tabs>
          <w:tab w:val="left" w:pos="1560"/>
        </w:tabs>
        <w:spacing w:after="120"/>
        <w:rPr>
          <w:rFonts w:cstheme="minorHAnsi"/>
        </w:rPr>
      </w:pPr>
      <w:r w:rsidRPr="00473A38">
        <w:rPr>
          <w:rFonts w:cstheme="minorHAnsi"/>
        </w:rPr>
        <w:t xml:space="preserve">We fixed </w:t>
      </w:r>
      <m:oMath>
        <m:r>
          <w:rPr>
            <w:rFonts w:ascii="Cambria Math" w:hAnsi="Cambria Math" w:cstheme="minorHAnsi"/>
          </w:rPr>
          <m:t>ψ</m:t>
        </m:r>
      </m:oMath>
      <w:r w:rsidRPr="00473A38">
        <w:rPr>
          <w:rFonts w:cstheme="minorHAnsi"/>
        </w:rPr>
        <w:t xml:space="preserve"> to 0 for all strata in which the species was never detected. As with density, we took an area-weighted mean of stratum-level occupancy estimates (i.e.</w:t>
      </w:r>
      <w:r w:rsidR="00C85766" w:rsidRPr="00473A38">
        <w:rPr>
          <w:rFonts w:cstheme="minorHAnsi"/>
        </w:rPr>
        <w:t>,</w:t>
      </w:r>
      <m:oMath>
        <m:r>
          <w:rPr>
            <w:rFonts w:ascii="Cambria Math" w:hAnsi="Cambria Math" w:cstheme="minorHAnsi"/>
          </w:rPr>
          <m:t>ψ</m:t>
        </m:r>
      </m:oMath>
      <w:r w:rsidRPr="00473A38">
        <w:rPr>
          <w:rFonts w:cstheme="minorHAnsi"/>
        </w:rPr>
        <w:t xml:space="preserve">) to estimate superstratum-level occupancy probabilities. The true point-level occupancy state was conditional on the grid-cell-level occupancy state (i.e., occupied or unoccupied), such that a point could only be occupied if the grid cell was occupied. Finally, we modeled the observation process conditional on the point being occupied using removal modeling. </w:t>
      </w:r>
    </w:p>
    <w:p w14:paraId="1A46283E" w14:textId="1C84A8BA" w:rsidR="00A34814" w:rsidRPr="00D86A17" w:rsidRDefault="009216C2" w:rsidP="00473A38">
      <w:pPr>
        <w:spacing w:after="120"/>
        <w:rPr>
          <w:rFonts w:cstheme="minorHAnsi"/>
        </w:rPr>
      </w:pPr>
      <w:r w:rsidRPr="00473A38">
        <w:rPr>
          <w:rFonts w:cstheme="minorHAnsi"/>
        </w:rPr>
        <w:t xml:space="preserve">Our application of the multi-scale model was analogous to a within-season robust design </w:t>
      </w:r>
      <w:r w:rsidRPr="00D86A17">
        <w:rPr>
          <w:rFonts w:cstheme="minorHAnsi"/>
        </w:rPr>
        <w:fldChar w:fldCharType="begin"/>
      </w:r>
      <w:r w:rsidRPr="00473A38">
        <w:rPr>
          <w:rFonts w:cstheme="minorHAnsi"/>
        </w:rPr>
        <w:instrText xml:space="preserve"> ADDIN ZOTERO_ITEM CSL_CITATION {"citationID":"a2blcpsostr","properties":{"formattedCitation":"(Pollock, 1982)","plainCitation":"(Pollock, 1982)","noteIndex":0},"citationItems":[{"id":101,"uris":["http://zotero.org/users/local/G48deiSN/items/USM9EDG9"],"uri":["http://zotero.org/users/local/G48deiSN/items/USM9EDG9"],"itemData":{"id":101,"type":"article-journal","title":"A capture-recapture design robust to unequal probability of capture","container-title":"Journal of Wildlife Management","page":"752–757","volume":"46","issue":"3","author":[{"family":"Pollock","given":"K H"}],"issued":{"date-parts":[["1982"]]}}}],"schema":"https://github.com/citation-style-language/schema/raw/master/csl-citation.json"} </w:instrText>
      </w:r>
      <w:r w:rsidRPr="00D86A17">
        <w:rPr>
          <w:rFonts w:cstheme="minorHAnsi"/>
        </w:rPr>
        <w:fldChar w:fldCharType="separate"/>
      </w:r>
      <w:r w:rsidRPr="00D86A17">
        <w:rPr>
          <w:rFonts w:cstheme="minorHAnsi"/>
        </w:rPr>
        <w:t>(Pollock, 1982)</w:t>
      </w:r>
      <w:r w:rsidRPr="00D86A17">
        <w:rPr>
          <w:rFonts w:cstheme="minorHAnsi"/>
        </w:rPr>
        <w:fldChar w:fldCharType="end"/>
      </w:r>
      <w:r w:rsidRPr="00406D32">
        <w:rPr>
          <w:rFonts w:cstheme="minorHAnsi"/>
        </w:rPr>
        <w:t xml:space="preserve"> where the two-minute intervals at each point were the sec</w:t>
      </w:r>
      <w:r w:rsidRPr="00D86A17">
        <w:rPr>
          <w:rFonts w:cstheme="minorHAnsi"/>
        </w:rPr>
        <w:t xml:space="preserve">ondary samples for estimating </w:t>
      </w:r>
      <w:r w:rsidRPr="00D86A17">
        <w:rPr>
          <w:rFonts w:cstheme="minorHAnsi"/>
          <w:i/>
        </w:rPr>
        <w:t>p</w:t>
      </w:r>
      <w:r w:rsidRPr="00817852">
        <w:rPr>
          <w:rFonts w:cstheme="minorHAnsi"/>
        </w:rPr>
        <w:t xml:space="preserve"> and the points were the primary samples for estimating </w:t>
      </w:r>
      <m:oMath>
        <m:r>
          <w:rPr>
            <w:rFonts w:ascii="Cambria Math" w:hAnsi="Cambria Math" w:cstheme="minorHAnsi"/>
          </w:rPr>
          <m:t>θ</m:t>
        </m:r>
      </m:oMath>
      <w:r w:rsidRPr="00EE278A">
        <w:rPr>
          <w:rFonts w:cstheme="minorHAnsi"/>
        </w:rPr>
        <w:t xml:space="preserve"> </w:t>
      </w:r>
      <w:r w:rsidRPr="00D86A17">
        <w:rPr>
          <w:rFonts w:cstheme="minorHAnsi"/>
        </w:rPr>
        <w:fldChar w:fldCharType="begin"/>
      </w:r>
      <w:r w:rsidRPr="00473A38">
        <w:rPr>
          <w:rFonts w:cstheme="minorHAnsi"/>
        </w:rPr>
        <w:instrText xml:space="preserve"> ADDIN ZOTERO_ITEM CSL_CITATION {"citationID":"a1bai8mu87b","properties":{"formattedCitation":"(Nichols et al., 2008; Pavlacky Jr. et al., 2012)","plainCitation":"(Nichols et al., 2008; Pavlacky Jr. et al., 2012)","noteIndex":0},"citationItems":[{"id":95,"uris":["http://zotero.org/users/local/G48deiSN/items/5AXVZUWC"],"uri":["http://zotero.org/users/local/G48deiSN/items/5AXVZUWC"],"itemData":{"id":95,"type":"article-journal","title":"Multi-scale occupancy estimation and modelling using multiple detection methods","container-title":"Journal of Applied Ecology","page":"1321–1329","volume":"45","issue":"5","abstract":"1. Occupancy estimation and modelling based on detection-nondetection data provide an effective way of exploring change in a species' distribution across time and space in cases where the species is not always detected with certainty Today, many monitoring programmes target multiple species, or life stages within a species, requiring the use of multiple detection methods. When multiple methods or devices are used at the same sample sites, animals can be detected by more than one method. 2. We develop occupancy models for multiple detection methods that permit simultaneous use of data from all methods for inference about method-specific detection probabilities. Moreover, the approach permits estimation of occupancy at two spatial scales: the larger scale corresponds to species' use of a sample unit, whereas the smaller scale corresponds to presence of the species at the local sample station or site. 3. We apply the models to data collected on two different vertebrate species: striped skunks Mephitis mephitis and red salamanders Pseudotriton ruber. For striped skunks, large-scale occupancy estimates were consistent between two sampling seasons. Small-scale occupancy probabilities were slightly lower in the late winter/spring when skunks tend to conserve energy, and movements are limited to mates in search of females for breeding. There was strong evidence of method-specific detection probabilities for skunks. As anticipated, large- and small-scale occupancy areas completely overlapped for red salamanders. The analyses provided weak evidence of method-specific detection probabilities for this species. 4. Synthesis and applications. Increasingly, many studies are utilizing multiple detection methods at sampling locations. The modelling approach presented here makes efficient use of detections from multiple methods to estimate occupancy probabilities at two spatial scales and to compare detection probabilities associated with different detection methods. The models can be viewed as another variation of Pollock's robust design and may be applicable to a wide variety of scenarios where species occur in an area but are not always near the sampled locations. The estimation approach is likely to be especially useful in multispecies conservation programmes by providing efficient estimates using multiple detection devices and by providing device-specific detection probability estimates for use in survey design.","author":[{"family":"Nichols","given":"J D"},{"family":"Bailey","given":"L L"},{"family":"O'Connell","given":"A F"},{"family":"Talancy","given":"N W"},{"family":"Grant","given":"E H C"},{"family":"Gilbert","given":"A T"},{"family":"Annand","given":"E M"},{"family":"Husband","given":"T P"},{"family":"Hines","given":"J E"}],"issued":{"date-parts":[["2008"]]}}},{"id":45,"uris":["http://zotero.org/users/local/G48deiSN/items/J3RFS9TX"],"uri":["http://zotero.org/users/local/G48deiSN/items/J3RFS9TX"],"itemData":{"id":45,"type":"article-journal","title":"Hierarchical multi-scale occupancy estimation for monitoring wildlife populations.","container-title":"Journal of Wildlife Management","page":"154–162","volume":"76","author":[{"family":"Pavlacky Jr.","given":"D C"},{"family":"Blakesley","given":"J A"},{"family":"White","given":"G C"},{"family":"Hanni","given":"D J"},{"family":"Lukacs","given":"P M"}],"issued":{"date-parts":[["2012"]]}}}],"schema":"https://github.com/citation-style-language/schema/raw/master/csl-citation.json"} </w:instrText>
      </w:r>
      <w:r w:rsidRPr="00D86A17">
        <w:rPr>
          <w:rFonts w:cstheme="minorHAnsi"/>
        </w:rPr>
        <w:fldChar w:fldCharType="separate"/>
      </w:r>
      <w:r w:rsidRPr="00D86A17">
        <w:rPr>
          <w:rFonts w:cstheme="minorHAnsi"/>
        </w:rPr>
        <w:t>(Nichols et al., 2008; Pavlacky Jr. et al., 2012)</w:t>
      </w:r>
      <w:r w:rsidRPr="00D86A17">
        <w:rPr>
          <w:rFonts w:cstheme="minorHAnsi"/>
        </w:rPr>
        <w:fldChar w:fldCharType="end"/>
      </w:r>
      <w:r w:rsidRPr="00406D32">
        <w:rPr>
          <w:rFonts w:cstheme="minorHAnsi"/>
        </w:rPr>
        <w:t xml:space="preserve">. We considered both </w:t>
      </w:r>
      <w:r w:rsidRPr="00D86A17">
        <w:rPr>
          <w:rFonts w:cstheme="minorHAnsi"/>
          <w:i/>
        </w:rPr>
        <w:t>p</w:t>
      </w:r>
      <w:r w:rsidRPr="00D86A17">
        <w:rPr>
          <w:rFonts w:cstheme="minorHAnsi"/>
        </w:rPr>
        <w:t xml:space="preserve"> and </w:t>
      </w:r>
      <m:oMath>
        <m:r>
          <w:rPr>
            <w:rFonts w:ascii="Cambria Math" w:hAnsi="Cambria Math" w:cstheme="minorHAnsi"/>
          </w:rPr>
          <m:t>θ</m:t>
        </m:r>
      </m:oMath>
      <w:r w:rsidRPr="00EE278A">
        <w:rPr>
          <w:rFonts w:cstheme="minorHAnsi"/>
        </w:rPr>
        <w:t xml:space="preserve"> to be nuisance variables that were important for generating unbiased estimates </w:t>
      </w:r>
      <w:r w:rsidR="00C85766" w:rsidRPr="00EE278A">
        <w:rPr>
          <w:rFonts w:cstheme="minorHAnsi"/>
        </w:rPr>
        <w:t>of</w:t>
      </w:r>
      <m:oMath>
        <m:r>
          <w:rPr>
            <w:rFonts w:ascii="Cambria Math" w:hAnsi="Cambria Math" w:cstheme="minorHAnsi"/>
          </w:rPr>
          <m:t xml:space="preserve"> ψ</m:t>
        </m:r>
      </m:oMath>
      <w:r w:rsidRPr="00473A38">
        <w:rPr>
          <w:rFonts w:cstheme="minorHAnsi"/>
        </w:rPr>
        <w:t xml:space="preserve">. </w:t>
      </w:r>
      <m:oMath>
        <m:r>
          <w:rPr>
            <w:rFonts w:ascii="Cambria Math" w:hAnsi="Cambria Math" w:cstheme="minorHAnsi"/>
          </w:rPr>
          <m:t>θ</m:t>
        </m:r>
      </m:oMath>
      <w:r w:rsidRPr="00473A38" w:rsidDel="000941FA">
        <w:rPr>
          <w:rFonts w:cstheme="minorHAnsi"/>
        </w:rPr>
        <w:t xml:space="preserve"> can be considered an availability parameter or the probability a species was present and available for sampling at the points</w:t>
      </w:r>
      <w:r w:rsidRPr="00473A38">
        <w:rPr>
          <w:rFonts w:cstheme="minorHAnsi"/>
        </w:rPr>
        <w:t xml:space="preserve"> </w:t>
      </w:r>
      <w:r w:rsidRPr="00D86A17">
        <w:rPr>
          <w:rFonts w:cstheme="minorHAnsi"/>
        </w:rPr>
        <w:fldChar w:fldCharType="begin"/>
      </w:r>
      <w:r w:rsidRPr="00473A38">
        <w:rPr>
          <w:rFonts w:cstheme="minorHAnsi"/>
        </w:rPr>
        <w:instrText xml:space="preserve"> ADDIN ZOTERO_ITEM CSL_CITATION {"citationID":"RnfGdnPt","properties":{"formattedCitation":"(Nichols et al., 2008; Pavlacky Jr. et al., 2012)","plainCitation":"(Nichols et al., 2008; Pavlacky Jr. et al., 2012)","noteIndex":0},"citationItems":[{"id":95,"uris":["http://zotero.org/users/local/G48deiSN/items/5AXVZUWC"],"uri":["http://zotero.org/users/local/G48deiSN/items/5AXVZUWC"],"itemData":{"id":95,"type":"article-journal","title":"Multi-scale occupancy estimation and modelling using multiple detection methods","container-title":"Journal of Applied Ecology","page":"1321–1329","volume":"45","issue":"5","abstract":"1. Occupancy estimation and modelling based on detection-nondetection data provide an effective way of exploring change in a species' distribution across time and space in cases where the species is not always detected with certainty Today, many monitoring programmes target multiple species, or life stages within a species, requiring the use of multiple detection methods. When multiple methods or devices are used at the same sample sites, animals can be detected by more than one method. 2. We develop occupancy models for multiple detection methods that permit simultaneous use of data from all methods for inference about method-specific detection probabilities. Moreover, the approach permits estimation of occupancy at two spatial scales: the larger scale corresponds to species' use of a sample unit, whereas the smaller scale corresponds to presence of the species at the local sample station or site. 3. We apply the models to data collected on two different vertebrate species: striped skunks Mephitis mephitis and red salamanders Pseudotriton ruber. For striped skunks, large-scale occupancy estimates were consistent between two sampling seasons. Small-scale occupancy probabilities were slightly lower in the late winter/spring when skunks tend to conserve energy, and movements are limited to mates in search of females for breeding. There was strong evidence of method-specific detection probabilities for skunks. As anticipated, large- and small-scale occupancy areas completely overlapped for red salamanders. The analyses provided weak evidence of method-specific detection probabilities for this species. 4. Synthesis and applications. Increasingly, many studies are utilizing multiple detection methods at sampling locations. The modelling approach presented here makes efficient use of detections from multiple methods to estimate occupancy probabilities at two spatial scales and to compare detection probabilities associated with different detection methods. The models can be viewed as another variation of Pollock's robust design and may be applicable to a wide variety of scenarios where species occur in an area but are not always near the sampled locations. The estimation approach is likely to be especially useful in multispecies conservation programmes by providing efficient estimates using multiple detection devices and by providing device-specific detection probability estimates for use in survey design.","author":[{"family":"Nichols","given":"J D"},{"family":"Bailey","given":"L L"},{"family":"O'Connell","given":"A F"},{"family":"Talancy","given":"N W"},{"family":"Grant","given":"E H C"},{"family":"Gilbert","given":"A T"},{"family":"Annand","given":"E M"},{"family":"Husband","given":"T P"},{"family":"Hines","given":"J E"}],"issued":{"date-parts":[["2008"]]}}},{"id":45,"uris":["http://zotero.org/users/local/G48deiSN/items/J3RFS9TX"],"uri":["http://zotero.org/users/local/G48deiSN/items/J3RFS9TX"],"itemData":{"id":45,"type":"article-journal","title":"Hierarchical multi-scale occupancy estimation for monitoring wildlife populations.","container-title":"Journal of Wildlife Management","page":"154–162","volume":"76","author":[{"family":"Pavlacky Jr.","given":"D C"},{"family":"Blakesley","given":"J A"},{"family":"White","given":"G C"},{"family":"Hanni","given":"D J"},{"family":"Lukacs","given":"P M"}],"issued":{"date-parts":[["2012"]]}}}],"schema":"https://github.com/citation-style-language/schema/raw/master/csl-citation.json"} </w:instrText>
      </w:r>
      <w:r w:rsidRPr="00D86A17">
        <w:rPr>
          <w:rFonts w:cstheme="minorHAnsi"/>
        </w:rPr>
        <w:fldChar w:fldCharType="separate"/>
      </w:r>
      <w:r w:rsidRPr="00D86A17">
        <w:rPr>
          <w:rFonts w:cstheme="minorHAnsi"/>
        </w:rPr>
        <w:t>(Nichols et al., 2008; Pavlacky Jr. et al., 2012)</w:t>
      </w:r>
      <w:r w:rsidRPr="00D86A17">
        <w:rPr>
          <w:rFonts w:cstheme="minorHAnsi"/>
        </w:rPr>
        <w:fldChar w:fldCharType="end"/>
      </w:r>
      <w:r w:rsidRPr="00406D32" w:rsidDel="000941FA">
        <w:rPr>
          <w:rFonts w:cstheme="minorHAnsi"/>
        </w:rPr>
        <w:t xml:space="preserve">. </w:t>
      </w:r>
    </w:p>
    <w:p w14:paraId="5F63BDBE" w14:textId="7DBEC43A" w:rsidR="009216C2" w:rsidRPr="00473A38" w:rsidRDefault="009216C2" w:rsidP="00473A38">
      <w:pPr>
        <w:pStyle w:val="Heading3"/>
        <w:ind w:left="0"/>
        <w:rPr>
          <w:rFonts w:asciiTheme="minorHAnsi" w:hAnsiTheme="minorHAnsi" w:cstheme="minorHAnsi"/>
        </w:rPr>
      </w:pPr>
      <w:bookmarkStart w:id="131" w:name="_Toc508700402"/>
      <w:bookmarkStart w:id="132" w:name="_Toc66865745"/>
      <w:r w:rsidRPr="00473A38">
        <w:rPr>
          <w:rFonts w:asciiTheme="minorHAnsi" w:hAnsiTheme="minorHAnsi" w:cstheme="minorHAnsi"/>
        </w:rPr>
        <w:t>Automated Analysis</w:t>
      </w:r>
      <w:bookmarkEnd w:id="131"/>
      <w:bookmarkEnd w:id="132"/>
    </w:p>
    <w:p w14:paraId="107304B5" w14:textId="793F9FDC" w:rsidR="009216C2" w:rsidRPr="00D86A17" w:rsidRDefault="009216C2" w:rsidP="00473A38">
      <w:pPr>
        <w:spacing w:after="120"/>
        <w:rPr>
          <w:rFonts w:cstheme="minorHAnsi"/>
        </w:rPr>
      </w:pPr>
      <w:r w:rsidRPr="00406D32">
        <w:rPr>
          <w:rFonts w:cstheme="minorHAnsi"/>
        </w:rPr>
        <w:t>We recently updated our analytical methods and are using Bayesian hierarchical models specifically designed for analysis of IMBCR data. We perform</w:t>
      </w:r>
      <w:r w:rsidR="000C06C0">
        <w:rPr>
          <w:rFonts w:cstheme="minorHAnsi"/>
        </w:rPr>
        <w:t>ed</w:t>
      </w:r>
      <w:r w:rsidRPr="00406D32">
        <w:rPr>
          <w:rFonts w:cstheme="minorHAnsi"/>
        </w:rPr>
        <w:t xml:space="preserve"> all data and output manipulation in R (R Core Team, 2019) and model f</w:t>
      </w:r>
      <w:r w:rsidRPr="00D86A17">
        <w:rPr>
          <w:rFonts w:cstheme="minorHAnsi"/>
        </w:rPr>
        <w:t xml:space="preserve">itting in JAGS (Plummer 2003, 2017) using the R package </w:t>
      </w:r>
      <w:r w:rsidRPr="00473A38">
        <w:rPr>
          <w:rFonts w:cstheme="minorHAnsi"/>
        </w:rPr>
        <w:t>jagsUI</w:t>
      </w:r>
      <w:r w:rsidRPr="00406D32">
        <w:rPr>
          <w:rFonts w:cstheme="minorHAnsi"/>
        </w:rPr>
        <w:t xml:space="preserve"> (Kellner 2018). The R code called the raw data from the IMBCR Structured Query Language (SQL) server database and reformatted the data into a form usable with the JAGS code. We allowed the inpu</w:t>
      </w:r>
      <w:r w:rsidRPr="00D86A17">
        <w:rPr>
          <w:rFonts w:cstheme="minorHAnsi"/>
        </w:rPr>
        <w:t>t of all data collected in a manner consistent with the IMBCR design to increase the number of detections available for estimating global detection rates for population density and site occupancy. The R code provided an automated framework for combining st</w:t>
      </w:r>
      <w:r w:rsidR="00B112E9">
        <w:rPr>
          <w:rFonts w:cstheme="minorHAnsi"/>
        </w:rPr>
        <w:t>ratum</w:t>
      </w:r>
      <w:r w:rsidRPr="00D86A17">
        <w:rPr>
          <w:rFonts w:cstheme="minorHAnsi"/>
        </w:rPr>
        <w:t>-level estimates of population density and site occupancy at multiple spatial scales, as well as estimating the standard deviations and credible intervals for the combined estimates.</w:t>
      </w:r>
    </w:p>
    <w:p w14:paraId="0CDCDC17" w14:textId="07BE0148" w:rsidR="00A34814" w:rsidRPr="00473A38" w:rsidRDefault="009216C2" w:rsidP="00473A38">
      <w:pPr>
        <w:spacing w:after="120"/>
        <w:rPr>
          <w:rFonts w:cstheme="minorHAnsi"/>
        </w:rPr>
      </w:pPr>
      <w:r w:rsidRPr="00817852">
        <w:rPr>
          <w:rFonts w:cstheme="minorHAnsi"/>
        </w:rPr>
        <w:t xml:space="preserve">We fit initial models to all species with at least 30 detections for </w:t>
      </w:r>
      <w:r w:rsidRPr="00EE278A">
        <w:rPr>
          <w:rFonts w:cstheme="minorHAnsi"/>
        </w:rPr>
        <w:t>density estimation and 10 detections for occupancy estimation. For density estimation, we fit the full model after determining whether there were enough detections based on results from the detection-only model fits. In some cases for both density and occupancy estimation, it was necessary to use a less parsimonious detection structure or simplified model structure to facilitate model convergence. We currently maintain version control of the automated analysis code in t</w:t>
      </w:r>
      <w:r w:rsidRPr="00473A38">
        <w:rPr>
          <w:rFonts w:cstheme="minorHAnsi"/>
        </w:rPr>
        <w:t>he Bird Conservancy repository (Atlassian Stash, version 3.6.1).</w:t>
      </w:r>
    </w:p>
    <w:p w14:paraId="6B45F56A" w14:textId="3654D35D" w:rsidR="00E3644A" w:rsidRPr="00473A38" w:rsidRDefault="00E3644A" w:rsidP="00473A38">
      <w:pPr>
        <w:pStyle w:val="Heading1"/>
        <w:spacing w:after="120" w:line="240" w:lineRule="auto"/>
        <w:rPr>
          <w:rFonts w:asciiTheme="minorHAnsi" w:hAnsiTheme="minorHAnsi" w:cstheme="minorHAnsi"/>
        </w:rPr>
      </w:pPr>
      <w:bookmarkStart w:id="133" w:name="_Toc285004006"/>
      <w:bookmarkStart w:id="134" w:name="_Toc285464324"/>
      <w:bookmarkStart w:id="135" w:name="_Toc289420551"/>
      <w:bookmarkStart w:id="136" w:name="_Toc317243483"/>
      <w:bookmarkStart w:id="137" w:name="_Toc317255497"/>
      <w:bookmarkStart w:id="138" w:name="_Toc317584810"/>
      <w:bookmarkStart w:id="139" w:name="_Toc318206005"/>
      <w:bookmarkStart w:id="140" w:name="_Toc14421635"/>
      <w:bookmarkStart w:id="141" w:name="_Toc66865746"/>
      <w:r w:rsidRPr="00473A38">
        <w:rPr>
          <w:rFonts w:asciiTheme="minorHAnsi" w:hAnsiTheme="minorHAnsi" w:cstheme="minorHAnsi"/>
        </w:rPr>
        <w:lastRenderedPageBreak/>
        <w:t>Results</w:t>
      </w:r>
      <w:bookmarkEnd w:id="133"/>
      <w:bookmarkEnd w:id="134"/>
      <w:bookmarkEnd w:id="135"/>
      <w:bookmarkEnd w:id="136"/>
      <w:bookmarkEnd w:id="137"/>
      <w:bookmarkEnd w:id="138"/>
      <w:bookmarkEnd w:id="139"/>
      <w:bookmarkEnd w:id="140"/>
      <w:bookmarkEnd w:id="141"/>
    </w:p>
    <w:p w14:paraId="07EAA58C" w14:textId="32608201" w:rsidR="008270A8" w:rsidRPr="00473A38" w:rsidRDefault="00ED0C91" w:rsidP="00406D32">
      <w:pPr>
        <w:pStyle w:val="Heading2"/>
        <w:spacing w:line="240" w:lineRule="auto"/>
        <w:rPr>
          <w:rFonts w:asciiTheme="minorHAnsi" w:hAnsiTheme="minorHAnsi" w:cstheme="minorHAnsi"/>
        </w:rPr>
      </w:pPr>
      <w:bookmarkStart w:id="142" w:name="_I.__Summary"/>
      <w:bookmarkStart w:id="143" w:name="_Toc14421636"/>
      <w:bookmarkStart w:id="144" w:name="_Toc66865747"/>
      <w:bookmarkEnd w:id="142"/>
      <w:r w:rsidRPr="00473A38">
        <w:rPr>
          <w:rFonts w:asciiTheme="minorHAnsi" w:hAnsiTheme="minorHAnsi" w:cstheme="minorHAnsi"/>
        </w:rPr>
        <w:t xml:space="preserve">I.  </w:t>
      </w:r>
      <w:r w:rsidR="008270A8" w:rsidRPr="00473A38">
        <w:rPr>
          <w:rFonts w:asciiTheme="minorHAnsi" w:hAnsiTheme="minorHAnsi" w:cstheme="minorHAnsi"/>
        </w:rPr>
        <w:t>Summary</w:t>
      </w:r>
      <w:bookmarkEnd w:id="143"/>
      <w:bookmarkEnd w:id="144"/>
    </w:p>
    <w:p w14:paraId="6606CCB7" w14:textId="5A082BE0" w:rsidR="008263E5" w:rsidRPr="00473A38" w:rsidRDefault="002A3634" w:rsidP="00473A38">
      <w:pPr>
        <w:spacing w:after="120"/>
        <w:rPr>
          <w:rFonts w:eastAsiaTheme="minorHAnsi" w:cstheme="minorHAnsi"/>
        </w:rPr>
      </w:pPr>
      <w:r>
        <w:rPr>
          <w:rFonts w:eastAsiaTheme="minorHAnsi" w:cstheme="minorHAnsi"/>
        </w:rPr>
        <w:t>In 2020</w:t>
      </w:r>
      <w:r w:rsidR="008263E5" w:rsidRPr="00D86A17">
        <w:rPr>
          <w:rFonts w:eastAsiaTheme="minorHAnsi" w:cstheme="minorHAnsi"/>
        </w:rPr>
        <w:t xml:space="preserve">, field </w:t>
      </w:r>
      <w:r w:rsidR="00227F02" w:rsidRPr="00817852">
        <w:rPr>
          <w:rFonts w:eastAsiaTheme="minorHAnsi" w:cstheme="minorHAnsi"/>
        </w:rPr>
        <w:t>observer</w:t>
      </w:r>
      <w:r w:rsidR="008263E5" w:rsidRPr="00EE278A">
        <w:rPr>
          <w:rFonts w:eastAsiaTheme="minorHAnsi" w:cstheme="minorHAnsi"/>
        </w:rPr>
        <w:t xml:space="preserve">s </w:t>
      </w:r>
      <w:r w:rsidR="008263E5" w:rsidRPr="00E858E4">
        <w:rPr>
          <w:rFonts w:eastAsiaTheme="minorHAnsi" w:cstheme="minorHAnsi"/>
        </w:rPr>
        <w:t xml:space="preserve">completed </w:t>
      </w:r>
      <w:r w:rsidR="00E05204" w:rsidRPr="00E858E4">
        <w:rPr>
          <w:rFonts w:eastAsiaTheme="minorHAnsi" w:cstheme="minorHAnsi"/>
        </w:rPr>
        <w:t>1,</w:t>
      </w:r>
      <w:r w:rsidR="00E858E4" w:rsidRPr="00E858E4">
        <w:rPr>
          <w:rFonts w:eastAsiaTheme="minorHAnsi" w:cstheme="minorHAnsi"/>
        </w:rPr>
        <w:t>388</w:t>
      </w:r>
      <w:r w:rsidR="00261800" w:rsidRPr="00E858E4">
        <w:rPr>
          <w:rFonts w:eastAsiaTheme="minorHAnsi" w:cstheme="minorHAnsi"/>
        </w:rPr>
        <w:t xml:space="preserve"> </w:t>
      </w:r>
      <w:r w:rsidR="008263E5" w:rsidRPr="00E858E4">
        <w:rPr>
          <w:rFonts w:eastAsiaTheme="minorHAnsi" w:cstheme="minorHAnsi"/>
        </w:rPr>
        <w:t xml:space="preserve">of </w:t>
      </w:r>
      <w:r w:rsidR="008263E5" w:rsidRPr="00981AA5">
        <w:rPr>
          <w:rFonts w:eastAsiaTheme="minorHAnsi" w:cstheme="minorHAnsi"/>
        </w:rPr>
        <w:t>1,</w:t>
      </w:r>
      <w:r w:rsidR="001848C4">
        <w:rPr>
          <w:rFonts w:eastAsiaTheme="minorHAnsi" w:cstheme="minorHAnsi"/>
        </w:rPr>
        <w:t>398</w:t>
      </w:r>
      <w:r w:rsidR="00981AA5" w:rsidRPr="00981AA5">
        <w:rPr>
          <w:rFonts w:eastAsiaTheme="minorHAnsi" w:cstheme="minorHAnsi"/>
        </w:rPr>
        <w:t xml:space="preserve"> </w:t>
      </w:r>
      <w:r w:rsidR="008263E5" w:rsidRPr="00981AA5">
        <w:rPr>
          <w:rFonts w:eastAsiaTheme="minorHAnsi" w:cstheme="minorHAnsi"/>
        </w:rPr>
        <w:t>(</w:t>
      </w:r>
      <w:r w:rsidR="001848C4">
        <w:rPr>
          <w:rFonts w:eastAsiaTheme="minorHAnsi" w:cstheme="minorHAnsi"/>
        </w:rPr>
        <w:t>99.3</w:t>
      </w:r>
      <w:r w:rsidR="008263E5" w:rsidRPr="00981AA5">
        <w:rPr>
          <w:rFonts w:eastAsiaTheme="minorHAnsi" w:cstheme="minorHAnsi"/>
        </w:rPr>
        <w:t xml:space="preserve">%) planned surveys throughout all or portions of BCRs 9, 10, 11, 15, </w:t>
      </w:r>
      <w:r w:rsidR="002C637F" w:rsidRPr="00981AA5">
        <w:rPr>
          <w:rFonts w:eastAsiaTheme="minorHAnsi" w:cstheme="minorHAnsi"/>
        </w:rPr>
        <w:t xml:space="preserve">16, 17, 18, 19, </w:t>
      </w:r>
      <w:r w:rsidRPr="00981AA5">
        <w:rPr>
          <w:rFonts w:eastAsiaTheme="minorHAnsi" w:cstheme="minorHAnsi"/>
        </w:rPr>
        <w:t xml:space="preserve">and </w:t>
      </w:r>
      <w:r w:rsidR="002C637F" w:rsidRPr="00981AA5">
        <w:rPr>
          <w:rFonts w:eastAsiaTheme="minorHAnsi" w:cstheme="minorHAnsi"/>
        </w:rPr>
        <w:t>33</w:t>
      </w:r>
      <w:r w:rsidRPr="00981AA5">
        <w:rPr>
          <w:rFonts w:eastAsiaTheme="minorHAnsi" w:cstheme="minorHAnsi"/>
        </w:rPr>
        <w:t xml:space="preserve"> </w:t>
      </w:r>
      <w:r w:rsidR="008263E5" w:rsidRPr="00981AA5">
        <w:rPr>
          <w:rFonts w:eastAsiaTheme="minorHAnsi" w:cstheme="minorHAnsi"/>
          <w:szCs w:val="22"/>
        </w:rPr>
        <w:t>using the IMBCR design (</w:t>
      </w:r>
      <w:r w:rsidR="00FD3AB1" w:rsidRPr="00981AA5">
        <w:rPr>
          <w:rFonts w:eastAsiaTheme="minorHAnsi" w:cstheme="minorHAnsi"/>
          <w:szCs w:val="22"/>
        </w:rPr>
        <w:fldChar w:fldCharType="begin"/>
      </w:r>
      <w:r w:rsidR="00FD3AB1" w:rsidRPr="00981AA5">
        <w:rPr>
          <w:rFonts w:eastAsiaTheme="minorHAnsi" w:cstheme="minorHAnsi"/>
          <w:szCs w:val="22"/>
        </w:rPr>
        <w:instrText xml:space="preserve"> REF _Ref508186593 \h </w:instrText>
      </w:r>
      <w:r w:rsidR="005D6430" w:rsidRPr="00981AA5">
        <w:rPr>
          <w:rFonts w:eastAsiaTheme="minorHAnsi" w:cstheme="minorHAnsi"/>
          <w:szCs w:val="22"/>
        </w:rPr>
        <w:instrText xml:space="preserve"> \* MERGEFORMAT </w:instrText>
      </w:r>
      <w:r w:rsidR="00FD3AB1" w:rsidRPr="00981AA5">
        <w:rPr>
          <w:rFonts w:eastAsiaTheme="minorHAnsi" w:cstheme="minorHAnsi"/>
          <w:szCs w:val="22"/>
        </w:rPr>
      </w:r>
      <w:r w:rsidR="00FD3AB1" w:rsidRPr="00981AA5">
        <w:rPr>
          <w:rFonts w:eastAsiaTheme="minorHAnsi" w:cstheme="minorHAnsi"/>
          <w:szCs w:val="22"/>
        </w:rPr>
        <w:fldChar w:fldCharType="separate"/>
      </w:r>
      <w:r w:rsidR="00FE2044" w:rsidRPr="00FE2044">
        <w:rPr>
          <w:rFonts w:cstheme="minorHAnsi"/>
          <w:szCs w:val="22"/>
        </w:rPr>
        <w:t xml:space="preserve">Table </w:t>
      </w:r>
      <w:r w:rsidR="00FE2044" w:rsidRPr="00FE2044">
        <w:rPr>
          <w:rFonts w:cstheme="minorHAnsi"/>
          <w:noProof/>
          <w:szCs w:val="22"/>
        </w:rPr>
        <w:t>1</w:t>
      </w:r>
      <w:r w:rsidR="00FD3AB1" w:rsidRPr="00981AA5">
        <w:rPr>
          <w:rFonts w:eastAsiaTheme="minorHAnsi" w:cstheme="minorHAnsi"/>
          <w:szCs w:val="22"/>
        </w:rPr>
        <w:fldChar w:fldCharType="end"/>
      </w:r>
      <w:r w:rsidR="008263E5" w:rsidRPr="00981AA5">
        <w:rPr>
          <w:rFonts w:eastAsiaTheme="minorHAnsi" w:cstheme="minorHAnsi"/>
          <w:szCs w:val="22"/>
        </w:rPr>
        <w:t>,</w:t>
      </w:r>
      <w:r w:rsidR="001774E1" w:rsidRPr="00981AA5">
        <w:rPr>
          <w:rFonts w:eastAsiaTheme="minorHAnsi" w:cstheme="minorHAnsi"/>
          <w:szCs w:val="22"/>
        </w:rPr>
        <w:t xml:space="preserve"> </w:t>
      </w:r>
      <w:r w:rsidR="001774E1" w:rsidRPr="00D2730A">
        <w:rPr>
          <w:rFonts w:eastAsiaTheme="minorHAnsi" w:cstheme="minorHAnsi"/>
          <w:szCs w:val="22"/>
        </w:rPr>
        <w:fldChar w:fldCharType="begin"/>
      </w:r>
      <w:r w:rsidR="001774E1" w:rsidRPr="00D2730A">
        <w:rPr>
          <w:rFonts w:eastAsiaTheme="minorHAnsi" w:cstheme="minorHAnsi"/>
          <w:szCs w:val="22"/>
        </w:rPr>
        <w:instrText xml:space="preserve"> REF _Ref15482255 \h </w:instrText>
      </w:r>
      <w:r w:rsidR="005F2BBD" w:rsidRPr="00D2730A">
        <w:rPr>
          <w:rFonts w:eastAsiaTheme="minorHAnsi" w:cstheme="minorHAnsi"/>
          <w:szCs w:val="22"/>
        </w:rPr>
        <w:instrText xml:space="preserve"> \* MERGEFORMAT </w:instrText>
      </w:r>
      <w:r w:rsidR="001774E1" w:rsidRPr="00D2730A">
        <w:rPr>
          <w:rFonts w:eastAsiaTheme="minorHAnsi" w:cstheme="minorHAnsi"/>
          <w:szCs w:val="22"/>
        </w:rPr>
      </w:r>
      <w:r w:rsidR="001774E1" w:rsidRPr="00D2730A">
        <w:rPr>
          <w:rFonts w:eastAsiaTheme="minorHAnsi" w:cstheme="minorHAnsi"/>
          <w:szCs w:val="22"/>
        </w:rPr>
        <w:fldChar w:fldCharType="separate"/>
      </w:r>
      <w:r w:rsidR="00FE2044" w:rsidRPr="00FE2044">
        <w:rPr>
          <w:rFonts w:cstheme="minorHAnsi"/>
          <w:szCs w:val="22"/>
        </w:rPr>
        <w:t xml:space="preserve">Figure </w:t>
      </w:r>
      <w:r w:rsidR="00FE2044" w:rsidRPr="00FE2044">
        <w:rPr>
          <w:rFonts w:cstheme="minorHAnsi"/>
          <w:noProof/>
          <w:szCs w:val="22"/>
        </w:rPr>
        <w:t>2</w:t>
      </w:r>
      <w:r w:rsidR="001774E1" w:rsidRPr="00D2730A">
        <w:rPr>
          <w:rFonts w:eastAsiaTheme="minorHAnsi" w:cstheme="minorHAnsi"/>
          <w:szCs w:val="22"/>
        </w:rPr>
        <w:fldChar w:fldCharType="end"/>
      </w:r>
      <w:r w:rsidR="008263E5" w:rsidRPr="00D2730A">
        <w:rPr>
          <w:rFonts w:eastAsiaTheme="minorHAnsi" w:cstheme="minorHAnsi"/>
          <w:szCs w:val="22"/>
        </w:rPr>
        <w:t xml:space="preserve">). Reasons surveys were not completed are summarized in </w:t>
      </w:r>
      <w:hyperlink w:anchor="OLE_LINK1" w:history="1">
        <w:r w:rsidR="008263E5" w:rsidRPr="00D2730A">
          <w:rPr>
            <w:rStyle w:val="Hyperlink"/>
            <w:rFonts w:eastAsiaTheme="minorHAnsi" w:cstheme="minorHAnsi"/>
            <w:szCs w:val="22"/>
          </w:rPr>
          <w:t>Table 2</w:t>
        </w:r>
      </w:hyperlink>
      <w:r w:rsidR="008263E5" w:rsidRPr="00D2730A">
        <w:rPr>
          <w:rFonts w:eastAsiaTheme="minorHAnsi" w:cstheme="minorHAnsi"/>
          <w:szCs w:val="22"/>
        </w:rPr>
        <w:t>.</w:t>
      </w:r>
      <w:r w:rsidR="008263E5" w:rsidRPr="00D2730A">
        <w:rPr>
          <w:rFonts w:eastAsiaTheme="minorHAnsi" w:cstheme="minorHAnsi"/>
          <w:sz w:val="24"/>
        </w:rPr>
        <w:t xml:space="preserve"> </w:t>
      </w:r>
      <w:r w:rsidR="00227F02" w:rsidRPr="00A06DDB">
        <w:rPr>
          <w:rFonts w:eastAsiaTheme="minorHAnsi" w:cstheme="minorHAnsi"/>
        </w:rPr>
        <w:t>Observer</w:t>
      </w:r>
      <w:r w:rsidR="008263E5" w:rsidRPr="00A06DDB">
        <w:rPr>
          <w:rFonts w:eastAsiaTheme="minorHAnsi" w:cstheme="minorHAnsi"/>
        </w:rPr>
        <w:t xml:space="preserve">s conducted </w:t>
      </w:r>
      <w:r w:rsidR="00D2730A" w:rsidRPr="00A06DDB">
        <w:rPr>
          <w:rFonts w:eastAsiaTheme="minorHAnsi" w:cstheme="minorHAnsi"/>
        </w:rPr>
        <w:t>16,</w:t>
      </w:r>
      <w:r w:rsidR="00DE5DE9">
        <w:rPr>
          <w:rFonts w:eastAsiaTheme="minorHAnsi" w:cstheme="minorHAnsi"/>
        </w:rPr>
        <w:t>167</w:t>
      </w:r>
      <w:r w:rsidR="00855587" w:rsidRPr="00A06DDB">
        <w:rPr>
          <w:rFonts w:eastAsiaTheme="minorHAnsi" w:cstheme="minorHAnsi"/>
        </w:rPr>
        <w:t xml:space="preserve"> </w:t>
      </w:r>
      <w:r w:rsidR="008263E5" w:rsidRPr="00A06DDB">
        <w:rPr>
          <w:rFonts w:eastAsiaTheme="minorHAnsi" w:cstheme="minorHAnsi"/>
        </w:rPr>
        <w:t xml:space="preserve">point counts within the </w:t>
      </w:r>
      <w:r w:rsidR="0018692B" w:rsidRPr="00A06DDB">
        <w:rPr>
          <w:rFonts w:eastAsiaTheme="minorHAnsi" w:cstheme="minorHAnsi"/>
        </w:rPr>
        <w:t>1,</w:t>
      </w:r>
      <w:r w:rsidR="00DE5DE9">
        <w:rPr>
          <w:rFonts w:eastAsiaTheme="minorHAnsi" w:cstheme="minorHAnsi"/>
        </w:rPr>
        <w:t>403</w:t>
      </w:r>
      <w:r w:rsidR="00261800" w:rsidRPr="00A06DDB">
        <w:rPr>
          <w:rFonts w:eastAsiaTheme="minorHAnsi" w:cstheme="minorHAnsi"/>
        </w:rPr>
        <w:t xml:space="preserve"> </w:t>
      </w:r>
      <w:r w:rsidR="008263E5" w:rsidRPr="00A06DDB">
        <w:rPr>
          <w:rFonts w:eastAsiaTheme="minorHAnsi" w:cstheme="minorHAnsi"/>
        </w:rPr>
        <w:t xml:space="preserve">surveyed sampling units between </w:t>
      </w:r>
      <w:r w:rsidR="00A06DDB" w:rsidRPr="00A06DDB">
        <w:rPr>
          <w:rFonts w:eastAsiaTheme="minorHAnsi" w:cstheme="minorHAnsi"/>
        </w:rPr>
        <w:t>April 30</w:t>
      </w:r>
      <w:r w:rsidR="008263E5" w:rsidRPr="00A06DDB">
        <w:rPr>
          <w:rFonts w:eastAsiaTheme="minorHAnsi" w:cstheme="minorHAnsi"/>
        </w:rPr>
        <w:t xml:space="preserve"> and </w:t>
      </w:r>
      <w:r w:rsidR="00A06DDB" w:rsidRPr="00A06DDB">
        <w:rPr>
          <w:rFonts w:eastAsiaTheme="minorHAnsi" w:cstheme="minorHAnsi"/>
        </w:rPr>
        <w:t>July 19, 2020</w:t>
      </w:r>
      <w:r w:rsidR="008263E5" w:rsidRPr="00444141">
        <w:rPr>
          <w:rFonts w:eastAsiaTheme="minorHAnsi" w:cstheme="minorHAnsi"/>
        </w:rPr>
        <w:t>. They detected</w:t>
      </w:r>
      <w:r w:rsidR="0018692B" w:rsidRPr="00444141">
        <w:rPr>
          <w:rFonts w:eastAsiaTheme="minorHAnsi" w:cstheme="minorHAnsi"/>
        </w:rPr>
        <w:t xml:space="preserve"> </w:t>
      </w:r>
      <w:r w:rsidR="00C463A5">
        <w:rPr>
          <w:rFonts w:eastAsiaTheme="minorHAnsi" w:cstheme="minorHAnsi"/>
        </w:rPr>
        <w:t>208,731</w:t>
      </w:r>
      <w:r w:rsidR="008263E5" w:rsidRPr="00444141">
        <w:rPr>
          <w:rFonts w:eastAsiaTheme="minorHAnsi" w:cstheme="minorHAnsi"/>
        </w:rPr>
        <w:t xml:space="preserve"> </w:t>
      </w:r>
      <w:r w:rsidR="0018692B" w:rsidRPr="00444141">
        <w:rPr>
          <w:rFonts w:cstheme="minorHAnsi"/>
        </w:rPr>
        <w:t xml:space="preserve">individual birds representing </w:t>
      </w:r>
      <w:r w:rsidR="00C463A5">
        <w:rPr>
          <w:rFonts w:cstheme="minorHAnsi"/>
        </w:rPr>
        <w:t>340</w:t>
      </w:r>
      <w:r w:rsidR="00261800" w:rsidRPr="00444141">
        <w:rPr>
          <w:rFonts w:cstheme="minorHAnsi"/>
        </w:rPr>
        <w:t xml:space="preserve"> </w:t>
      </w:r>
      <w:r w:rsidR="008263E5" w:rsidRPr="00444141">
        <w:rPr>
          <w:rFonts w:eastAsiaTheme="minorHAnsi" w:cstheme="minorHAnsi"/>
        </w:rPr>
        <w:t>species.</w:t>
      </w:r>
    </w:p>
    <w:p w14:paraId="7FF81147" w14:textId="15A88787" w:rsidR="00A6238D" w:rsidRPr="00473A38" w:rsidRDefault="00B41184" w:rsidP="00473A38">
      <w:pPr>
        <w:spacing w:after="120"/>
        <w:rPr>
          <w:rFonts w:eastAsiaTheme="majorEastAsia" w:cstheme="minorHAnsi"/>
        </w:rPr>
      </w:pPr>
      <w:r w:rsidRPr="00473A38">
        <w:rPr>
          <w:rFonts w:cstheme="minorHAnsi"/>
          <w:color w:val="000000" w:themeColor="text1"/>
          <w:szCs w:val="22"/>
        </w:rPr>
        <w:t xml:space="preserve">Please note that not every stratum or superstratum is summarized in this report. </w:t>
      </w:r>
      <w:r w:rsidR="009162B8" w:rsidRPr="00473A38">
        <w:rPr>
          <w:rFonts w:cstheme="minorHAnsi"/>
          <w:szCs w:val="22"/>
        </w:rPr>
        <w:t xml:space="preserve">We include details of specific strata or superstrata for which our partners are most interested. </w:t>
      </w:r>
      <w:r w:rsidR="00D43395">
        <w:rPr>
          <w:rFonts w:cstheme="minorHAnsi"/>
          <w:szCs w:val="22"/>
        </w:rPr>
        <w:t>However, r</w:t>
      </w:r>
      <w:r w:rsidRPr="00473A38">
        <w:rPr>
          <w:rFonts w:cstheme="minorHAnsi"/>
          <w:color w:val="000000" w:themeColor="text1"/>
          <w:szCs w:val="22"/>
        </w:rPr>
        <w:t xml:space="preserve">esults from all strata and all biologically meaningful superstrata can be found on the Rocky Mountain Avian Data Center </w:t>
      </w:r>
      <w:r w:rsidR="00631655">
        <w:rPr>
          <w:rFonts w:cstheme="minorHAnsi"/>
          <w:color w:val="000000" w:themeColor="text1"/>
          <w:szCs w:val="22"/>
        </w:rPr>
        <w:t xml:space="preserve">(RMADC) </w:t>
      </w:r>
      <w:r w:rsidRPr="00473A38">
        <w:rPr>
          <w:rFonts w:cstheme="minorHAnsi"/>
          <w:color w:val="000000" w:themeColor="text1"/>
          <w:szCs w:val="22"/>
        </w:rPr>
        <w:t>(</w:t>
      </w:r>
      <w:hyperlink r:id="rId30" w:history="1">
        <w:r w:rsidR="00207630" w:rsidRPr="00EE278A">
          <w:rPr>
            <w:rStyle w:val="Hyperlink"/>
            <w:rFonts w:cstheme="minorHAnsi"/>
            <w:szCs w:val="22"/>
          </w:rPr>
          <w:t>http://rmbo.org/v3/avian/ExploretheData.aspx</w:t>
        </w:r>
      </w:hyperlink>
      <w:r w:rsidRPr="00EE278A">
        <w:rPr>
          <w:rStyle w:val="Hyperlink"/>
          <w:rFonts w:cstheme="minorHAnsi"/>
          <w:szCs w:val="22"/>
        </w:rPr>
        <w:t>)</w:t>
      </w:r>
      <w:r w:rsidRPr="00EE278A">
        <w:rPr>
          <w:rFonts w:cstheme="minorHAnsi"/>
          <w:color w:val="000000" w:themeColor="text1"/>
          <w:szCs w:val="22"/>
        </w:rPr>
        <w:t>.</w:t>
      </w:r>
      <w:r w:rsidR="004135C4" w:rsidRPr="00EE278A">
        <w:rPr>
          <w:rFonts w:cstheme="minorHAnsi"/>
          <w:color w:val="000000" w:themeColor="text1"/>
          <w:szCs w:val="22"/>
        </w:rPr>
        <w:t xml:space="preserve"> </w:t>
      </w:r>
      <w:r w:rsidR="004D6437" w:rsidRPr="00473A38">
        <w:rPr>
          <w:rFonts w:cstheme="minorHAnsi"/>
          <w:color w:val="000000" w:themeColor="text1"/>
          <w:szCs w:val="22"/>
        </w:rPr>
        <w:t>This online database contain</w:t>
      </w:r>
      <w:r w:rsidR="002F1270">
        <w:rPr>
          <w:rFonts w:cstheme="minorHAnsi"/>
          <w:color w:val="000000" w:themeColor="text1"/>
          <w:szCs w:val="22"/>
        </w:rPr>
        <w:t>s</w:t>
      </w:r>
      <w:r w:rsidR="00A6238D" w:rsidRPr="00473A38">
        <w:rPr>
          <w:rFonts w:cstheme="minorHAnsi"/>
          <w:color w:val="000000" w:themeColor="text1"/>
          <w:szCs w:val="22"/>
        </w:rPr>
        <w:t xml:space="preserve"> species counts</w:t>
      </w:r>
      <w:r w:rsidR="00631655">
        <w:rPr>
          <w:rFonts w:cstheme="minorHAnsi"/>
          <w:color w:val="000000" w:themeColor="text1"/>
          <w:szCs w:val="22"/>
        </w:rPr>
        <w:t>,</w:t>
      </w:r>
      <w:r w:rsidR="00A6238D" w:rsidRPr="00473A38">
        <w:rPr>
          <w:rFonts w:cstheme="minorHAnsi"/>
          <w:color w:val="000000" w:themeColor="text1"/>
          <w:szCs w:val="22"/>
        </w:rPr>
        <w:t xml:space="preserve"> density, </w:t>
      </w:r>
      <w:r w:rsidR="002F1270">
        <w:rPr>
          <w:rFonts w:cstheme="minorHAnsi"/>
          <w:color w:val="000000" w:themeColor="text1"/>
          <w:szCs w:val="22"/>
        </w:rPr>
        <w:t>abundance</w:t>
      </w:r>
      <w:r w:rsidR="004135C4" w:rsidRPr="00473A38">
        <w:rPr>
          <w:rFonts w:cstheme="minorHAnsi"/>
          <w:color w:val="000000" w:themeColor="text1"/>
          <w:szCs w:val="22"/>
        </w:rPr>
        <w:t>,</w:t>
      </w:r>
      <w:r w:rsidR="00A6238D" w:rsidRPr="00473A38">
        <w:rPr>
          <w:rFonts w:cstheme="minorHAnsi"/>
          <w:color w:val="000000" w:themeColor="text1"/>
          <w:szCs w:val="22"/>
        </w:rPr>
        <w:t xml:space="preserve"> and occupancy results</w:t>
      </w:r>
      <w:r w:rsidR="002F1270">
        <w:rPr>
          <w:rFonts w:cstheme="minorHAnsi"/>
          <w:color w:val="000000" w:themeColor="text1"/>
          <w:szCs w:val="22"/>
        </w:rPr>
        <w:t xml:space="preserve"> per strata, and also </w:t>
      </w:r>
      <w:r w:rsidR="002F1270" w:rsidRPr="00473A38">
        <w:rPr>
          <w:rFonts w:cstheme="minorHAnsi"/>
          <w:color w:val="000000" w:themeColor="text1"/>
          <w:szCs w:val="22"/>
        </w:rPr>
        <w:t>interactive maps showing</w:t>
      </w:r>
      <w:r w:rsidR="002F1270">
        <w:rPr>
          <w:rFonts w:cstheme="minorHAnsi"/>
          <w:color w:val="000000" w:themeColor="text1"/>
          <w:szCs w:val="22"/>
        </w:rPr>
        <w:t xml:space="preserve"> approximate</w:t>
      </w:r>
      <w:r w:rsidR="002F1270" w:rsidRPr="00473A38">
        <w:rPr>
          <w:rFonts w:cstheme="minorHAnsi"/>
          <w:color w:val="000000" w:themeColor="text1"/>
          <w:szCs w:val="22"/>
        </w:rPr>
        <w:t xml:space="preserve"> survey and detection locations</w:t>
      </w:r>
      <w:r w:rsidR="00D70969" w:rsidRPr="00473A38">
        <w:rPr>
          <w:rFonts w:eastAsiaTheme="majorEastAsia" w:cstheme="minorHAnsi"/>
          <w:szCs w:val="22"/>
        </w:rPr>
        <w:t>.</w:t>
      </w:r>
      <w:r w:rsidR="00A6238D" w:rsidRPr="00473A38">
        <w:rPr>
          <w:rFonts w:eastAsiaTheme="majorEastAsia" w:cstheme="minorHAnsi"/>
          <w:szCs w:val="22"/>
        </w:rPr>
        <w:t xml:space="preserve"> Instructions for using the </w:t>
      </w:r>
      <w:r w:rsidR="002F1270">
        <w:rPr>
          <w:rFonts w:eastAsiaTheme="majorEastAsia" w:cstheme="minorHAnsi"/>
          <w:szCs w:val="22"/>
        </w:rPr>
        <w:t>RMADC</w:t>
      </w:r>
      <w:r w:rsidR="00A6238D" w:rsidRPr="00473A38">
        <w:rPr>
          <w:rFonts w:eastAsiaTheme="majorEastAsia" w:cstheme="minorHAnsi"/>
          <w:szCs w:val="22"/>
        </w:rPr>
        <w:t xml:space="preserve"> are included in </w:t>
      </w:r>
      <w:hyperlink w:anchor="_Appendix_A:_Avian" w:history="1">
        <w:r w:rsidR="00A6238D" w:rsidRPr="00473A38">
          <w:rPr>
            <w:rStyle w:val="Hyperlink"/>
            <w:rFonts w:eastAsiaTheme="majorEastAsia" w:cstheme="minorHAnsi"/>
            <w:szCs w:val="22"/>
          </w:rPr>
          <w:t>Appendix A</w:t>
        </w:r>
      </w:hyperlink>
      <w:r w:rsidR="00A6238D" w:rsidRPr="00EE278A">
        <w:rPr>
          <w:rFonts w:eastAsiaTheme="majorEastAsia" w:cstheme="minorHAnsi"/>
          <w:szCs w:val="22"/>
        </w:rPr>
        <w:t xml:space="preserve"> of this report and are available on the </w:t>
      </w:r>
      <w:r w:rsidR="00D43395">
        <w:rPr>
          <w:rFonts w:eastAsiaTheme="majorEastAsia" w:cstheme="minorHAnsi"/>
          <w:szCs w:val="22"/>
        </w:rPr>
        <w:t>RMADC</w:t>
      </w:r>
      <w:r w:rsidR="00A6238D" w:rsidRPr="00EE278A">
        <w:rPr>
          <w:rFonts w:eastAsiaTheme="majorEastAsia" w:cstheme="minorHAnsi"/>
          <w:szCs w:val="22"/>
        </w:rPr>
        <w:t xml:space="preserve"> </w:t>
      </w:r>
      <w:r w:rsidR="004135C4" w:rsidRPr="00EE278A">
        <w:rPr>
          <w:rFonts w:eastAsiaTheme="majorEastAsia" w:cstheme="minorHAnsi"/>
          <w:szCs w:val="22"/>
        </w:rPr>
        <w:t>website</w:t>
      </w:r>
      <w:r w:rsidR="00B112E9">
        <w:rPr>
          <w:rFonts w:eastAsiaTheme="majorEastAsia" w:cstheme="minorHAnsi"/>
          <w:szCs w:val="22"/>
        </w:rPr>
        <w:t xml:space="preserve"> </w:t>
      </w:r>
      <w:r w:rsidR="00B112E9" w:rsidRPr="00B112E9">
        <w:rPr>
          <w:rFonts w:eastAsiaTheme="majorEastAsia" w:cstheme="minorHAnsi"/>
          <w:szCs w:val="22"/>
        </w:rPr>
        <w:t>(hover over the “Explore the Data” tab for tutorials)</w:t>
      </w:r>
      <w:r w:rsidR="00A6238D" w:rsidRPr="00473A38">
        <w:rPr>
          <w:rFonts w:eastAsiaTheme="majorEastAsia" w:cstheme="minorHAnsi"/>
          <w:szCs w:val="22"/>
        </w:rPr>
        <w:t xml:space="preserve">. Each stratum or </w:t>
      </w:r>
      <w:r w:rsidR="00F020BA" w:rsidRPr="00473A38">
        <w:rPr>
          <w:rFonts w:eastAsiaTheme="majorEastAsia" w:cstheme="minorHAnsi"/>
          <w:szCs w:val="22"/>
        </w:rPr>
        <w:t>superstratum</w:t>
      </w:r>
      <w:r w:rsidR="00A6238D" w:rsidRPr="00473A38">
        <w:rPr>
          <w:rFonts w:eastAsiaTheme="majorEastAsia" w:cstheme="minorHAnsi"/>
          <w:szCs w:val="22"/>
        </w:rPr>
        <w:t xml:space="preserve"> presented</w:t>
      </w:r>
      <w:r w:rsidR="00A6238D" w:rsidRPr="00473A38">
        <w:rPr>
          <w:rFonts w:eastAsiaTheme="majorEastAsia" w:cstheme="minorHAnsi"/>
        </w:rPr>
        <w:t xml:space="preserve"> in the Results section contains a web link that leads directly to the </w:t>
      </w:r>
      <w:r w:rsidR="002F1270">
        <w:rPr>
          <w:rFonts w:eastAsiaTheme="majorEastAsia" w:cstheme="minorHAnsi"/>
        </w:rPr>
        <w:t>RMADC</w:t>
      </w:r>
      <w:r w:rsidR="00A6238D" w:rsidRPr="00473A38">
        <w:rPr>
          <w:rFonts w:eastAsiaTheme="majorEastAsia" w:cstheme="minorHAnsi"/>
        </w:rPr>
        <w:t xml:space="preserve"> with the appropriate queries already populated.</w:t>
      </w:r>
      <w:r w:rsidR="00A6238D" w:rsidRPr="00473A38">
        <w:rPr>
          <w:rFonts w:cstheme="minorHAnsi"/>
          <w:color w:val="000000" w:themeColor="text1"/>
        </w:rPr>
        <w:t xml:space="preserve"> </w:t>
      </w:r>
    </w:p>
    <w:p w14:paraId="1FFB5AAB" w14:textId="1C1A01A3" w:rsidR="00A34814" w:rsidRPr="00D86A17" w:rsidRDefault="00A6238D" w:rsidP="00473A38">
      <w:pPr>
        <w:spacing w:after="120"/>
        <w:rPr>
          <w:rFonts w:cstheme="minorHAnsi"/>
        </w:rPr>
      </w:pPr>
      <w:r w:rsidRPr="00473A38">
        <w:rPr>
          <w:rFonts w:cstheme="minorHAnsi"/>
        </w:rPr>
        <w:t xml:space="preserve">Unless otherwise specified, all bird species names listed in this report are from the </w:t>
      </w:r>
      <w:r w:rsidR="0044591C" w:rsidRPr="00473A38">
        <w:rPr>
          <w:rFonts w:cstheme="minorHAnsi"/>
        </w:rPr>
        <w:t>58</w:t>
      </w:r>
      <w:r w:rsidR="0044591C" w:rsidRPr="00473A38">
        <w:rPr>
          <w:rFonts w:cstheme="minorHAnsi"/>
          <w:vertAlign w:val="superscript"/>
        </w:rPr>
        <w:t>th</w:t>
      </w:r>
      <w:r w:rsidR="0044591C" w:rsidRPr="00473A38">
        <w:rPr>
          <w:rFonts w:cstheme="minorHAnsi"/>
        </w:rPr>
        <w:t xml:space="preserve"> supplement to the </w:t>
      </w:r>
      <w:r w:rsidRPr="00473A38">
        <w:rPr>
          <w:rFonts w:cstheme="minorHAnsi"/>
        </w:rPr>
        <w:t>American Ornithologists’ Union Check-list of North and Middle American Birds</w:t>
      </w:r>
      <w:r w:rsidR="0044591C" w:rsidRPr="00473A38">
        <w:rPr>
          <w:rFonts w:cstheme="minorHAnsi"/>
        </w:rPr>
        <w:t xml:space="preserve"> </w:t>
      </w:r>
      <w:r w:rsidR="0044591C" w:rsidRPr="00D86A17">
        <w:rPr>
          <w:rFonts w:cstheme="minorHAnsi"/>
        </w:rPr>
        <w:fldChar w:fldCharType="begin"/>
      </w:r>
      <w:r w:rsidR="0044591C" w:rsidRPr="00473A38">
        <w:rPr>
          <w:rFonts w:cstheme="minorHAnsi"/>
        </w:rPr>
        <w:instrText xml:space="preserve"> ADDIN ZOTERO_ITEM CSL_CITATION {"citationID":"a11jmmh4jg4","properties":{"formattedCitation":"(Chesser et al., 2017)","plainCitation":"(Chesser et al., 2017)","noteIndex":0},"citationItems":[{"id":203,"uris":["http://zotero.org/users/local/G48deiSN/items/HRQRW65V"],"uri":["http://zotero.org/users/local/G48deiSN/items/HRQRW65V"],"itemData":{"id":203,"type":"article-journal","title":"Fifty-eighth supplement to the American Ornithological Society's Check-list of North American Birds","container-title":"The Auk","page":"751-773","volume":"134","issue":"3","author":[{"family":"Chesser","given":"R T"},{"family":"Burns","given":"K J"},{"family":"Cicero","given":"C"},{"family":"Dunn","given":"J L"},{"family":"Kratter","given":"A W"},{"family":"Lovette","given":"I J"},{"family":"Rasmussen","given":"P C"},{"family":"Remsen, Jr.","given":"J V"},{"family":"Rising","given":"J D"},{"family":"Stotz","given":"D F"},{"family":"Winker","given":"K"}],"issued":{"date-parts":[["2017",7,5]]}}}],"schema":"https://github.com/citation-style-language/schema/raw/master/csl-citation.json"} </w:instrText>
      </w:r>
      <w:r w:rsidR="0044591C" w:rsidRPr="00D86A17">
        <w:rPr>
          <w:rFonts w:cstheme="minorHAnsi"/>
        </w:rPr>
        <w:fldChar w:fldCharType="separate"/>
      </w:r>
      <w:r w:rsidR="00E21458" w:rsidRPr="00D86A17">
        <w:rPr>
          <w:rFonts w:cstheme="minorHAnsi"/>
        </w:rPr>
        <w:t>(Chesser et al., 2017)</w:t>
      </w:r>
      <w:r w:rsidR="0044591C" w:rsidRPr="00D86A17">
        <w:rPr>
          <w:rFonts w:cstheme="minorHAnsi"/>
        </w:rPr>
        <w:fldChar w:fldCharType="end"/>
      </w:r>
      <w:r w:rsidR="000C0AE8" w:rsidRPr="00406D32">
        <w:rPr>
          <w:rFonts w:cstheme="minorHAnsi"/>
        </w:rPr>
        <w:t>.</w:t>
      </w:r>
    </w:p>
    <w:p w14:paraId="4009E233" w14:textId="315F002F" w:rsidR="00C40ECD" w:rsidRPr="00473A38" w:rsidRDefault="00ED0C91" w:rsidP="00406D32">
      <w:pPr>
        <w:pStyle w:val="Heading2"/>
        <w:spacing w:line="240" w:lineRule="auto"/>
        <w:rPr>
          <w:rFonts w:asciiTheme="minorHAnsi" w:hAnsiTheme="minorHAnsi" w:cstheme="minorHAnsi"/>
        </w:rPr>
      </w:pPr>
      <w:bookmarkStart w:id="145" w:name="_Toc14421637"/>
      <w:bookmarkStart w:id="146" w:name="_Toc66865748"/>
      <w:r w:rsidRPr="00473A38">
        <w:rPr>
          <w:rFonts w:asciiTheme="minorHAnsi" w:hAnsiTheme="minorHAnsi" w:cstheme="minorHAnsi"/>
        </w:rPr>
        <w:t>II</w:t>
      </w:r>
      <w:r w:rsidR="00C85766" w:rsidRPr="00473A38">
        <w:rPr>
          <w:rFonts w:asciiTheme="minorHAnsi" w:hAnsiTheme="minorHAnsi" w:cstheme="minorHAnsi"/>
        </w:rPr>
        <w:t>. Trend</w:t>
      </w:r>
      <w:r w:rsidR="00C40ECD" w:rsidRPr="00473A38">
        <w:rPr>
          <w:rFonts w:asciiTheme="minorHAnsi" w:hAnsiTheme="minorHAnsi" w:cstheme="minorHAnsi"/>
        </w:rPr>
        <w:t xml:space="preserve"> Estimates</w:t>
      </w:r>
      <w:bookmarkEnd w:id="145"/>
      <w:bookmarkEnd w:id="146"/>
    </w:p>
    <w:p w14:paraId="3B0A3553" w14:textId="2559F96D" w:rsidR="00C40ECD" w:rsidRPr="00473A38" w:rsidRDefault="00C464E1" w:rsidP="00473A38">
      <w:pPr>
        <w:shd w:val="clear" w:color="auto" w:fill="FFFFFF"/>
        <w:spacing w:after="120"/>
        <w:rPr>
          <w:rFonts w:cstheme="minorHAnsi"/>
          <w:color w:val="222222"/>
          <w:shd w:val="clear" w:color="auto" w:fill="FFFFFF"/>
        </w:rPr>
      </w:pPr>
      <w:r w:rsidRPr="00406D32">
        <w:rPr>
          <w:rFonts w:cstheme="minorHAnsi"/>
          <w:color w:val="222222"/>
          <w:shd w:val="clear" w:color="auto" w:fill="FFFFFF"/>
        </w:rPr>
        <w:t>We estimated species population trends for</w:t>
      </w:r>
      <w:r w:rsidR="00444141">
        <w:rPr>
          <w:rFonts w:cstheme="minorHAnsi"/>
          <w:color w:val="222222"/>
          <w:shd w:val="clear" w:color="auto" w:fill="FFFFFF"/>
        </w:rPr>
        <w:t xml:space="preserve"> data collected through 2020</w:t>
      </w:r>
      <w:r w:rsidRPr="00817852">
        <w:rPr>
          <w:rFonts w:cstheme="minorHAnsi"/>
          <w:color w:val="222222"/>
          <w:shd w:val="clear" w:color="auto" w:fill="FFFFFF"/>
        </w:rPr>
        <w:t xml:space="preserve">. Results </w:t>
      </w:r>
      <w:r w:rsidR="00C40ECD" w:rsidRPr="00EE278A">
        <w:rPr>
          <w:rFonts w:cstheme="minorHAnsi"/>
          <w:color w:val="222222"/>
          <w:shd w:val="clear" w:color="auto" w:fill="FFFFFF"/>
        </w:rPr>
        <w:t>can be found</w:t>
      </w:r>
      <w:r w:rsidR="001245D8">
        <w:rPr>
          <w:rFonts w:cstheme="minorHAnsi"/>
          <w:color w:val="222222"/>
          <w:shd w:val="clear" w:color="auto" w:fill="FFFFFF"/>
        </w:rPr>
        <w:t xml:space="preserve"> </w:t>
      </w:r>
      <w:hyperlink r:id="rId31" w:history="1">
        <w:r w:rsidR="001245D8" w:rsidRPr="00631655">
          <w:rPr>
            <w:rStyle w:val="Hyperlink"/>
            <w:rFonts w:cstheme="minorHAnsi"/>
            <w:shd w:val="clear" w:color="auto" w:fill="FFFFFF"/>
          </w:rPr>
          <w:t>here</w:t>
        </w:r>
      </w:hyperlink>
      <w:r w:rsidR="00905F38" w:rsidRPr="00631655">
        <w:fldChar w:fldCharType="begin"/>
      </w:r>
      <w:r w:rsidR="00905F38" w:rsidRPr="00631655">
        <w:rPr>
          <w:rFonts w:cstheme="minorHAnsi"/>
          <w:szCs w:val="22"/>
        </w:rPr>
        <w:instrText xml:space="preserve"> </w:instrText>
      </w:r>
      <w:r w:rsidR="001245D8" w:rsidRPr="00631655">
        <w:rPr>
          <w:rFonts w:cstheme="minorHAnsi"/>
          <w:szCs w:val="22"/>
        </w:rPr>
        <w:instrText>https://files.birdconservancy.org/index.php/s/g9xFm0J5JMKWT2S</w:instrText>
      </w:r>
      <w:r w:rsidR="00905F38" w:rsidRPr="00631655">
        <w:rPr>
          <w:rFonts w:cstheme="minorHAnsi"/>
          <w:szCs w:val="22"/>
        </w:rPr>
        <w:instrText xml:space="preserve"> </w:instrText>
      </w:r>
      <w:r w:rsidR="00905F38" w:rsidRPr="00631655">
        <w:fldChar w:fldCharType="separate"/>
      </w:r>
      <w:r w:rsidR="00C40ECD" w:rsidRPr="00631655">
        <w:rPr>
          <w:rStyle w:val="Hyperlink"/>
          <w:rFonts w:cstheme="minorHAnsi"/>
          <w:szCs w:val="22"/>
          <w:shd w:val="clear" w:color="auto" w:fill="FFFFFF"/>
        </w:rPr>
        <w:t>here</w:t>
      </w:r>
      <w:r w:rsidR="00905F38" w:rsidRPr="00631655">
        <w:rPr>
          <w:rStyle w:val="Hyperlink"/>
          <w:rFonts w:cstheme="minorHAnsi"/>
          <w:szCs w:val="22"/>
          <w:shd w:val="clear" w:color="auto" w:fill="FFFFFF"/>
        </w:rPr>
        <w:fldChar w:fldCharType="end"/>
      </w:r>
      <w:r w:rsidR="00C40ECD" w:rsidRPr="00631655">
        <w:rPr>
          <w:rFonts w:cstheme="minorHAnsi"/>
          <w:color w:val="222222"/>
          <w:sz w:val="24"/>
          <w:shd w:val="clear" w:color="auto" w:fill="FFFFFF"/>
        </w:rPr>
        <w:t>.</w:t>
      </w:r>
      <w:r w:rsidR="00C40ECD" w:rsidRPr="00406D32">
        <w:rPr>
          <w:rFonts w:cstheme="minorHAnsi"/>
          <w:color w:val="222222"/>
          <w:shd w:val="clear" w:color="auto" w:fill="FFFFFF"/>
        </w:rPr>
        <w:t xml:space="preserve"> </w:t>
      </w:r>
      <w:r w:rsidR="00B112E9">
        <w:rPr>
          <w:rFonts w:cstheme="minorHAnsi"/>
          <w:color w:val="222222"/>
          <w:shd w:val="clear" w:color="auto" w:fill="FFFFFF"/>
        </w:rPr>
        <w:t>Individual stratum</w:t>
      </w:r>
      <w:r w:rsidR="00F300FB" w:rsidRPr="00D86A17">
        <w:rPr>
          <w:rFonts w:cstheme="minorHAnsi"/>
          <w:color w:val="222222"/>
          <w:shd w:val="clear" w:color="auto" w:fill="FFFFFF"/>
        </w:rPr>
        <w:t xml:space="preserve"> estimates are compiled by state.</w:t>
      </w:r>
      <w:r w:rsidR="00C40ECD" w:rsidRPr="00817852">
        <w:rPr>
          <w:rFonts w:cstheme="minorHAnsi"/>
          <w:color w:val="222222"/>
          <w:shd w:val="clear" w:color="auto" w:fill="FFFFFF"/>
        </w:rPr>
        <w:t xml:space="preserve"> </w:t>
      </w:r>
      <w:r w:rsidR="00F300FB" w:rsidRPr="00EE278A">
        <w:rPr>
          <w:rFonts w:cstheme="minorHAnsi"/>
          <w:color w:val="222222"/>
          <w:shd w:val="clear" w:color="auto" w:fill="FFFFFF"/>
        </w:rPr>
        <w:t>To find</w:t>
      </w:r>
      <w:r w:rsidR="00F03139" w:rsidRPr="00EE278A">
        <w:rPr>
          <w:rFonts w:cstheme="minorHAnsi"/>
          <w:color w:val="222222"/>
          <w:shd w:val="clear" w:color="auto" w:fill="FFFFFF"/>
        </w:rPr>
        <w:t xml:space="preserve"> superstratum</w:t>
      </w:r>
      <w:r w:rsidR="00F300FB" w:rsidRPr="00473A38">
        <w:rPr>
          <w:rFonts w:cstheme="minorHAnsi"/>
          <w:color w:val="222222"/>
          <w:shd w:val="clear" w:color="auto" w:fill="FFFFFF"/>
        </w:rPr>
        <w:t xml:space="preserve"> estimates</w:t>
      </w:r>
      <w:r w:rsidR="00C40ECD" w:rsidRPr="00473A38">
        <w:rPr>
          <w:rFonts w:cstheme="minorHAnsi"/>
          <w:color w:val="222222"/>
          <w:shd w:val="clear" w:color="auto" w:fill="FFFFFF"/>
        </w:rPr>
        <w:t xml:space="preserve">, select a spreadsheet for any state included in the superstratum. </w:t>
      </w:r>
      <w:r w:rsidR="00C40ECD" w:rsidRPr="00473A38">
        <w:rPr>
          <w:rFonts w:cstheme="minorHAnsi"/>
          <w:color w:val="222222"/>
        </w:rPr>
        <w:t xml:space="preserve">For example, </w:t>
      </w:r>
      <w:r w:rsidR="008E2F9C" w:rsidRPr="00473A38">
        <w:rPr>
          <w:rFonts w:cstheme="minorHAnsi"/>
          <w:color w:val="222222"/>
        </w:rPr>
        <w:t xml:space="preserve">to find estimates for </w:t>
      </w:r>
      <w:r w:rsidR="00315F1C" w:rsidRPr="00473A38">
        <w:rPr>
          <w:rFonts w:cstheme="minorHAnsi"/>
          <w:color w:val="222222"/>
        </w:rPr>
        <w:t xml:space="preserve">the </w:t>
      </w:r>
      <w:r w:rsidR="00C40ECD" w:rsidRPr="00473A38">
        <w:rPr>
          <w:rFonts w:cstheme="minorHAnsi"/>
          <w:color w:val="222222"/>
        </w:rPr>
        <w:t>Badlands and Prairies</w:t>
      </w:r>
      <w:r w:rsidR="00315F1C" w:rsidRPr="00473A38">
        <w:rPr>
          <w:rFonts w:cstheme="minorHAnsi"/>
          <w:color w:val="222222"/>
        </w:rPr>
        <w:t xml:space="preserve"> </w:t>
      </w:r>
      <w:r w:rsidR="008E2F9C" w:rsidRPr="00473A38">
        <w:rPr>
          <w:rFonts w:cstheme="minorHAnsi"/>
          <w:color w:val="222222"/>
        </w:rPr>
        <w:t>Bird Conservation Region (</w:t>
      </w:r>
      <w:r w:rsidR="00315F1C" w:rsidRPr="00473A38">
        <w:rPr>
          <w:rFonts w:cstheme="minorHAnsi"/>
          <w:color w:val="222222"/>
        </w:rPr>
        <w:t>BCR 17</w:t>
      </w:r>
      <w:r w:rsidR="008E2F9C" w:rsidRPr="00473A38">
        <w:rPr>
          <w:rFonts w:cstheme="minorHAnsi"/>
          <w:color w:val="222222"/>
        </w:rPr>
        <w:t>)</w:t>
      </w:r>
      <w:r w:rsidR="00C40ECD" w:rsidRPr="00473A38">
        <w:rPr>
          <w:rFonts w:cstheme="minorHAnsi"/>
          <w:color w:val="222222"/>
        </w:rPr>
        <w:t xml:space="preserve">, </w:t>
      </w:r>
      <w:r w:rsidR="008E2F9C" w:rsidRPr="00473A38">
        <w:rPr>
          <w:rFonts w:cstheme="minorHAnsi"/>
          <w:color w:val="222222"/>
        </w:rPr>
        <w:t xml:space="preserve">select </w:t>
      </w:r>
      <w:r w:rsidR="008270A8" w:rsidRPr="00473A38">
        <w:rPr>
          <w:rFonts w:cstheme="minorHAnsi"/>
          <w:color w:val="222222"/>
        </w:rPr>
        <w:t xml:space="preserve">the spreadsheet for </w:t>
      </w:r>
      <w:r w:rsidR="00C40ECD" w:rsidRPr="00473A38">
        <w:rPr>
          <w:rFonts w:cstheme="minorHAnsi"/>
          <w:color w:val="222222"/>
        </w:rPr>
        <w:t xml:space="preserve">Montana, Wyoming, Nebraska, North Dakota, or South Dakota. </w:t>
      </w:r>
      <w:r w:rsidR="00B4726C">
        <w:rPr>
          <w:rFonts w:cstheme="minorHAnsi"/>
          <w:color w:val="222222"/>
        </w:rPr>
        <w:t xml:space="preserve">Given the size of each state’s spreadsheet, it will likely be useful to filter estimates by stratum or bird species. </w:t>
      </w:r>
      <w:r w:rsidR="008A678D">
        <w:rPr>
          <w:rFonts w:cstheme="minorHAnsi"/>
          <w:color w:val="222222"/>
        </w:rPr>
        <w:t>Also, w</w:t>
      </w:r>
      <w:r w:rsidR="00A84295" w:rsidRPr="00473A38">
        <w:rPr>
          <w:rFonts w:cstheme="minorHAnsi"/>
          <w:color w:val="222222"/>
        </w:rPr>
        <w:t>e</w:t>
      </w:r>
      <w:r w:rsidR="00A84295" w:rsidRPr="00473A38">
        <w:rPr>
          <w:rFonts w:cstheme="minorHAnsi"/>
          <w:color w:val="222222"/>
          <w:shd w:val="clear" w:color="auto" w:fill="FFFFFF"/>
        </w:rPr>
        <w:t xml:space="preserve"> do not include trend estimates for species with zero detections in a given stratum</w:t>
      </w:r>
      <w:r w:rsidR="008A678D">
        <w:rPr>
          <w:rFonts w:cstheme="minorHAnsi"/>
          <w:color w:val="222222"/>
          <w:shd w:val="clear" w:color="auto" w:fill="FFFFFF"/>
        </w:rPr>
        <w:t>, and</w:t>
      </w:r>
      <w:r w:rsidR="00A84295" w:rsidRPr="00473A38">
        <w:rPr>
          <w:rFonts w:cstheme="minorHAnsi"/>
          <w:color w:val="222222"/>
          <w:shd w:val="clear" w:color="auto" w:fill="FFFFFF"/>
        </w:rPr>
        <w:t xml:space="preserve"> </w:t>
      </w:r>
      <w:r w:rsidR="008A678D">
        <w:rPr>
          <w:rFonts w:cstheme="minorHAnsi"/>
          <w:color w:val="222222"/>
          <w:shd w:val="clear" w:color="auto" w:fill="FFFFFF"/>
        </w:rPr>
        <w:t>use caution</w:t>
      </w:r>
      <w:r w:rsidR="00A84295" w:rsidRPr="00473A38">
        <w:rPr>
          <w:rFonts w:cstheme="minorHAnsi"/>
          <w:color w:val="222222"/>
        </w:rPr>
        <w:t xml:space="preserve"> when interpreting trends for low-density species at the superstratum (regional) level when there were zero detections in a given year. </w:t>
      </w:r>
      <w:r w:rsidR="008270A8" w:rsidRPr="00473A38">
        <w:rPr>
          <w:rFonts w:cstheme="minorHAnsi"/>
          <w:color w:val="222222"/>
        </w:rPr>
        <w:t>In these cases</w:t>
      </w:r>
      <w:r w:rsidR="00A7295B" w:rsidRPr="00473A38">
        <w:rPr>
          <w:rFonts w:cstheme="minorHAnsi"/>
          <w:color w:val="222222"/>
        </w:rPr>
        <w:t xml:space="preserve">, </w:t>
      </w:r>
      <w:r w:rsidR="00A84295" w:rsidRPr="00473A38">
        <w:rPr>
          <w:rFonts w:cstheme="minorHAnsi"/>
          <w:color w:val="222222"/>
        </w:rPr>
        <w:t xml:space="preserve">we add a </w:t>
      </w:r>
      <w:r w:rsidR="008270A8" w:rsidRPr="00473A38">
        <w:rPr>
          <w:rFonts w:cstheme="minorHAnsi"/>
          <w:color w:val="222222"/>
        </w:rPr>
        <w:t>very small number to the estimate</w:t>
      </w:r>
      <w:r w:rsidR="00A84295" w:rsidRPr="00473A38">
        <w:rPr>
          <w:rFonts w:cstheme="minorHAnsi"/>
          <w:color w:val="222222"/>
        </w:rPr>
        <w:t xml:space="preserve"> (i.e., half the minimum non-zero estimate) in order to take the log of the estimate</w:t>
      </w:r>
      <w:r w:rsidR="00315F1C" w:rsidRPr="00473A38">
        <w:rPr>
          <w:rFonts w:cstheme="minorHAnsi"/>
          <w:color w:val="222222"/>
        </w:rPr>
        <w:t xml:space="preserve">. </w:t>
      </w:r>
      <w:r w:rsidR="00A84295" w:rsidRPr="00473A38">
        <w:rPr>
          <w:rFonts w:cstheme="minorHAnsi"/>
          <w:color w:val="222222"/>
        </w:rPr>
        <w:t>This increase</w:t>
      </w:r>
      <w:r w:rsidR="008270A8" w:rsidRPr="00473A38">
        <w:rPr>
          <w:rFonts w:cstheme="minorHAnsi"/>
          <w:color w:val="222222"/>
        </w:rPr>
        <w:t>s</w:t>
      </w:r>
      <w:r w:rsidR="00A84295" w:rsidRPr="00473A38">
        <w:rPr>
          <w:rFonts w:cstheme="minorHAnsi"/>
          <w:color w:val="222222"/>
        </w:rPr>
        <w:t xml:space="preserve"> uncertainty around the trend estimates. </w:t>
      </w:r>
    </w:p>
    <w:p w14:paraId="11AC9050" w14:textId="50925173" w:rsidR="00C40ECD" w:rsidRPr="00473A38" w:rsidRDefault="00C40ECD" w:rsidP="00473A38">
      <w:pPr>
        <w:shd w:val="clear" w:color="auto" w:fill="FFFFFF"/>
        <w:spacing w:after="120"/>
        <w:rPr>
          <w:rFonts w:cstheme="minorHAnsi"/>
          <w:color w:val="222222"/>
          <w:shd w:val="clear" w:color="auto" w:fill="FFFFFF"/>
        </w:rPr>
      </w:pPr>
      <w:r w:rsidRPr="00473A38">
        <w:rPr>
          <w:rFonts w:cstheme="minorHAnsi"/>
          <w:color w:val="222222"/>
          <w:shd w:val="clear" w:color="auto" w:fill="FFFFFF"/>
        </w:rPr>
        <w:t>Explanation of</w:t>
      </w:r>
      <w:r w:rsidR="00B112E9">
        <w:rPr>
          <w:rFonts w:cstheme="minorHAnsi"/>
          <w:color w:val="222222"/>
          <w:shd w:val="clear" w:color="auto" w:fill="FFFFFF"/>
        </w:rPr>
        <w:t xml:space="preserve"> the columns in the</w:t>
      </w:r>
      <w:r w:rsidRPr="00473A38">
        <w:rPr>
          <w:rFonts w:cstheme="minorHAnsi"/>
          <w:color w:val="222222"/>
          <w:shd w:val="clear" w:color="auto" w:fill="FFFFFF"/>
        </w:rPr>
        <w:t xml:space="preserve"> </w:t>
      </w:r>
      <w:r w:rsidR="008270A8" w:rsidRPr="00473A38">
        <w:rPr>
          <w:rFonts w:cstheme="minorHAnsi"/>
          <w:color w:val="222222"/>
          <w:shd w:val="clear" w:color="auto" w:fill="FFFFFF"/>
        </w:rPr>
        <w:t>trend estimates spreadsheet</w:t>
      </w:r>
      <w:r w:rsidR="00B112E9">
        <w:rPr>
          <w:rFonts w:cstheme="minorHAnsi"/>
          <w:color w:val="222222"/>
          <w:shd w:val="clear" w:color="auto" w:fill="FFFFFF"/>
        </w:rPr>
        <w:t>s</w:t>
      </w:r>
      <w:r w:rsidRPr="00473A38">
        <w:rPr>
          <w:rFonts w:cstheme="minorHAnsi"/>
          <w:color w:val="222222"/>
          <w:shd w:val="clear" w:color="auto" w:fill="FFFFFF"/>
        </w:rPr>
        <w:t xml:space="preserve"> </w:t>
      </w:r>
      <w:r w:rsidR="00F300FB" w:rsidRPr="00473A38">
        <w:rPr>
          <w:rFonts w:cstheme="minorHAnsi"/>
          <w:color w:val="222222"/>
          <w:shd w:val="clear" w:color="auto" w:fill="FFFFFF"/>
        </w:rPr>
        <w:t>are as follows</w:t>
      </w:r>
      <w:r w:rsidRPr="00473A38">
        <w:rPr>
          <w:rFonts w:cstheme="minorHAnsi"/>
          <w:color w:val="222222"/>
          <w:shd w:val="clear" w:color="auto" w:fill="FFFFFF"/>
        </w:rPr>
        <w:t>:</w:t>
      </w:r>
    </w:p>
    <w:p w14:paraId="57F4928A" w14:textId="03916E6A"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t>Stratum:</w:t>
      </w:r>
      <w:r w:rsidRPr="00473A38">
        <w:rPr>
          <w:rFonts w:cstheme="minorHAnsi"/>
          <w:color w:val="222222"/>
        </w:rPr>
        <w:t xml:space="preserve"> </w:t>
      </w:r>
      <w:r w:rsidR="00B112E9" w:rsidRPr="00B112E9">
        <w:rPr>
          <w:rFonts w:cstheme="minorHAnsi"/>
          <w:color w:val="222222"/>
        </w:rPr>
        <w:t>the abbreviated code for an individual stratum or the name of a superstratum (i.e., contains 2 or more individual strata)</w:t>
      </w:r>
    </w:p>
    <w:p w14:paraId="5CA6A0F5" w14:textId="267FA797"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t>Stratum Name</w:t>
      </w:r>
      <w:r w:rsidRPr="00473A38">
        <w:rPr>
          <w:rFonts w:cstheme="minorHAnsi"/>
          <w:color w:val="222222"/>
        </w:rPr>
        <w:t xml:space="preserve">: </w:t>
      </w:r>
      <w:r w:rsidR="00B112E9" w:rsidRPr="00B112E9">
        <w:rPr>
          <w:rFonts w:cstheme="minorHAnsi"/>
          <w:color w:val="222222"/>
        </w:rPr>
        <w:t>full name for an individual stratum (note, this column will contain NA for superstrata as the name is contained in the “stratum” column for superstrata)</w:t>
      </w:r>
    </w:p>
    <w:p w14:paraId="7F79B543" w14:textId="5B0DEAF7" w:rsidR="00C40ECD" w:rsidRDefault="00C40ECD" w:rsidP="00473A38">
      <w:pPr>
        <w:shd w:val="clear" w:color="auto" w:fill="FFFFFF"/>
        <w:spacing w:after="120"/>
        <w:ind w:left="1152" w:hanging="720"/>
        <w:rPr>
          <w:rFonts w:cstheme="minorHAnsi"/>
          <w:color w:val="222222"/>
        </w:rPr>
      </w:pPr>
      <w:r w:rsidRPr="00473A38">
        <w:rPr>
          <w:rFonts w:cstheme="minorHAnsi"/>
          <w:b/>
          <w:color w:val="222222"/>
        </w:rPr>
        <w:t>Species:</w:t>
      </w:r>
      <w:r w:rsidRPr="00473A38">
        <w:rPr>
          <w:rFonts w:cstheme="minorHAnsi"/>
          <w:color w:val="222222"/>
        </w:rPr>
        <w:t xml:space="preserve"> full name of bird species</w:t>
      </w:r>
      <w:r w:rsidR="008A678D">
        <w:rPr>
          <w:rFonts w:cstheme="minorHAnsi"/>
          <w:color w:val="222222"/>
        </w:rPr>
        <w:t>. N</w:t>
      </w:r>
      <w:r w:rsidRPr="00473A38">
        <w:rPr>
          <w:rFonts w:cstheme="minorHAnsi"/>
          <w:color w:val="222222"/>
        </w:rPr>
        <w:t>ote that we record a few mammals detected on surveys, such as red and Abert’s squirrels and pika</w:t>
      </w:r>
    </w:p>
    <w:p w14:paraId="18703EF5" w14:textId="3D8F50BB" w:rsidR="00B112E9" w:rsidRPr="00473A38" w:rsidRDefault="00B112E9" w:rsidP="00473A38">
      <w:pPr>
        <w:shd w:val="clear" w:color="auto" w:fill="FFFFFF"/>
        <w:spacing w:after="120"/>
        <w:ind w:left="1152" w:hanging="720"/>
        <w:rPr>
          <w:rFonts w:cstheme="minorHAnsi"/>
          <w:color w:val="222222"/>
        </w:rPr>
      </w:pPr>
      <w:r>
        <w:rPr>
          <w:rFonts w:cstheme="minorHAnsi"/>
          <w:b/>
          <w:color w:val="222222"/>
        </w:rPr>
        <w:t>ScientificName:</w:t>
      </w:r>
      <w:r>
        <w:rPr>
          <w:rFonts w:cstheme="minorHAnsi"/>
          <w:color w:val="222222"/>
        </w:rPr>
        <w:t xml:space="preserve"> scientific name for each species</w:t>
      </w:r>
    </w:p>
    <w:p w14:paraId="57524617" w14:textId="3661D3AE" w:rsidR="00C40ECD" w:rsidRPr="00473A38" w:rsidRDefault="00C40ECD" w:rsidP="00B112E9">
      <w:pPr>
        <w:shd w:val="clear" w:color="auto" w:fill="FFFFFF"/>
        <w:spacing w:after="120"/>
        <w:ind w:left="432"/>
        <w:rPr>
          <w:rFonts w:cstheme="minorHAnsi"/>
          <w:color w:val="222222"/>
        </w:rPr>
      </w:pPr>
      <w:r w:rsidRPr="00473A38">
        <w:rPr>
          <w:rFonts w:cstheme="minorHAnsi"/>
          <w:b/>
          <w:color w:val="222222"/>
        </w:rPr>
        <w:t>Mean:</w:t>
      </w:r>
      <w:r w:rsidRPr="00473A38">
        <w:rPr>
          <w:rFonts w:cstheme="minorHAnsi"/>
          <w:color w:val="222222"/>
        </w:rPr>
        <w:t xml:space="preserve"> mean trend estimate</w:t>
      </w:r>
      <w:r w:rsidR="008A678D">
        <w:rPr>
          <w:rFonts w:cstheme="minorHAnsi"/>
          <w:color w:val="222222"/>
        </w:rPr>
        <w:t xml:space="preserve"> per year</w:t>
      </w:r>
      <w:r w:rsidRPr="00473A38">
        <w:rPr>
          <w:rFonts w:cstheme="minorHAnsi"/>
          <w:color w:val="222222"/>
        </w:rPr>
        <w:t xml:space="preserve"> based on a</w:t>
      </w:r>
      <w:r w:rsidR="00F300FB" w:rsidRPr="00473A38">
        <w:rPr>
          <w:rFonts w:cstheme="minorHAnsi"/>
          <w:color w:val="222222"/>
        </w:rPr>
        <w:t>ll years a stratum was surveyed.</w:t>
      </w:r>
      <w:r w:rsidRPr="00473A38">
        <w:rPr>
          <w:rFonts w:cstheme="minorHAnsi"/>
          <w:color w:val="222222"/>
        </w:rPr>
        <w:t xml:space="preserve"> </w:t>
      </w:r>
      <w:r w:rsidR="00F300FB" w:rsidRPr="00473A38">
        <w:rPr>
          <w:rFonts w:cstheme="minorHAnsi"/>
          <w:color w:val="222222"/>
        </w:rPr>
        <w:t>A</w:t>
      </w:r>
      <w:r w:rsidRPr="00473A38">
        <w:rPr>
          <w:rFonts w:cstheme="minorHAnsi"/>
          <w:color w:val="222222"/>
        </w:rPr>
        <w:t xml:space="preserve"> value of 1 indicates the population is stable, &lt;1 indicates the population is declining and &gt;1 is an increasing population</w:t>
      </w:r>
    </w:p>
    <w:p w14:paraId="0A57CBBB" w14:textId="77777777"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t>SD:</w:t>
      </w:r>
      <w:r w:rsidRPr="00473A38">
        <w:rPr>
          <w:rFonts w:cstheme="minorHAnsi"/>
          <w:color w:val="222222"/>
        </w:rPr>
        <w:t xml:space="preserve"> standard deviation or amount of variation in the data</w:t>
      </w:r>
    </w:p>
    <w:p w14:paraId="652F8392" w14:textId="77777777"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lastRenderedPageBreak/>
        <w:t>CV:</w:t>
      </w:r>
      <w:r w:rsidRPr="00473A38">
        <w:rPr>
          <w:rFonts w:cstheme="minorHAnsi"/>
          <w:color w:val="222222"/>
        </w:rPr>
        <w:t xml:space="preserve"> coefficient of variation or ratio of the standard deviation to the mean (lower is better!)</w:t>
      </w:r>
    </w:p>
    <w:p w14:paraId="033B16B9" w14:textId="77777777" w:rsidR="00B112E9" w:rsidRPr="00587D80" w:rsidRDefault="00B112E9" w:rsidP="00B112E9">
      <w:pPr>
        <w:shd w:val="clear" w:color="auto" w:fill="FFFFFF"/>
        <w:spacing w:after="120"/>
        <w:ind w:left="1152" w:hanging="720"/>
        <w:rPr>
          <w:rFonts w:cstheme="minorHAnsi"/>
          <w:color w:val="222222"/>
        </w:rPr>
      </w:pPr>
      <w:r w:rsidRPr="00B112E9">
        <w:rPr>
          <w:rFonts w:cstheme="minorHAnsi"/>
          <w:b/>
          <w:color w:val="222222"/>
        </w:rPr>
        <w:t xml:space="preserve">LCI 95: </w:t>
      </w:r>
      <w:r w:rsidRPr="00587D80">
        <w:rPr>
          <w:rFonts w:cstheme="minorHAnsi"/>
          <w:color w:val="222222"/>
        </w:rPr>
        <w:t>lower 95% credible interval; the true estimate lies within the lower and upper 95% credible intervals with 95% probability</w:t>
      </w:r>
    </w:p>
    <w:p w14:paraId="0CE35E79" w14:textId="77777777" w:rsidR="00B112E9" w:rsidRPr="00587D80" w:rsidRDefault="00B112E9" w:rsidP="00B112E9">
      <w:pPr>
        <w:shd w:val="clear" w:color="auto" w:fill="FFFFFF"/>
        <w:spacing w:after="120"/>
        <w:ind w:left="1152" w:hanging="720"/>
        <w:rPr>
          <w:rFonts w:cstheme="minorHAnsi"/>
          <w:color w:val="222222"/>
        </w:rPr>
      </w:pPr>
      <w:r w:rsidRPr="00B112E9">
        <w:rPr>
          <w:rFonts w:cstheme="minorHAnsi"/>
          <w:b/>
          <w:color w:val="222222"/>
        </w:rPr>
        <w:t xml:space="preserve">UCI 95: </w:t>
      </w:r>
      <w:r w:rsidRPr="00587D80">
        <w:rPr>
          <w:rFonts w:cstheme="minorHAnsi"/>
          <w:color w:val="222222"/>
        </w:rPr>
        <w:t>upper 95% credible interval; the true estimate lies within the lower and upper 95% credible intervals with 95% probability</w:t>
      </w:r>
    </w:p>
    <w:p w14:paraId="09AC0255" w14:textId="77777777" w:rsidR="00B112E9" w:rsidRPr="00B112E9" w:rsidRDefault="00B112E9" w:rsidP="00B112E9">
      <w:pPr>
        <w:shd w:val="clear" w:color="auto" w:fill="FFFFFF"/>
        <w:spacing w:after="120"/>
        <w:ind w:left="1152" w:hanging="720"/>
        <w:rPr>
          <w:rFonts w:cstheme="minorHAnsi"/>
          <w:b/>
          <w:color w:val="222222"/>
        </w:rPr>
      </w:pPr>
      <w:r w:rsidRPr="00B112E9">
        <w:rPr>
          <w:rFonts w:cstheme="minorHAnsi"/>
          <w:b/>
          <w:color w:val="222222"/>
        </w:rPr>
        <w:t xml:space="preserve">LCI 90: </w:t>
      </w:r>
      <w:r w:rsidRPr="00587D80">
        <w:rPr>
          <w:rFonts w:cstheme="minorHAnsi"/>
          <w:color w:val="222222"/>
        </w:rPr>
        <w:t>same interpretation as 95% LCI but with 90% probability</w:t>
      </w:r>
    </w:p>
    <w:p w14:paraId="03867675" w14:textId="77777777" w:rsidR="00B112E9" w:rsidRPr="00587D80" w:rsidRDefault="00B112E9" w:rsidP="00B112E9">
      <w:pPr>
        <w:shd w:val="clear" w:color="auto" w:fill="FFFFFF"/>
        <w:spacing w:after="120"/>
        <w:ind w:left="1152" w:hanging="720"/>
        <w:rPr>
          <w:rFonts w:cstheme="minorHAnsi"/>
          <w:color w:val="222222"/>
        </w:rPr>
      </w:pPr>
      <w:r w:rsidRPr="00B112E9">
        <w:rPr>
          <w:rFonts w:cstheme="minorHAnsi"/>
          <w:b/>
          <w:color w:val="222222"/>
        </w:rPr>
        <w:t xml:space="preserve">UCI 90: </w:t>
      </w:r>
      <w:r w:rsidRPr="00587D80">
        <w:rPr>
          <w:rFonts w:cstheme="minorHAnsi"/>
          <w:color w:val="222222"/>
        </w:rPr>
        <w:t>same interpretation as 95% UCI but with 90% probability</w:t>
      </w:r>
    </w:p>
    <w:p w14:paraId="7C224BDC" w14:textId="06A859B7" w:rsidR="00C40ECD" w:rsidRPr="00473A38" w:rsidRDefault="00C40ECD" w:rsidP="00B112E9">
      <w:pPr>
        <w:shd w:val="clear" w:color="auto" w:fill="FFFFFF"/>
        <w:spacing w:after="120"/>
        <w:ind w:left="1152" w:hanging="720"/>
        <w:rPr>
          <w:rFonts w:cstheme="minorHAnsi"/>
          <w:color w:val="222222"/>
        </w:rPr>
      </w:pPr>
      <w:r w:rsidRPr="00473A38">
        <w:rPr>
          <w:rFonts w:cstheme="minorHAnsi"/>
          <w:b/>
          <w:color w:val="222222"/>
        </w:rPr>
        <w:t>Median:</w:t>
      </w:r>
      <w:r w:rsidRPr="00473A38">
        <w:rPr>
          <w:rFonts w:cstheme="minorHAnsi"/>
          <w:color w:val="222222"/>
        </w:rPr>
        <w:t xml:space="preserve"> value that represents the midpoint of the distribution</w:t>
      </w:r>
      <w:r w:rsidR="00F300FB" w:rsidRPr="00473A38">
        <w:rPr>
          <w:rFonts w:cstheme="minorHAnsi"/>
          <w:color w:val="222222"/>
        </w:rPr>
        <w:t>.</w:t>
      </w:r>
      <w:r w:rsidRPr="00473A38">
        <w:rPr>
          <w:rFonts w:cstheme="minorHAnsi"/>
          <w:color w:val="222222"/>
        </w:rPr>
        <w:t xml:space="preserve"> </w:t>
      </w:r>
      <w:r w:rsidR="00F300FB" w:rsidRPr="00473A38">
        <w:rPr>
          <w:rFonts w:cstheme="minorHAnsi"/>
          <w:color w:val="222222"/>
        </w:rPr>
        <w:t>W</w:t>
      </w:r>
      <w:r w:rsidRPr="00473A38">
        <w:rPr>
          <w:rFonts w:cstheme="minorHAnsi"/>
          <w:color w:val="222222"/>
        </w:rPr>
        <w:t xml:space="preserve">e recommend reporting the median rather than the mean because some credible intervals have long tails so the means can be quite a bit higher than the medians, especially for estimates near </w:t>
      </w:r>
      <w:r w:rsidR="00F300FB" w:rsidRPr="00473A38">
        <w:rPr>
          <w:rFonts w:cstheme="minorHAnsi"/>
          <w:color w:val="222222"/>
        </w:rPr>
        <w:t>zero.</w:t>
      </w:r>
      <w:r w:rsidRPr="00473A38">
        <w:rPr>
          <w:rFonts w:cstheme="minorHAnsi"/>
          <w:color w:val="222222"/>
        </w:rPr>
        <w:t xml:space="preserve"> </w:t>
      </w:r>
      <w:r w:rsidR="00F300FB" w:rsidRPr="00473A38">
        <w:rPr>
          <w:rFonts w:cstheme="minorHAnsi"/>
          <w:color w:val="222222"/>
        </w:rPr>
        <w:t>M</w:t>
      </w:r>
      <w:r w:rsidRPr="00473A38">
        <w:rPr>
          <w:rFonts w:cstheme="minorHAnsi"/>
          <w:color w:val="222222"/>
        </w:rPr>
        <w:t>edians are also more representative of the distributions</w:t>
      </w:r>
    </w:p>
    <w:p w14:paraId="4AC53567" w14:textId="25B71772"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t>f:</w:t>
      </w:r>
      <w:r w:rsidRPr="00473A38">
        <w:rPr>
          <w:rFonts w:cstheme="minorHAnsi"/>
          <w:color w:val="222222"/>
        </w:rPr>
        <w:t xml:space="preserve"> the probability the trend is in the direction of the mean. This is our confidence in the direction of the trend (not necessarily the magnitude)</w:t>
      </w:r>
      <w:r w:rsidR="00F300FB" w:rsidRPr="00473A38">
        <w:rPr>
          <w:rFonts w:cstheme="minorHAnsi"/>
          <w:color w:val="222222"/>
        </w:rPr>
        <w:t>.</w:t>
      </w:r>
      <w:r w:rsidRPr="00473A38">
        <w:rPr>
          <w:rFonts w:cstheme="minorHAnsi"/>
          <w:color w:val="222222"/>
        </w:rPr>
        <w:t xml:space="preserve"> </w:t>
      </w:r>
      <w:r w:rsidR="00F300FB" w:rsidRPr="00473A38">
        <w:rPr>
          <w:rFonts w:cstheme="minorHAnsi"/>
          <w:color w:val="222222"/>
        </w:rPr>
        <w:t>A</w:t>
      </w:r>
      <w:r w:rsidRPr="00473A38">
        <w:rPr>
          <w:rFonts w:cstheme="minorHAnsi"/>
          <w:color w:val="222222"/>
        </w:rPr>
        <w:t xml:space="preserve">s 'f' approaches 1, our confidence increases (e.g., if the trend estimate is 1.16 and 'f' is </w:t>
      </w:r>
      <w:r w:rsidR="00B112E9">
        <w:rPr>
          <w:rFonts w:cstheme="minorHAnsi"/>
          <w:color w:val="222222"/>
        </w:rPr>
        <w:t>0</w:t>
      </w:r>
      <w:r w:rsidRPr="00473A38">
        <w:rPr>
          <w:rFonts w:cstheme="minorHAnsi"/>
          <w:color w:val="222222"/>
        </w:rPr>
        <w:t>.88, then we are 88% sure the population is increasing</w:t>
      </w:r>
      <w:r w:rsidR="008A678D">
        <w:rPr>
          <w:rFonts w:cstheme="minorHAnsi"/>
          <w:color w:val="222222"/>
        </w:rPr>
        <w:t>)</w:t>
      </w:r>
    </w:p>
    <w:p w14:paraId="0A9E7B46" w14:textId="77777777"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t>N. Detect:</w:t>
      </w:r>
      <w:r w:rsidRPr="00473A38">
        <w:rPr>
          <w:rFonts w:cstheme="minorHAnsi"/>
          <w:color w:val="222222"/>
        </w:rPr>
        <w:t xml:space="preserve"> the number of detections used to estimate trend for each species-stratum combination </w:t>
      </w:r>
    </w:p>
    <w:p w14:paraId="7CEBF183" w14:textId="53867A55" w:rsidR="00C40ECD" w:rsidRPr="00473A38" w:rsidRDefault="00C40ECD" w:rsidP="00473A38">
      <w:pPr>
        <w:shd w:val="clear" w:color="auto" w:fill="FFFFFF"/>
        <w:spacing w:after="120"/>
        <w:ind w:left="1152" w:hanging="720"/>
        <w:rPr>
          <w:rFonts w:cstheme="minorHAnsi"/>
          <w:color w:val="222222"/>
        </w:rPr>
      </w:pPr>
      <w:r w:rsidRPr="00473A38">
        <w:rPr>
          <w:rFonts w:cstheme="minorHAnsi"/>
          <w:b/>
          <w:color w:val="222222"/>
        </w:rPr>
        <w:t>N.Strata.Det:</w:t>
      </w:r>
      <w:r w:rsidRPr="00473A38">
        <w:rPr>
          <w:rFonts w:cstheme="minorHAnsi"/>
          <w:color w:val="222222"/>
        </w:rPr>
        <w:t xml:space="preserve"> the number of strata with a detection used to estimate regional (superstrata) trends</w:t>
      </w:r>
      <w:r w:rsidR="00F300FB" w:rsidRPr="00473A38">
        <w:rPr>
          <w:rFonts w:cstheme="minorHAnsi"/>
          <w:color w:val="222222"/>
        </w:rPr>
        <w:t>.</w:t>
      </w:r>
      <w:r w:rsidRPr="00473A38">
        <w:rPr>
          <w:rFonts w:cstheme="minorHAnsi"/>
          <w:color w:val="222222"/>
        </w:rPr>
        <w:t xml:space="preserve"> </w:t>
      </w:r>
      <w:r w:rsidR="00F300FB" w:rsidRPr="00473A38">
        <w:rPr>
          <w:rFonts w:cstheme="minorHAnsi"/>
          <w:color w:val="222222"/>
        </w:rPr>
        <w:t>This</w:t>
      </w:r>
      <w:r w:rsidRPr="00473A38">
        <w:rPr>
          <w:rFonts w:cstheme="minorHAnsi"/>
          <w:color w:val="222222"/>
        </w:rPr>
        <w:t xml:space="preserve"> column will contain an “NA” for individual strata.</w:t>
      </w:r>
    </w:p>
    <w:p w14:paraId="0C84F91E" w14:textId="55DA36A5" w:rsidR="009734F3" w:rsidRPr="00406D32" w:rsidRDefault="00C40ECD" w:rsidP="00473A38">
      <w:pPr>
        <w:shd w:val="clear" w:color="auto" w:fill="FFFFFF"/>
        <w:spacing w:after="120"/>
        <w:ind w:left="1170" w:hanging="720"/>
        <w:rPr>
          <w:rFonts w:cstheme="minorHAnsi"/>
          <w:color w:val="222222"/>
        </w:rPr>
      </w:pPr>
      <w:r w:rsidRPr="00473A38">
        <w:rPr>
          <w:rFonts w:cstheme="minorHAnsi"/>
          <w:b/>
        </w:rPr>
        <w:t>N.Strata:</w:t>
      </w:r>
      <w:r w:rsidRPr="00473A38">
        <w:rPr>
          <w:rFonts w:cstheme="minorHAnsi"/>
        </w:rPr>
        <w:t xml:space="preserve"> </w:t>
      </w:r>
      <w:r w:rsidRPr="00473A38">
        <w:rPr>
          <w:rFonts w:cstheme="minorHAnsi"/>
          <w:color w:val="222222"/>
        </w:rPr>
        <w:t>the number of strata contained in a superstratum (minimum number of strata within a superstratum is 2)</w:t>
      </w:r>
      <w:r w:rsidR="00F300FB" w:rsidRPr="00473A38">
        <w:rPr>
          <w:rFonts w:cstheme="minorHAnsi"/>
          <w:color w:val="222222"/>
        </w:rPr>
        <w:t>.</w:t>
      </w:r>
      <w:r w:rsidRPr="00473A38">
        <w:rPr>
          <w:rFonts w:cstheme="minorHAnsi"/>
          <w:color w:val="222222"/>
        </w:rPr>
        <w:t xml:space="preserve"> </w:t>
      </w:r>
      <w:r w:rsidR="00F300FB" w:rsidRPr="00473A38">
        <w:rPr>
          <w:rFonts w:cstheme="minorHAnsi"/>
          <w:color w:val="222222"/>
        </w:rPr>
        <w:t>T</w:t>
      </w:r>
      <w:r w:rsidRPr="00473A38">
        <w:rPr>
          <w:rFonts w:cstheme="minorHAnsi"/>
          <w:color w:val="222222"/>
        </w:rPr>
        <w:t>his column will contain an “NA” for individual strata.</w:t>
      </w:r>
    </w:p>
    <w:p w14:paraId="20503181" w14:textId="2129A56B" w:rsidR="00466BFE" w:rsidRPr="00473A38" w:rsidRDefault="00466BFE" w:rsidP="00406D32">
      <w:pPr>
        <w:pStyle w:val="Heading2"/>
        <w:spacing w:line="240" w:lineRule="auto"/>
        <w:rPr>
          <w:rFonts w:asciiTheme="minorHAnsi" w:hAnsiTheme="minorHAnsi" w:cstheme="minorHAnsi"/>
        </w:rPr>
      </w:pPr>
      <w:bookmarkStart w:id="147" w:name="_III._Number_of"/>
      <w:bookmarkStart w:id="148" w:name="_Toc14421638"/>
      <w:bookmarkStart w:id="149" w:name="_Toc66865749"/>
      <w:bookmarkEnd w:id="147"/>
      <w:r w:rsidRPr="00473A38">
        <w:rPr>
          <w:rFonts w:asciiTheme="minorHAnsi" w:hAnsiTheme="minorHAnsi" w:cstheme="minorHAnsi"/>
        </w:rPr>
        <w:t>III. Number of Species with Estimates</w:t>
      </w:r>
      <w:bookmarkEnd w:id="148"/>
      <w:bookmarkEnd w:id="149"/>
    </w:p>
    <w:p w14:paraId="260670EB" w14:textId="2C0F5159" w:rsidR="00466BFE" w:rsidRPr="00473A38" w:rsidRDefault="00DB6A0A" w:rsidP="00473A38">
      <w:pPr>
        <w:spacing w:after="120"/>
        <w:rPr>
          <w:rFonts w:cstheme="minorHAnsi"/>
        </w:rPr>
      </w:pPr>
      <w:r w:rsidRPr="00406D32">
        <w:rPr>
          <w:rFonts w:cstheme="minorHAnsi"/>
        </w:rPr>
        <w:t xml:space="preserve">The way we present density and occupancy estimates in the </w:t>
      </w:r>
      <w:r w:rsidR="00B112E9">
        <w:rPr>
          <w:rFonts w:cstheme="minorHAnsi"/>
        </w:rPr>
        <w:t>final</w:t>
      </w:r>
      <w:r w:rsidRPr="00D86A17">
        <w:rPr>
          <w:rFonts w:cstheme="minorHAnsi"/>
        </w:rPr>
        <w:t xml:space="preserve"> report </w:t>
      </w:r>
      <w:r w:rsidR="00461378" w:rsidRPr="00817852">
        <w:rPr>
          <w:rFonts w:cstheme="minorHAnsi"/>
        </w:rPr>
        <w:t>has changed</w:t>
      </w:r>
      <w:r w:rsidRPr="00EE278A">
        <w:rPr>
          <w:rFonts w:cstheme="minorHAnsi"/>
        </w:rPr>
        <w:t xml:space="preserve"> from</w:t>
      </w:r>
      <w:r w:rsidR="002E6A90" w:rsidRPr="00EE278A">
        <w:rPr>
          <w:rFonts w:cstheme="minorHAnsi"/>
        </w:rPr>
        <w:t xml:space="preserve"> years prior to 2018</w:t>
      </w:r>
      <w:r w:rsidRPr="00473A38">
        <w:rPr>
          <w:rFonts w:cstheme="minorHAnsi"/>
        </w:rPr>
        <w:t>. In the past</w:t>
      </w:r>
      <w:r w:rsidR="0084582D" w:rsidRPr="00473A38">
        <w:rPr>
          <w:rFonts w:cstheme="minorHAnsi"/>
        </w:rPr>
        <w:t>,</w:t>
      </w:r>
      <w:r w:rsidRPr="00473A38">
        <w:rPr>
          <w:rFonts w:cstheme="minorHAnsi"/>
        </w:rPr>
        <w:t xml:space="preserve"> if a species </w:t>
      </w:r>
      <w:r w:rsidR="0084582D" w:rsidRPr="00473A38">
        <w:rPr>
          <w:rFonts w:cstheme="minorHAnsi"/>
        </w:rPr>
        <w:t>had been detected in a stratum in a previous year, but was not detect</w:t>
      </w:r>
      <w:r w:rsidR="00855587" w:rsidRPr="00473A38">
        <w:rPr>
          <w:rFonts w:cstheme="minorHAnsi"/>
        </w:rPr>
        <w:t>ed</w:t>
      </w:r>
      <w:r w:rsidR="0084582D" w:rsidRPr="00473A38">
        <w:rPr>
          <w:rFonts w:cstheme="minorHAnsi"/>
        </w:rPr>
        <w:t xml:space="preserve"> in the current year, we did not provide density or occupancy estimates for that species in that stratum.</w:t>
      </w:r>
      <w:r w:rsidRPr="00473A38">
        <w:rPr>
          <w:rFonts w:cstheme="minorHAnsi"/>
        </w:rPr>
        <w:t xml:space="preserve"> </w:t>
      </w:r>
      <w:r w:rsidR="00B112E9">
        <w:rPr>
          <w:rFonts w:cstheme="minorHAnsi"/>
        </w:rPr>
        <w:t>We now</w:t>
      </w:r>
      <w:r w:rsidR="00444141">
        <w:rPr>
          <w:rFonts w:cstheme="minorHAnsi"/>
        </w:rPr>
        <w:t xml:space="preserve"> include </w:t>
      </w:r>
      <w:r w:rsidR="0084582D" w:rsidRPr="00473A38">
        <w:rPr>
          <w:rFonts w:cstheme="minorHAnsi"/>
        </w:rPr>
        <w:t>estimates for these species. In these cases</w:t>
      </w:r>
      <w:r w:rsidR="00B91558">
        <w:rPr>
          <w:rFonts w:cstheme="minorHAnsi"/>
        </w:rPr>
        <w:t>,</w:t>
      </w:r>
      <w:r w:rsidR="0084582D" w:rsidRPr="00473A38">
        <w:rPr>
          <w:rFonts w:cstheme="minorHAnsi"/>
        </w:rPr>
        <w:t xml:space="preserve"> the estimate </w:t>
      </w:r>
      <w:r w:rsidR="00B91558">
        <w:rPr>
          <w:rFonts w:cstheme="minorHAnsi"/>
        </w:rPr>
        <w:t xml:space="preserve">for a given year </w:t>
      </w:r>
      <w:r w:rsidR="0084582D" w:rsidRPr="00473A38">
        <w:rPr>
          <w:rFonts w:cstheme="minorHAnsi"/>
        </w:rPr>
        <w:t xml:space="preserve">is zero or very close to zero. </w:t>
      </w:r>
      <w:r w:rsidR="004D336B" w:rsidRPr="00473A38">
        <w:rPr>
          <w:rFonts w:cstheme="minorHAnsi"/>
        </w:rPr>
        <w:t>We consider these</w:t>
      </w:r>
      <w:r w:rsidR="0084582D" w:rsidRPr="00473A38">
        <w:rPr>
          <w:rFonts w:cstheme="minorHAnsi"/>
        </w:rPr>
        <w:t xml:space="preserve"> </w:t>
      </w:r>
      <w:r w:rsidR="004D336B" w:rsidRPr="00473A38">
        <w:rPr>
          <w:rFonts w:cstheme="minorHAnsi"/>
        </w:rPr>
        <w:t>to be</w:t>
      </w:r>
      <w:r w:rsidR="0084582D" w:rsidRPr="00473A38">
        <w:rPr>
          <w:rFonts w:cstheme="minorHAnsi"/>
        </w:rPr>
        <w:t xml:space="preserve"> legitimate estimates of</w:t>
      </w:r>
      <w:r w:rsidR="000F086E" w:rsidRPr="00473A38">
        <w:rPr>
          <w:rFonts w:cstheme="minorHAnsi"/>
        </w:rPr>
        <w:t xml:space="preserve"> zero occupancy or density because</w:t>
      </w:r>
      <w:r w:rsidR="0084582D" w:rsidRPr="00473A38">
        <w:rPr>
          <w:rFonts w:cstheme="minorHAnsi"/>
        </w:rPr>
        <w:t xml:space="preserve"> the species occurs in the area of interest, but was not detected in a particular year. </w:t>
      </w:r>
    </w:p>
    <w:p w14:paraId="155DDC08" w14:textId="64807957" w:rsidR="00EE278A" w:rsidRPr="00B112E9" w:rsidRDefault="00461378" w:rsidP="00473A38">
      <w:pPr>
        <w:spacing w:after="120"/>
        <w:rPr>
          <w:rFonts w:cstheme="minorHAnsi"/>
        </w:rPr>
        <w:sectPr w:rsidR="00EE278A" w:rsidRPr="00B112E9" w:rsidSect="0008730B">
          <w:footerReference w:type="default" r:id="rId32"/>
          <w:pgSz w:w="12240" w:h="15840"/>
          <w:pgMar w:top="1440" w:right="1440" w:bottom="1440" w:left="1440" w:header="720" w:footer="720" w:gutter="0"/>
          <w:pgNumType w:start="1"/>
          <w:cols w:space="720"/>
          <w:docGrid w:linePitch="360"/>
        </w:sectPr>
      </w:pPr>
      <w:r w:rsidRPr="00473A38">
        <w:rPr>
          <w:rFonts w:cstheme="minorHAnsi"/>
        </w:rPr>
        <w:t>This change means that the number of species with density or occupancy estimates for a given stra</w:t>
      </w:r>
      <w:r w:rsidR="00855587" w:rsidRPr="00473A38">
        <w:rPr>
          <w:rFonts w:cstheme="minorHAnsi"/>
        </w:rPr>
        <w:t>t</w:t>
      </w:r>
      <w:r w:rsidRPr="00473A38">
        <w:rPr>
          <w:rFonts w:cstheme="minorHAnsi"/>
        </w:rPr>
        <w:t>um or superstra</w:t>
      </w:r>
      <w:r w:rsidR="00855587" w:rsidRPr="00473A38">
        <w:rPr>
          <w:rFonts w:cstheme="minorHAnsi"/>
        </w:rPr>
        <w:t>t</w:t>
      </w:r>
      <w:r w:rsidRPr="00473A38">
        <w:rPr>
          <w:rFonts w:cstheme="minorHAnsi"/>
        </w:rPr>
        <w:t xml:space="preserve">um in a given year is not comparable to the number of species with estimates for that stratum or superstratum and year in </w:t>
      </w:r>
      <w:r w:rsidR="002E6A90" w:rsidRPr="00473A38">
        <w:rPr>
          <w:rFonts w:cstheme="minorHAnsi"/>
        </w:rPr>
        <w:t>reports prior to 2018</w:t>
      </w:r>
      <w:r w:rsidRPr="00473A38">
        <w:rPr>
          <w:rFonts w:cstheme="minorHAnsi"/>
        </w:rPr>
        <w:t xml:space="preserve">. The number of species in the current report will include </w:t>
      </w:r>
      <w:r w:rsidR="004A11F4" w:rsidRPr="00473A38">
        <w:rPr>
          <w:rFonts w:cstheme="minorHAnsi"/>
        </w:rPr>
        <w:t>species with zero</w:t>
      </w:r>
      <w:r w:rsidR="00170123" w:rsidRPr="00473A38">
        <w:rPr>
          <w:rFonts w:cstheme="minorHAnsi"/>
        </w:rPr>
        <w:t>,</w:t>
      </w:r>
      <w:r w:rsidR="004A11F4" w:rsidRPr="00473A38">
        <w:rPr>
          <w:rFonts w:cstheme="minorHAnsi"/>
        </w:rPr>
        <w:t xml:space="preserve"> </w:t>
      </w:r>
      <w:r w:rsidR="004D336B" w:rsidRPr="00473A38">
        <w:rPr>
          <w:rFonts w:cstheme="minorHAnsi"/>
        </w:rPr>
        <w:t xml:space="preserve">or near zero </w:t>
      </w:r>
      <w:r w:rsidR="004A11F4" w:rsidRPr="00473A38">
        <w:rPr>
          <w:rFonts w:cstheme="minorHAnsi"/>
        </w:rPr>
        <w:t>estimates</w:t>
      </w:r>
      <w:r w:rsidR="00B91558">
        <w:rPr>
          <w:rFonts w:cstheme="minorHAnsi"/>
        </w:rPr>
        <w:t>,</w:t>
      </w:r>
      <w:r w:rsidR="004A11F4" w:rsidRPr="00473A38">
        <w:rPr>
          <w:rFonts w:cstheme="minorHAnsi"/>
        </w:rPr>
        <w:t xml:space="preserve"> if that species has been detected in previous years, </w:t>
      </w:r>
      <w:r w:rsidRPr="00473A38">
        <w:rPr>
          <w:rFonts w:cstheme="minorHAnsi"/>
        </w:rPr>
        <w:t xml:space="preserve">whereas reports </w:t>
      </w:r>
      <w:r w:rsidR="002E6A90" w:rsidRPr="00473A38">
        <w:rPr>
          <w:rFonts w:cstheme="minorHAnsi"/>
        </w:rPr>
        <w:t xml:space="preserve">before 2018 </w:t>
      </w:r>
      <w:r w:rsidRPr="00473A38">
        <w:rPr>
          <w:rFonts w:cstheme="minorHAnsi"/>
        </w:rPr>
        <w:t>will not. Therefore, the</w:t>
      </w:r>
      <w:r w:rsidR="000F086E" w:rsidRPr="00473A38">
        <w:rPr>
          <w:rFonts w:cstheme="minorHAnsi"/>
        </w:rPr>
        <w:t xml:space="preserve">re </w:t>
      </w:r>
      <w:r w:rsidR="006928B7" w:rsidRPr="00473A38">
        <w:rPr>
          <w:rFonts w:cstheme="minorHAnsi"/>
        </w:rPr>
        <w:t xml:space="preserve">may be </w:t>
      </w:r>
      <w:r w:rsidR="000F086E" w:rsidRPr="00473A38">
        <w:rPr>
          <w:rFonts w:cstheme="minorHAnsi"/>
        </w:rPr>
        <w:t>more</w:t>
      </w:r>
      <w:r w:rsidRPr="00473A38">
        <w:rPr>
          <w:rFonts w:cstheme="minorHAnsi"/>
        </w:rPr>
        <w:t xml:space="preserve"> species with estimates</w:t>
      </w:r>
      <w:r w:rsidR="000F086E" w:rsidRPr="00473A38">
        <w:rPr>
          <w:rFonts w:cstheme="minorHAnsi"/>
        </w:rPr>
        <w:t xml:space="preserve"> for a given stratum in </w:t>
      </w:r>
      <w:r w:rsidR="00B112E9">
        <w:rPr>
          <w:rFonts w:cstheme="minorHAnsi"/>
        </w:rPr>
        <w:t>a final</w:t>
      </w:r>
      <w:r w:rsidR="000F086E" w:rsidRPr="00473A38">
        <w:rPr>
          <w:rFonts w:cstheme="minorHAnsi"/>
        </w:rPr>
        <w:t xml:space="preserve"> report</w:t>
      </w:r>
      <w:r w:rsidR="00B112E9">
        <w:rPr>
          <w:rFonts w:cstheme="minorHAnsi"/>
        </w:rPr>
        <w:t xml:space="preserve"> for 2018 and later</w:t>
      </w:r>
      <w:r w:rsidR="000F086E" w:rsidRPr="00473A38">
        <w:rPr>
          <w:rFonts w:cstheme="minorHAnsi"/>
        </w:rPr>
        <w:t>.</w:t>
      </w:r>
    </w:p>
    <w:p w14:paraId="4F357E04" w14:textId="52074CD2" w:rsidR="009D5882" w:rsidRPr="00473A38" w:rsidRDefault="00E3644A" w:rsidP="00473A38">
      <w:pPr>
        <w:pStyle w:val="Caption"/>
        <w:spacing w:line="240" w:lineRule="auto"/>
        <w:jc w:val="left"/>
        <w:rPr>
          <w:rFonts w:asciiTheme="minorHAnsi" w:hAnsiTheme="minorHAnsi" w:cstheme="minorHAnsi"/>
          <w:sz w:val="24"/>
          <w:szCs w:val="24"/>
        </w:rPr>
      </w:pPr>
      <w:bookmarkStart w:id="150" w:name="_Ref508186593"/>
      <w:bookmarkStart w:id="151" w:name="_Toc285099344"/>
      <w:bookmarkStart w:id="152" w:name="_Toc285001317"/>
      <w:bookmarkStart w:id="153" w:name="_Toc317243454"/>
      <w:bookmarkStart w:id="154" w:name="_Toc317255468"/>
      <w:bookmarkStart w:id="155" w:name="_Toc318206171"/>
      <w:bookmarkStart w:id="156" w:name="_Toc353365568"/>
      <w:bookmarkStart w:id="157" w:name="_Toc427842646"/>
      <w:bookmarkStart w:id="158" w:name="_Toc64800738"/>
      <w:bookmarkStart w:id="159" w:name="_Toc285004007"/>
      <w:bookmarkStart w:id="160" w:name="_Toc285464325"/>
      <w:bookmarkStart w:id="161" w:name="_Toc289420552"/>
      <w:r w:rsidRPr="00473A38">
        <w:rPr>
          <w:rFonts w:asciiTheme="minorHAnsi" w:hAnsiTheme="minorHAnsi" w:cstheme="minorHAnsi"/>
          <w:sz w:val="24"/>
          <w:szCs w:val="24"/>
        </w:rPr>
        <w:lastRenderedPageBreak/>
        <w:t xml:space="preserve">Table </w:t>
      </w:r>
      <w:r w:rsidR="001F1150" w:rsidRPr="00473A38">
        <w:rPr>
          <w:rFonts w:asciiTheme="minorHAnsi" w:hAnsiTheme="minorHAnsi" w:cstheme="minorHAnsi"/>
          <w:sz w:val="24"/>
          <w:szCs w:val="24"/>
        </w:rPr>
        <w:fldChar w:fldCharType="begin"/>
      </w:r>
      <w:r w:rsidR="000C31F2" w:rsidRPr="00473A38">
        <w:rPr>
          <w:rFonts w:asciiTheme="minorHAnsi" w:hAnsiTheme="minorHAnsi" w:cstheme="minorHAnsi"/>
          <w:sz w:val="24"/>
          <w:szCs w:val="24"/>
        </w:rPr>
        <w:instrText xml:space="preserve"> SEQ Table \* ARABIC </w:instrText>
      </w:r>
      <w:r w:rsidR="001F1150" w:rsidRPr="00473A38">
        <w:rPr>
          <w:rFonts w:asciiTheme="minorHAnsi" w:hAnsiTheme="minorHAnsi" w:cstheme="minorHAnsi"/>
          <w:sz w:val="24"/>
          <w:szCs w:val="24"/>
        </w:rPr>
        <w:fldChar w:fldCharType="separate"/>
      </w:r>
      <w:r w:rsidR="00FE2044">
        <w:rPr>
          <w:rFonts w:asciiTheme="minorHAnsi" w:hAnsiTheme="minorHAnsi" w:cstheme="minorHAnsi"/>
          <w:noProof/>
          <w:sz w:val="24"/>
          <w:szCs w:val="24"/>
        </w:rPr>
        <w:t>1</w:t>
      </w:r>
      <w:r w:rsidR="001F1150" w:rsidRPr="00473A38">
        <w:rPr>
          <w:rFonts w:asciiTheme="minorHAnsi" w:hAnsiTheme="minorHAnsi" w:cstheme="minorHAnsi"/>
          <w:noProof/>
          <w:sz w:val="24"/>
          <w:szCs w:val="24"/>
        </w:rPr>
        <w:fldChar w:fldCharType="end"/>
      </w:r>
      <w:bookmarkEnd w:id="150"/>
      <w:r w:rsidR="00560757" w:rsidRPr="00473A38">
        <w:rPr>
          <w:rFonts w:asciiTheme="minorHAnsi" w:hAnsiTheme="minorHAnsi" w:cstheme="minorHAnsi"/>
          <w:sz w:val="24"/>
          <w:szCs w:val="24"/>
        </w:rPr>
        <w:t xml:space="preserve">. </w:t>
      </w:r>
      <w:r w:rsidRPr="00473A38">
        <w:rPr>
          <w:rFonts w:asciiTheme="minorHAnsi" w:hAnsiTheme="minorHAnsi" w:cstheme="minorHAnsi"/>
          <w:sz w:val="24"/>
          <w:szCs w:val="24"/>
        </w:rPr>
        <w:t>Planned and completed surveys by stratum</w:t>
      </w:r>
      <w:r w:rsidR="00866F0D" w:rsidRPr="00473A38">
        <w:rPr>
          <w:rFonts w:asciiTheme="minorHAnsi" w:hAnsiTheme="minorHAnsi" w:cstheme="minorHAnsi"/>
          <w:sz w:val="24"/>
          <w:szCs w:val="24"/>
        </w:rPr>
        <w:t xml:space="preserve">, </w:t>
      </w:r>
      <w:bookmarkEnd w:id="151"/>
      <w:bookmarkEnd w:id="152"/>
      <w:bookmarkEnd w:id="153"/>
      <w:bookmarkEnd w:id="154"/>
      <w:bookmarkEnd w:id="155"/>
      <w:bookmarkEnd w:id="156"/>
      <w:bookmarkEnd w:id="157"/>
      <w:r w:rsidR="00444141">
        <w:rPr>
          <w:rFonts w:asciiTheme="minorHAnsi" w:hAnsiTheme="minorHAnsi" w:cstheme="minorHAnsi"/>
          <w:sz w:val="24"/>
          <w:szCs w:val="24"/>
        </w:rPr>
        <w:t>2020</w:t>
      </w:r>
      <w:r w:rsidR="0045047F" w:rsidRPr="00473A38">
        <w:rPr>
          <w:rFonts w:asciiTheme="minorHAnsi" w:hAnsiTheme="minorHAnsi" w:cstheme="minorHAnsi"/>
          <w:sz w:val="24"/>
          <w:szCs w:val="24"/>
        </w:rPr>
        <w:t>.</w:t>
      </w:r>
      <w:bookmarkEnd w:id="158"/>
      <w:r w:rsidR="0045047F" w:rsidRPr="00473A38">
        <w:rPr>
          <w:rFonts w:asciiTheme="minorHAnsi" w:hAnsiTheme="minorHAnsi" w:cstheme="minorHAnsi"/>
          <w:sz w:val="24"/>
          <w:szCs w:val="24"/>
        </w:rPr>
        <w:t xml:space="preserve"> </w:t>
      </w:r>
      <w:r w:rsidR="00CF00C9" w:rsidRPr="00473A38">
        <w:rPr>
          <w:rFonts w:asciiTheme="minorHAnsi" w:hAnsiTheme="minorHAnsi" w:cstheme="minorHAnsi"/>
          <w:sz w:val="24"/>
          <w:szCs w:val="24"/>
        </w:rPr>
        <w:t xml:space="preserve"> </w:t>
      </w:r>
    </w:p>
    <w:p w14:paraId="4CCED527" w14:textId="613C8D00" w:rsidR="00E3644A" w:rsidRPr="00473A38" w:rsidRDefault="00267100" w:rsidP="00473A38">
      <w:pPr>
        <w:spacing w:after="120"/>
        <w:rPr>
          <w:rFonts w:cstheme="minorHAnsi"/>
        </w:rPr>
      </w:pPr>
      <w:r w:rsidRPr="00406D32">
        <w:rPr>
          <w:rFonts w:cstheme="minorHAnsi"/>
        </w:rPr>
        <w:t>BCR = Bird Conservancy of the Rockies</w:t>
      </w:r>
      <w:r w:rsidR="007E4EAE" w:rsidRPr="00D86A17">
        <w:rPr>
          <w:rFonts w:cstheme="minorHAnsi"/>
        </w:rPr>
        <w:t>;</w:t>
      </w:r>
      <w:r w:rsidRPr="00D86A17">
        <w:rPr>
          <w:rFonts w:cstheme="minorHAnsi"/>
        </w:rPr>
        <w:t xml:space="preserve"> </w:t>
      </w:r>
      <w:r w:rsidR="007E4EAE" w:rsidRPr="00817852">
        <w:rPr>
          <w:rFonts w:cstheme="minorHAnsi"/>
        </w:rPr>
        <w:t>D</w:t>
      </w:r>
      <w:r w:rsidR="00C92E29" w:rsidRPr="00EE278A">
        <w:rPr>
          <w:rFonts w:cstheme="minorHAnsi"/>
        </w:rPr>
        <w:t>o</w:t>
      </w:r>
      <w:r w:rsidR="007E4EAE" w:rsidRPr="00EE278A">
        <w:rPr>
          <w:rFonts w:cstheme="minorHAnsi"/>
        </w:rPr>
        <w:t>D = Department of Defense;</w:t>
      </w:r>
      <w:r w:rsidR="00907EAE" w:rsidRPr="00473A38">
        <w:rPr>
          <w:rFonts w:cstheme="minorHAnsi"/>
        </w:rPr>
        <w:t xml:space="preserve"> GBBO = Great Basin Bird Observatory;</w:t>
      </w:r>
      <w:r w:rsidRPr="00473A38">
        <w:rPr>
          <w:rFonts w:cstheme="minorHAnsi"/>
        </w:rPr>
        <w:t xml:space="preserve"> IBO =</w:t>
      </w:r>
      <w:r w:rsidR="007E4EAE" w:rsidRPr="00473A38">
        <w:rPr>
          <w:rFonts w:cstheme="minorHAnsi"/>
        </w:rPr>
        <w:t xml:space="preserve"> Intermountain Bird Observatory;</w:t>
      </w:r>
      <w:r w:rsidRPr="00473A38">
        <w:rPr>
          <w:rFonts w:cstheme="minorHAnsi"/>
        </w:rPr>
        <w:t xml:space="preserve"> </w:t>
      </w:r>
      <w:r w:rsidR="00A70BEC" w:rsidRPr="00473A38">
        <w:rPr>
          <w:rFonts w:cstheme="minorHAnsi"/>
        </w:rPr>
        <w:t xml:space="preserve">KBO = Klamath Bird Observatory; </w:t>
      </w:r>
      <w:r w:rsidR="007E4EAE" w:rsidRPr="00473A38">
        <w:rPr>
          <w:rFonts w:cstheme="minorHAnsi"/>
        </w:rPr>
        <w:t>UDWR = Utah Division of Wildlife Resources;</w:t>
      </w:r>
      <w:r w:rsidRPr="00473A38">
        <w:rPr>
          <w:rFonts w:cstheme="minorHAnsi"/>
        </w:rPr>
        <w:t xml:space="preserve"> WYNDD = Wyoming Natural Diversity Database.</w:t>
      </w:r>
    </w:p>
    <w:tbl>
      <w:tblPr>
        <w:tblW w:w="5000" w:type="pct"/>
        <w:tblBorders>
          <w:bottom w:val="single" w:sz="4" w:space="0" w:color="auto"/>
        </w:tblBorders>
        <w:tblLook w:val="04A0" w:firstRow="1" w:lastRow="0" w:firstColumn="1" w:lastColumn="0" w:noHBand="0" w:noVBand="1"/>
      </w:tblPr>
      <w:tblGrid>
        <w:gridCol w:w="586"/>
        <w:gridCol w:w="481"/>
        <w:gridCol w:w="1204"/>
        <w:gridCol w:w="6230"/>
        <w:gridCol w:w="1153"/>
        <w:gridCol w:w="973"/>
        <w:gridCol w:w="758"/>
        <w:gridCol w:w="946"/>
        <w:gridCol w:w="1493"/>
      </w:tblGrid>
      <w:tr w:rsidR="00C91127" w:rsidRPr="00C91127" w14:paraId="66E724B4" w14:textId="77777777" w:rsidTr="00C91127">
        <w:trPr>
          <w:trHeight w:val="285"/>
          <w:tblHeader/>
        </w:trPr>
        <w:tc>
          <w:tcPr>
            <w:tcW w:w="212" w:type="pct"/>
            <w:tcBorders>
              <w:top w:val="single" w:sz="4" w:space="0" w:color="auto"/>
              <w:bottom w:val="single" w:sz="4" w:space="0" w:color="auto"/>
            </w:tcBorders>
            <w:shd w:val="clear" w:color="auto" w:fill="auto"/>
            <w:noWrap/>
            <w:vAlign w:val="bottom"/>
            <w:hideMark/>
          </w:tcPr>
          <w:p w14:paraId="471D338C" w14:textId="77777777" w:rsidR="003C19CB" w:rsidRPr="00343E16" w:rsidRDefault="003C19CB" w:rsidP="00E8366A">
            <w:pPr>
              <w:rPr>
                <w:rFonts w:cstheme="minorHAnsi"/>
                <w:b/>
                <w:sz w:val="16"/>
                <w:szCs w:val="16"/>
              </w:rPr>
            </w:pPr>
            <w:bookmarkStart w:id="162" w:name="_Toc317243455"/>
            <w:bookmarkStart w:id="163" w:name="_Toc317255469"/>
            <w:bookmarkStart w:id="164" w:name="_Toc318206172"/>
            <w:bookmarkStart w:id="165" w:name="_Toc353365569"/>
            <w:bookmarkStart w:id="166" w:name="_Toc427842647"/>
            <w:r w:rsidRPr="00343E16">
              <w:rPr>
                <w:rFonts w:cstheme="minorHAnsi"/>
                <w:b/>
                <w:sz w:val="16"/>
                <w:szCs w:val="16"/>
              </w:rPr>
              <w:t>State</w:t>
            </w:r>
          </w:p>
        </w:tc>
        <w:tc>
          <w:tcPr>
            <w:tcW w:w="174" w:type="pct"/>
            <w:tcBorders>
              <w:top w:val="single" w:sz="4" w:space="0" w:color="auto"/>
              <w:bottom w:val="single" w:sz="4" w:space="0" w:color="auto"/>
            </w:tcBorders>
            <w:shd w:val="clear" w:color="auto" w:fill="auto"/>
            <w:noWrap/>
            <w:vAlign w:val="bottom"/>
            <w:hideMark/>
          </w:tcPr>
          <w:p w14:paraId="464F6D28" w14:textId="77777777" w:rsidR="003C19CB" w:rsidRPr="00343E16" w:rsidRDefault="003C19CB" w:rsidP="00E8366A">
            <w:pPr>
              <w:rPr>
                <w:rFonts w:cstheme="minorHAnsi"/>
                <w:b/>
                <w:sz w:val="16"/>
                <w:szCs w:val="16"/>
              </w:rPr>
            </w:pPr>
            <w:r w:rsidRPr="00343E16">
              <w:rPr>
                <w:rFonts w:cstheme="minorHAnsi"/>
                <w:b/>
                <w:sz w:val="16"/>
                <w:szCs w:val="16"/>
              </w:rPr>
              <w:t>BCR</w:t>
            </w:r>
          </w:p>
        </w:tc>
        <w:tc>
          <w:tcPr>
            <w:tcW w:w="435" w:type="pct"/>
            <w:tcBorders>
              <w:top w:val="single" w:sz="4" w:space="0" w:color="auto"/>
              <w:bottom w:val="single" w:sz="4" w:space="0" w:color="auto"/>
            </w:tcBorders>
            <w:shd w:val="clear" w:color="auto" w:fill="auto"/>
            <w:noWrap/>
            <w:vAlign w:val="bottom"/>
            <w:hideMark/>
          </w:tcPr>
          <w:p w14:paraId="701B7590" w14:textId="77777777" w:rsidR="003C19CB" w:rsidRPr="00343E16" w:rsidRDefault="003C19CB" w:rsidP="00E8366A">
            <w:pPr>
              <w:rPr>
                <w:rFonts w:cstheme="minorHAnsi"/>
                <w:b/>
                <w:sz w:val="16"/>
                <w:szCs w:val="16"/>
              </w:rPr>
            </w:pPr>
            <w:r w:rsidRPr="00343E16">
              <w:rPr>
                <w:rFonts w:cstheme="minorHAnsi"/>
                <w:b/>
                <w:sz w:val="16"/>
                <w:szCs w:val="16"/>
              </w:rPr>
              <w:t>Stratum</w:t>
            </w:r>
          </w:p>
        </w:tc>
        <w:tc>
          <w:tcPr>
            <w:tcW w:w="2253" w:type="pct"/>
            <w:tcBorders>
              <w:top w:val="single" w:sz="4" w:space="0" w:color="auto"/>
              <w:bottom w:val="single" w:sz="4" w:space="0" w:color="auto"/>
            </w:tcBorders>
            <w:shd w:val="clear" w:color="auto" w:fill="auto"/>
            <w:noWrap/>
            <w:vAlign w:val="bottom"/>
            <w:hideMark/>
          </w:tcPr>
          <w:p w14:paraId="687A13F0" w14:textId="77777777" w:rsidR="003C19CB" w:rsidRPr="00343E16" w:rsidRDefault="003C19CB" w:rsidP="00E8366A">
            <w:pPr>
              <w:rPr>
                <w:rFonts w:cstheme="minorHAnsi"/>
                <w:b/>
                <w:sz w:val="16"/>
                <w:szCs w:val="16"/>
              </w:rPr>
            </w:pPr>
            <w:r w:rsidRPr="00343E16">
              <w:rPr>
                <w:rFonts w:cstheme="minorHAnsi"/>
                <w:b/>
                <w:sz w:val="16"/>
                <w:szCs w:val="16"/>
              </w:rPr>
              <w:t>Stratum Description</w:t>
            </w:r>
          </w:p>
        </w:tc>
        <w:tc>
          <w:tcPr>
            <w:tcW w:w="417" w:type="pct"/>
            <w:tcBorders>
              <w:top w:val="single" w:sz="4" w:space="0" w:color="auto"/>
              <w:bottom w:val="single" w:sz="4" w:space="0" w:color="auto"/>
            </w:tcBorders>
            <w:shd w:val="clear" w:color="auto" w:fill="auto"/>
            <w:noWrap/>
            <w:vAlign w:val="bottom"/>
            <w:hideMark/>
          </w:tcPr>
          <w:p w14:paraId="2E5BDD7E" w14:textId="77777777" w:rsidR="003C19CB" w:rsidRPr="00343E16" w:rsidRDefault="003C19CB" w:rsidP="00E8366A">
            <w:pPr>
              <w:rPr>
                <w:rFonts w:cstheme="minorHAnsi"/>
                <w:b/>
                <w:sz w:val="16"/>
                <w:szCs w:val="16"/>
              </w:rPr>
            </w:pPr>
            <w:r w:rsidRPr="00343E16">
              <w:rPr>
                <w:rFonts w:cstheme="minorHAnsi"/>
                <w:b/>
                <w:sz w:val="16"/>
                <w:szCs w:val="16"/>
              </w:rPr>
              <w:t>WhoCollected</w:t>
            </w:r>
          </w:p>
        </w:tc>
        <w:tc>
          <w:tcPr>
            <w:tcW w:w="352" w:type="pct"/>
            <w:tcBorders>
              <w:top w:val="single" w:sz="4" w:space="0" w:color="auto"/>
              <w:bottom w:val="single" w:sz="4" w:space="0" w:color="auto"/>
            </w:tcBorders>
            <w:shd w:val="clear" w:color="auto" w:fill="auto"/>
            <w:noWrap/>
            <w:vAlign w:val="bottom"/>
            <w:hideMark/>
          </w:tcPr>
          <w:p w14:paraId="154CF58E" w14:textId="4016DF47" w:rsidR="003C19CB" w:rsidRPr="00343E16" w:rsidRDefault="003C19CB" w:rsidP="00E8366A">
            <w:pPr>
              <w:rPr>
                <w:rFonts w:cstheme="minorHAnsi"/>
                <w:b/>
                <w:sz w:val="16"/>
                <w:szCs w:val="16"/>
              </w:rPr>
            </w:pPr>
            <w:r w:rsidRPr="00343E16">
              <w:rPr>
                <w:rFonts w:cstheme="minorHAnsi"/>
                <w:b/>
                <w:sz w:val="16"/>
                <w:szCs w:val="16"/>
              </w:rPr>
              <w:t>Area (K</w:t>
            </w:r>
            <w:r w:rsidR="00B91558">
              <w:rPr>
                <w:rFonts w:cstheme="minorHAnsi"/>
                <w:b/>
                <w:sz w:val="16"/>
                <w:szCs w:val="16"/>
              </w:rPr>
              <w:t>m</w:t>
            </w:r>
            <w:r w:rsidRPr="00B91558">
              <w:rPr>
                <w:rFonts w:cstheme="minorHAnsi"/>
                <w:b/>
                <w:sz w:val="16"/>
                <w:szCs w:val="16"/>
                <w:vertAlign w:val="superscript"/>
              </w:rPr>
              <w:t>2</w:t>
            </w:r>
            <w:r w:rsidRPr="00343E16">
              <w:rPr>
                <w:rFonts w:cstheme="minorHAnsi"/>
                <w:b/>
                <w:sz w:val="16"/>
                <w:szCs w:val="16"/>
              </w:rPr>
              <w:t>)</w:t>
            </w:r>
          </w:p>
        </w:tc>
        <w:tc>
          <w:tcPr>
            <w:tcW w:w="274" w:type="pct"/>
            <w:tcBorders>
              <w:top w:val="single" w:sz="4" w:space="0" w:color="auto"/>
              <w:bottom w:val="single" w:sz="4" w:space="0" w:color="auto"/>
            </w:tcBorders>
            <w:shd w:val="clear" w:color="auto" w:fill="auto"/>
            <w:noWrap/>
            <w:vAlign w:val="bottom"/>
            <w:hideMark/>
          </w:tcPr>
          <w:p w14:paraId="447506B4" w14:textId="77777777" w:rsidR="003C19CB" w:rsidRPr="00343E16" w:rsidRDefault="003C19CB" w:rsidP="00E8366A">
            <w:pPr>
              <w:rPr>
                <w:rFonts w:cstheme="minorHAnsi"/>
                <w:b/>
                <w:sz w:val="16"/>
                <w:szCs w:val="16"/>
              </w:rPr>
            </w:pPr>
            <w:r w:rsidRPr="00343E16">
              <w:rPr>
                <w:rFonts w:cstheme="minorHAnsi"/>
                <w:b/>
                <w:sz w:val="16"/>
                <w:szCs w:val="16"/>
              </w:rPr>
              <w:t>Planned</w:t>
            </w:r>
          </w:p>
        </w:tc>
        <w:tc>
          <w:tcPr>
            <w:tcW w:w="342" w:type="pct"/>
            <w:tcBorders>
              <w:top w:val="single" w:sz="4" w:space="0" w:color="auto"/>
              <w:bottom w:val="single" w:sz="4" w:space="0" w:color="auto"/>
            </w:tcBorders>
            <w:shd w:val="clear" w:color="auto" w:fill="auto"/>
            <w:noWrap/>
            <w:vAlign w:val="bottom"/>
            <w:hideMark/>
          </w:tcPr>
          <w:p w14:paraId="588EF11E" w14:textId="77777777" w:rsidR="003C19CB" w:rsidRPr="00343E16" w:rsidRDefault="003C19CB" w:rsidP="00E8366A">
            <w:pPr>
              <w:rPr>
                <w:rFonts w:cstheme="minorHAnsi"/>
                <w:b/>
                <w:sz w:val="16"/>
                <w:szCs w:val="16"/>
              </w:rPr>
            </w:pPr>
            <w:r w:rsidRPr="00343E16">
              <w:rPr>
                <w:rFonts w:cstheme="minorHAnsi"/>
                <w:b/>
                <w:sz w:val="16"/>
                <w:szCs w:val="16"/>
              </w:rPr>
              <w:t>Completed</w:t>
            </w:r>
          </w:p>
        </w:tc>
        <w:tc>
          <w:tcPr>
            <w:tcW w:w="540" w:type="pct"/>
            <w:tcBorders>
              <w:top w:val="single" w:sz="4" w:space="0" w:color="auto"/>
              <w:bottom w:val="single" w:sz="4" w:space="0" w:color="auto"/>
            </w:tcBorders>
            <w:shd w:val="clear" w:color="auto" w:fill="auto"/>
            <w:noWrap/>
            <w:vAlign w:val="bottom"/>
            <w:hideMark/>
          </w:tcPr>
          <w:p w14:paraId="7EC501E8" w14:textId="77777777" w:rsidR="003C19CB" w:rsidRPr="00343E16" w:rsidRDefault="003C19CB" w:rsidP="00E8366A">
            <w:pPr>
              <w:rPr>
                <w:rFonts w:cstheme="minorHAnsi"/>
                <w:b/>
                <w:sz w:val="16"/>
                <w:szCs w:val="16"/>
              </w:rPr>
            </w:pPr>
            <w:r w:rsidRPr="00343E16">
              <w:rPr>
                <w:rFonts w:cstheme="minorHAnsi"/>
                <w:b/>
                <w:sz w:val="16"/>
                <w:szCs w:val="16"/>
              </w:rPr>
              <w:t>Percent Completed</w:t>
            </w:r>
          </w:p>
        </w:tc>
      </w:tr>
      <w:tr w:rsidR="00C91127" w:rsidRPr="00C91127" w14:paraId="4776B0CD" w14:textId="77777777" w:rsidTr="00C91127">
        <w:trPr>
          <w:trHeight w:val="285"/>
        </w:trPr>
        <w:tc>
          <w:tcPr>
            <w:tcW w:w="212" w:type="pct"/>
            <w:tcBorders>
              <w:top w:val="single" w:sz="4" w:space="0" w:color="auto"/>
            </w:tcBorders>
            <w:shd w:val="clear" w:color="auto" w:fill="D9D9D9" w:themeFill="background1" w:themeFillShade="D9"/>
            <w:noWrap/>
            <w:vAlign w:val="bottom"/>
            <w:hideMark/>
          </w:tcPr>
          <w:p w14:paraId="4C77FE4F" w14:textId="77777777" w:rsidR="003C19CB" w:rsidRPr="00343E16" w:rsidRDefault="003C19CB" w:rsidP="00E8366A">
            <w:pPr>
              <w:rPr>
                <w:rFonts w:cstheme="minorHAnsi"/>
                <w:sz w:val="16"/>
                <w:szCs w:val="16"/>
              </w:rPr>
            </w:pPr>
            <w:r w:rsidRPr="00343E16">
              <w:rPr>
                <w:rFonts w:cstheme="minorHAnsi"/>
                <w:sz w:val="16"/>
                <w:szCs w:val="16"/>
              </w:rPr>
              <w:t>CA</w:t>
            </w:r>
          </w:p>
        </w:tc>
        <w:tc>
          <w:tcPr>
            <w:tcW w:w="174" w:type="pct"/>
            <w:tcBorders>
              <w:top w:val="single" w:sz="4" w:space="0" w:color="auto"/>
            </w:tcBorders>
            <w:shd w:val="clear" w:color="auto" w:fill="D9D9D9" w:themeFill="background1" w:themeFillShade="D9"/>
            <w:noWrap/>
            <w:vAlign w:val="bottom"/>
            <w:hideMark/>
          </w:tcPr>
          <w:p w14:paraId="3263EC46"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435" w:type="pct"/>
            <w:tcBorders>
              <w:top w:val="single" w:sz="4" w:space="0" w:color="auto"/>
            </w:tcBorders>
            <w:shd w:val="clear" w:color="auto" w:fill="D9D9D9" w:themeFill="background1" w:themeFillShade="D9"/>
            <w:noWrap/>
            <w:vAlign w:val="bottom"/>
            <w:hideMark/>
          </w:tcPr>
          <w:p w14:paraId="3E6C0F86" w14:textId="77777777" w:rsidR="003C19CB" w:rsidRPr="00343E16" w:rsidRDefault="003C19CB" w:rsidP="00E8366A">
            <w:pPr>
              <w:rPr>
                <w:rFonts w:cstheme="minorHAnsi"/>
                <w:sz w:val="16"/>
                <w:szCs w:val="16"/>
              </w:rPr>
            </w:pPr>
            <w:r w:rsidRPr="00343E16">
              <w:rPr>
                <w:rFonts w:cstheme="minorHAnsi"/>
                <w:sz w:val="16"/>
                <w:szCs w:val="16"/>
              </w:rPr>
              <w:t>CA-BCR15-HT</w:t>
            </w:r>
          </w:p>
        </w:tc>
        <w:tc>
          <w:tcPr>
            <w:tcW w:w="2253" w:type="pct"/>
            <w:tcBorders>
              <w:top w:val="single" w:sz="4" w:space="0" w:color="auto"/>
            </w:tcBorders>
            <w:shd w:val="clear" w:color="auto" w:fill="D9D9D9" w:themeFill="background1" w:themeFillShade="D9"/>
            <w:noWrap/>
            <w:vAlign w:val="bottom"/>
            <w:hideMark/>
          </w:tcPr>
          <w:p w14:paraId="529C5634" w14:textId="77777777" w:rsidR="003C19CB" w:rsidRPr="00343E16" w:rsidRDefault="003C19CB" w:rsidP="00E8366A">
            <w:pPr>
              <w:rPr>
                <w:rFonts w:cstheme="minorHAnsi"/>
                <w:sz w:val="16"/>
                <w:szCs w:val="16"/>
              </w:rPr>
            </w:pPr>
            <w:r w:rsidRPr="00343E16">
              <w:rPr>
                <w:rFonts w:cstheme="minorHAnsi"/>
                <w:sz w:val="16"/>
                <w:szCs w:val="16"/>
              </w:rPr>
              <w:t>CA-BCR15-HT: Humboldt-Toiyabe National Forest</w:t>
            </w:r>
          </w:p>
        </w:tc>
        <w:tc>
          <w:tcPr>
            <w:tcW w:w="417" w:type="pct"/>
            <w:tcBorders>
              <w:top w:val="single" w:sz="4" w:space="0" w:color="auto"/>
            </w:tcBorders>
            <w:shd w:val="clear" w:color="auto" w:fill="D9D9D9" w:themeFill="background1" w:themeFillShade="D9"/>
            <w:noWrap/>
            <w:vAlign w:val="bottom"/>
            <w:hideMark/>
          </w:tcPr>
          <w:p w14:paraId="52A3F084"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tcBorders>
              <w:top w:val="single" w:sz="4" w:space="0" w:color="auto"/>
            </w:tcBorders>
            <w:shd w:val="clear" w:color="auto" w:fill="D9D9D9" w:themeFill="background1" w:themeFillShade="D9"/>
            <w:noWrap/>
            <w:vAlign w:val="bottom"/>
            <w:hideMark/>
          </w:tcPr>
          <w:p w14:paraId="764ED9CE" w14:textId="77777777" w:rsidR="003C19CB" w:rsidRPr="00343E16" w:rsidRDefault="003C19CB" w:rsidP="00E8366A">
            <w:pPr>
              <w:jc w:val="right"/>
              <w:rPr>
                <w:rFonts w:cstheme="minorHAnsi"/>
                <w:sz w:val="16"/>
                <w:szCs w:val="16"/>
              </w:rPr>
            </w:pPr>
            <w:r w:rsidRPr="00343E16">
              <w:rPr>
                <w:rFonts w:cstheme="minorHAnsi"/>
                <w:sz w:val="16"/>
                <w:szCs w:val="16"/>
              </w:rPr>
              <w:t>1,635</w:t>
            </w:r>
          </w:p>
        </w:tc>
        <w:tc>
          <w:tcPr>
            <w:tcW w:w="274" w:type="pct"/>
            <w:tcBorders>
              <w:top w:val="single" w:sz="4" w:space="0" w:color="auto"/>
            </w:tcBorders>
            <w:shd w:val="clear" w:color="auto" w:fill="D9D9D9" w:themeFill="background1" w:themeFillShade="D9"/>
            <w:noWrap/>
            <w:vAlign w:val="bottom"/>
            <w:hideMark/>
          </w:tcPr>
          <w:p w14:paraId="4A06BC94"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tcBorders>
              <w:top w:val="single" w:sz="4" w:space="0" w:color="auto"/>
            </w:tcBorders>
            <w:shd w:val="clear" w:color="auto" w:fill="D9D9D9" w:themeFill="background1" w:themeFillShade="D9"/>
            <w:noWrap/>
            <w:vAlign w:val="bottom"/>
            <w:hideMark/>
          </w:tcPr>
          <w:p w14:paraId="7F7D66A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tcBorders>
              <w:top w:val="single" w:sz="4" w:space="0" w:color="auto"/>
            </w:tcBorders>
            <w:shd w:val="clear" w:color="auto" w:fill="D9D9D9" w:themeFill="background1" w:themeFillShade="D9"/>
            <w:noWrap/>
            <w:vAlign w:val="bottom"/>
            <w:hideMark/>
          </w:tcPr>
          <w:p w14:paraId="08D7522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6FA67FC" w14:textId="77777777" w:rsidTr="00C91127">
        <w:trPr>
          <w:trHeight w:val="285"/>
        </w:trPr>
        <w:tc>
          <w:tcPr>
            <w:tcW w:w="212" w:type="pct"/>
            <w:shd w:val="clear" w:color="auto" w:fill="auto"/>
            <w:noWrap/>
            <w:vAlign w:val="bottom"/>
            <w:hideMark/>
          </w:tcPr>
          <w:p w14:paraId="2F698922" w14:textId="77777777" w:rsidR="003C19CB" w:rsidRPr="00343E16" w:rsidRDefault="003C19CB" w:rsidP="00E8366A">
            <w:pPr>
              <w:rPr>
                <w:rFonts w:cstheme="minorHAnsi"/>
                <w:sz w:val="16"/>
                <w:szCs w:val="16"/>
              </w:rPr>
            </w:pPr>
            <w:r w:rsidRPr="00343E16">
              <w:rPr>
                <w:rFonts w:cstheme="minorHAnsi"/>
                <w:sz w:val="16"/>
                <w:szCs w:val="16"/>
              </w:rPr>
              <w:t>CA</w:t>
            </w:r>
          </w:p>
        </w:tc>
        <w:tc>
          <w:tcPr>
            <w:tcW w:w="174" w:type="pct"/>
            <w:shd w:val="clear" w:color="auto" w:fill="auto"/>
            <w:noWrap/>
            <w:vAlign w:val="bottom"/>
            <w:hideMark/>
          </w:tcPr>
          <w:p w14:paraId="7EBE9CF6"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719891BC" w14:textId="77777777" w:rsidR="003C19CB" w:rsidRPr="00343E16" w:rsidRDefault="003C19CB" w:rsidP="00E8366A">
            <w:pPr>
              <w:rPr>
                <w:rFonts w:cstheme="minorHAnsi"/>
                <w:sz w:val="16"/>
                <w:szCs w:val="16"/>
              </w:rPr>
            </w:pPr>
            <w:r w:rsidRPr="00343E16">
              <w:rPr>
                <w:rFonts w:cstheme="minorHAnsi"/>
                <w:sz w:val="16"/>
                <w:szCs w:val="16"/>
              </w:rPr>
              <w:t>CA-BCR9-CC</w:t>
            </w:r>
          </w:p>
        </w:tc>
        <w:tc>
          <w:tcPr>
            <w:tcW w:w="2253" w:type="pct"/>
            <w:shd w:val="clear" w:color="auto" w:fill="auto"/>
            <w:noWrap/>
            <w:vAlign w:val="bottom"/>
            <w:hideMark/>
          </w:tcPr>
          <w:p w14:paraId="051BC99E" w14:textId="77777777" w:rsidR="003C19CB" w:rsidRPr="00343E16" w:rsidRDefault="003C19CB" w:rsidP="00E8366A">
            <w:pPr>
              <w:rPr>
                <w:rFonts w:cstheme="minorHAnsi"/>
                <w:sz w:val="16"/>
                <w:szCs w:val="16"/>
              </w:rPr>
            </w:pPr>
            <w:r w:rsidRPr="00343E16">
              <w:rPr>
                <w:rFonts w:cstheme="minorHAnsi"/>
                <w:sz w:val="16"/>
                <w:szCs w:val="16"/>
              </w:rPr>
              <w:t>CA-BCR9-CC: Bureau of Land Management - Carson City District</w:t>
            </w:r>
          </w:p>
        </w:tc>
        <w:tc>
          <w:tcPr>
            <w:tcW w:w="417" w:type="pct"/>
            <w:shd w:val="clear" w:color="auto" w:fill="auto"/>
            <w:noWrap/>
            <w:vAlign w:val="bottom"/>
            <w:hideMark/>
          </w:tcPr>
          <w:p w14:paraId="161270AB"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auto"/>
            <w:noWrap/>
            <w:vAlign w:val="bottom"/>
            <w:hideMark/>
          </w:tcPr>
          <w:p w14:paraId="5C79016C" w14:textId="77777777" w:rsidR="003C19CB" w:rsidRPr="00343E16" w:rsidRDefault="003C19CB" w:rsidP="00E8366A">
            <w:pPr>
              <w:jc w:val="right"/>
              <w:rPr>
                <w:rFonts w:cstheme="minorHAnsi"/>
                <w:sz w:val="16"/>
                <w:szCs w:val="16"/>
              </w:rPr>
            </w:pPr>
            <w:r w:rsidRPr="00343E16">
              <w:rPr>
                <w:rFonts w:cstheme="minorHAnsi"/>
                <w:sz w:val="16"/>
                <w:szCs w:val="16"/>
              </w:rPr>
              <w:t>118</w:t>
            </w:r>
          </w:p>
        </w:tc>
        <w:tc>
          <w:tcPr>
            <w:tcW w:w="274" w:type="pct"/>
            <w:shd w:val="clear" w:color="auto" w:fill="auto"/>
            <w:noWrap/>
            <w:vAlign w:val="bottom"/>
            <w:hideMark/>
          </w:tcPr>
          <w:p w14:paraId="29387A0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76AD562C"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72CFBFB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1EF8C70" w14:textId="77777777" w:rsidTr="00C91127">
        <w:trPr>
          <w:trHeight w:val="285"/>
        </w:trPr>
        <w:tc>
          <w:tcPr>
            <w:tcW w:w="212" w:type="pct"/>
            <w:shd w:val="clear" w:color="auto" w:fill="D9D9D9" w:themeFill="background1" w:themeFillShade="D9"/>
            <w:noWrap/>
            <w:vAlign w:val="bottom"/>
            <w:hideMark/>
          </w:tcPr>
          <w:p w14:paraId="6F73F14E" w14:textId="77777777" w:rsidR="003C19CB" w:rsidRPr="00343E16" w:rsidRDefault="003C19CB" w:rsidP="00E8366A">
            <w:pPr>
              <w:rPr>
                <w:rFonts w:cstheme="minorHAnsi"/>
                <w:sz w:val="16"/>
                <w:szCs w:val="16"/>
              </w:rPr>
            </w:pPr>
            <w:r w:rsidRPr="00343E16">
              <w:rPr>
                <w:rFonts w:cstheme="minorHAnsi"/>
                <w:sz w:val="16"/>
                <w:szCs w:val="16"/>
              </w:rPr>
              <w:t>CA</w:t>
            </w:r>
          </w:p>
        </w:tc>
        <w:tc>
          <w:tcPr>
            <w:tcW w:w="174" w:type="pct"/>
            <w:shd w:val="clear" w:color="auto" w:fill="D9D9D9" w:themeFill="background1" w:themeFillShade="D9"/>
            <w:noWrap/>
            <w:vAlign w:val="bottom"/>
            <w:hideMark/>
          </w:tcPr>
          <w:p w14:paraId="4DFD3778"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0645D36F" w14:textId="77777777" w:rsidR="003C19CB" w:rsidRPr="00343E16" w:rsidRDefault="003C19CB" w:rsidP="00E8366A">
            <w:pPr>
              <w:rPr>
                <w:rFonts w:cstheme="minorHAnsi"/>
                <w:sz w:val="16"/>
                <w:szCs w:val="16"/>
              </w:rPr>
            </w:pPr>
            <w:r w:rsidRPr="00343E16">
              <w:rPr>
                <w:rFonts w:cstheme="minorHAnsi"/>
                <w:sz w:val="16"/>
                <w:szCs w:val="16"/>
              </w:rPr>
              <w:t>CA-BCR9-CD</w:t>
            </w:r>
          </w:p>
        </w:tc>
        <w:tc>
          <w:tcPr>
            <w:tcW w:w="2253" w:type="pct"/>
            <w:shd w:val="clear" w:color="auto" w:fill="D9D9D9" w:themeFill="background1" w:themeFillShade="D9"/>
            <w:noWrap/>
            <w:vAlign w:val="bottom"/>
            <w:hideMark/>
          </w:tcPr>
          <w:p w14:paraId="3FCCFED3" w14:textId="77777777" w:rsidR="003C19CB" w:rsidRPr="00343E16" w:rsidRDefault="003C19CB" w:rsidP="00E8366A">
            <w:pPr>
              <w:rPr>
                <w:rFonts w:cstheme="minorHAnsi"/>
                <w:sz w:val="16"/>
                <w:szCs w:val="16"/>
              </w:rPr>
            </w:pPr>
            <w:r w:rsidRPr="00343E16">
              <w:rPr>
                <w:rFonts w:cstheme="minorHAnsi"/>
                <w:sz w:val="16"/>
                <w:szCs w:val="16"/>
              </w:rPr>
              <w:t>CA-BCR9-CD: Bureau of Land Management - California Desert District</w:t>
            </w:r>
          </w:p>
        </w:tc>
        <w:tc>
          <w:tcPr>
            <w:tcW w:w="417" w:type="pct"/>
            <w:shd w:val="clear" w:color="auto" w:fill="D9D9D9" w:themeFill="background1" w:themeFillShade="D9"/>
            <w:noWrap/>
            <w:vAlign w:val="bottom"/>
            <w:hideMark/>
          </w:tcPr>
          <w:p w14:paraId="3658B2A7"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03CA8DE2" w14:textId="77777777" w:rsidR="003C19CB" w:rsidRPr="00343E16" w:rsidRDefault="003C19CB" w:rsidP="00E8366A">
            <w:pPr>
              <w:jc w:val="right"/>
              <w:rPr>
                <w:rFonts w:cstheme="minorHAnsi"/>
                <w:sz w:val="16"/>
                <w:szCs w:val="16"/>
              </w:rPr>
            </w:pPr>
            <w:r w:rsidRPr="00343E16">
              <w:rPr>
                <w:rFonts w:cstheme="minorHAnsi"/>
                <w:sz w:val="16"/>
                <w:szCs w:val="16"/>
              </w:rPr>
              <w:t>1,039</w:t>
            </w:r>
          </w:p>
        </w:tc>
        <w:tc>
          <w:tcPr>
            <w:tcW w:w="274" w:type="pct"/>
            <w:shd w:val="clear" w:color="auto" w:fill="D9D9D9" w:themeFill="background1" w:themeFillShade="D9"/>
            <w:noWrap/>
            <w:vAlign w:val="bottom"/>
            <w:hideMark/>
          </w:tcPr>
          <w:p w14:paraId="0CB1C91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1B7BE40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7AE7994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AAE2F0" w14:textId="77777777" w:rsidTr="00C91127">
        <w:trPr>
          <w:trHeight w:val="285"/>
        </w:trPr>
        <w:tc>
          <w:tcPr>
            <w:tcW w:w="212" w:type="pct"/>
            <w:shd w:val="clear" w:color="auto" w:fill="auto"/>
            <w:noWrap/>
            <w:vAlign w:val="bottom"/>
            <w:hideMark/>
          </w:tcPr>
          <w:p w14:paraId="7DEB6A24" w14:textId="77777777" w:rsidR="003C19CB" w:rsidRPr="00343E16" w:rsidRDefault="003C19CB" w:rsidP="00E8366A">
            <w:pPr>
              <w:rPr>
                <w:rFonts w:cstheme="minorHAnsi"/>
                <w:sz w:val="16"/>
                <w:szCs w:val="16"/>
              </w:rPr>
            </w:pPr>
            <w:r w:rsidRPr="00343E16">
              <w:rPr>
                <w:rFonts w:cstheme="minorHAnsi"/>
                <w:sz w:val="16"/>
                <w:szCs w:val="16"/>
              </w:rPr>
              <w:t>CA</w:t>
            </w:r>
          </w:p>
        </w:tc>
        <w:tc>
          <w:tcPr>
            <w:tcW w:w="174" w:type="pct"/>
            <w:shd w:val="clear" w:color="auto" w:fill="auto"/>
            <w:noWrap/>
            <w:vAlign w:val="bottom"/>
            <w:hideMark/>
          </w:tcPr>
          <w:p w14:paraId="4B53F5E4"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6F0D0DC2" w14:textId="77777777" w:rsidR="003C19CB" w:rsidRPr="00343E16" w:rsidRDefault="003C19CB" w:rsidP="00E8366A">
            <w:pPr>
              <w:rPr>
                <w:rFonts w:cstheme="minorHAnsi"/>
                <w:sz w:val="16"/>
                <w:szCs w:val="16"/>
              </w:rPr>
            </w:pPr>
            <w:r w:rsidRPr="00343E16">
              <w:rPr>
                <w:rFonts w:cstheme="minorHAnsi"/>
                <w:sz w:val="16"/>
                <w:szCs w:val="16"/>
              </w:rPr>
              <w:t>CA-BCR9-CN</w:t>
            </w:r>
          </w:p>
        </w:tc>
        <w:tc>
          <w:tcPr>
            <w:tcW w:w="2253" w:type="pct"/>
            <w:shd w:val="clear" w:color="auto" w:fill="auto"/>
            <w:noWrap/>
            <w:vAlign w:val="bottom"/>
            <w:hideMark/>
          </w:tcPr>
          <w:p w14:paraId="62D5B4D3" w14:textId="77777777" w:rsidR="003C19CB" w:rsidRPr="00343E16" w:rsidRDefault="003C19CB" w:rsidP="00E8366A">
            <w:pPr>
              <w:rPr>
                <w:rFonts w:cstheme="minorHAnsi"/>
                <w:sz w:val="16"/>
                <w:szCs w:val="16"/>
              </w:rPr>
            </w:pPr>
            <w:r w:rsidRPr="00343E16">
              <w:rPr>
                <w:rFonts w:cstheme="minorHAnsi"/>
                <w:sz w:val="16"/>
                <w:szCs w:val="16"/>
              </w:rPr>
              <w:t>CA-BCR9-CN: Bureau of Land Management - Central California District</w:t>
            </w:r>
          </w:p>
        </w:tc>
        <w:tc>
          <w:tcPr>
            <w:tcW w:w="417" w:type="pct"/>
            <w:shd w:val="clear" w:color="auto" w:fill="auto"/>
            <w:noWrap/>
            <w:vAlign w:val="bottom"/>
            <w:hideMark/>
          </w:tcPr>
          <w:p w14:paraId="3B86EB7A"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auto"/>
            <w:noWrap/>
            <w:vAlign w:val="bottom"/>
            <w:hideMark/>
          </w:tcPr>
          <w:p w14:paraId="42048595" w14:textId="77777777" w:rsidR="003C19CB" w:rsidRPr="00343E16" w:rsidRDefault="003C19CB" w:rsidP="00E8366A">
            <w:pPr>
              <w:jc w:val="right"/>
              <w:rPr>
                <w:rFonts w:cstheme="minorHAnsi"/>
                <w:sz w:val="16"/>
                <w:szCs w:val="16"/>
              </w:rPr>
            </w:pPr>
            <w:r w:rsidRPr="00343E16">
              <w:rPr>
                <w:rFonts w:cstheme="minorHAnsi"/>
                <w:sz w:val="16"/>
                <w:szCs w:val="16"/>
              </w:rPr>
              <w:t>2,668</w:t>
            </w:r>
          </w:p>
        </w:tc>
        <w:tc>
          <w:tcPr>
            <w:tcW w:w="274" w:type="pct"/>
            <w:shd w:val="clear" w:color="auto" w:fill="auto"/>
            <w:noWrap/>
            <w:vAlign w:val="bottom"/>
            <w:hideMark/>
          </w:tcPr>
          <w:p w14:paraId="42856BF0"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138AA29E"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488D455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4E033D0" w14:textId="77777777" w:rsidTr="00C91127">
        <w:trPr>
          <w:trHeight w:val="285"/>
        </w:trPr>
        <w:tc>
          <w:tcPr>
            <w:tcW w:w="212" w:type="pct"/>
            <w:shd w:val="clear" w:color="auto" w:fill="D9D9D9" w:themeFill="background1" w:themeFillShade="D9"/>
            <w:noWrap/>
            <w:vAlign w:val="bottom"/>
            <w:hideMark/>
          </w:tcPr>
          <w:p w14:paraId="2CD10F71" w14:textId="77777777" w:rsidR="003C19CB" w:rsidRPr="00343E16" w:rsidRDefault="003C19CB" w:rsidP="00E8366A">
            <w:pPr>
              <w:rPr>
                <w:rFonts w:cstheme="minorHAnsi"/>
                <w:sz w:val="16"/>
                <w:szCs w:val="16"/>
              </w:rPr>
            </w:pPr>
            <w:r w:rsidRPr="00343E16">
              <w:rPr>
                <w:rFonts w:cstheme="minorHAnsi"/>
                <w:sz w:val="16"/>
                <w:szCs w:val="16"/>
              </w:rPr>
              <w:t>CA</w:t>
            </w:r>
          </w:p>
        </w:tc>
        <w:tc>
          <w:tcPr>
            <w:tcW w:w="174" w:type="pct"/>
            <w:shd w:val="clear" w:color="auto" w:fill="D9D9D9" w:themeFill="background1" w:themeFillShade="D9"/>
            <w:noWrap/>
            <w:vAlign w:val="bottom"/>
            <w:hideMark/>
          </w:tcPr>
          <w:p w14:paraId="6B4A3E6F"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1A4A271B" w14:textId="77777777" w:rsidR="003C19CB" w:rsidRPr="00343E16" w:rsidRDefault="003C19CB" w:rsidP="00E8366A">
            <w:pPr>
              <w:rPr>
                <w:rFonts w:cstheme="minorHAnsi"/>
                <w:sz w:val="16"/>
                <w:szCs w:val="16"/>
              </w:rPr>
            </w:pPr>
            <w:r w:rsidRPr="00343E16">
              <w:rPr>
                <w:rFonts w:cstheme="minorHAnsi"/>
                <w:sz w:val="16"/>
                <w:szCs w:val="16"/>
              </w:rPr>
              <w:t>CA-BCR9-HT</w:t>
            </w:r>
          </w:p>
        </w:tc>
        <w:tc>
          <w:tcPr>
            <w:tcW w:w="2253" w:type="pct"/>
            <w:shd w:val="clear" w:color="auto" w:fill="D9D9D9" w:themeFill="background1" w:themeFillShade="D9"/>
            <w:noWrap/>
            <w:vAlign w:val="bottom"/>
            <w:hideMark/>
          </w:tcPr>
          <w:p w14:paraId="29CAF72C" w14:textId="77777777" w:rsidR="003C19CB" w:rsidRPr="00343E16" w:rsidRDefault="003C19CB" w:rsidP="00E8366A">
            <w:pPr>
              <w:rPr>
                <w:rFonts w:cstheme="minorHAnsi"/>
                <w:sz w:val="16"/>
                <w:szCs w:val="16"/>
              </w:rPr>
            </w:pPr>
            <w:r w:rsidRPr="00343E16">
              <w:rPr>
                <w:rFonts w:cstheme="minorHAnsi"/>
                <w:sz w:val="16"/>
                <w:szCs w:val="16"/>
              </w:rPr>
              <w:t>CA-BCR9-HT: Humboldt-Toiyabe National Forest</w:t>
            </w:r>
          </w:p>
        </w:tc>
        <w:tc>
          <w:tcPr>
            <w:tcW w:w="417" w:type="pct"/>
            <w:shd w:val="clear" w:color="auto" w:fill="D9D9D9" w:themeFill="background1" w:themeFillShade="D9"/>
            <w:noWrap/>
            <w:vAlign w:val="bottom"/>
            <w:hideMark/>
          </w:tcPr>
          <w:p w14:paraId="6A792DF2"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45E48A62" w14:textId="77777777" w:rsidR="003C19CB" w:rsidRPr="00343E16" w:rsidRDefault="003C19CB" w:rsidP="00E8366A">
            <w:pPr>
              <w:jc w:val="right"/>
              <w:rPr>
                <w:rFonts w:cstheme="minorHAnsi"/>
                <w:sz w:val="16"/>
                <w:szCs w:val="16"/>
              </w:rPr>
            </w:pPr>
            <w:r w:rsidRPr="00343E16">
              <w:rPr>
                <w:rFonts w:cstheme="minorHAnsi"/>
                <w:sz w:val="16"/>
                <w:szCs w:val="16"/>
              </w:rPr>
              <w:t>1,174</w:t>
            </w:r>
          </w:p>
        </w:tc>
        <w:tc>
          <w:tcPr>
            <w:tcW w:w="274" w:type="pct"/>
            <w:shd w:val="clear" w:color="auto" w:fill="D9D9D9" w:themeFill="background1" w:themeFillShade="D9"/>
            <w:noWrap/>
            <w:vAlign w:val="bottom"/>
            <w:hideMark/>
          </w:tcPr>
          <w:p w14:paraId="6B9DB9E6"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1CF1A6C4"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7D976A9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3705D55" w14:textId="77777777" w:rsidTr="00C91127">
        <w:trPr>
          <w:trHeight w:val="285"/>
        </w:trPr>
        <w:tc>
          <w:tcPr>
            <w:tcW w:w="212" w:type="pct"/>
            <w:shd w:val="clear" w:color="auto" w:fill="auto"/>
            <w:noWrap/>
            <w:vAlign w:val="bottom"/>
            <w:hideMark/>
          </w:tcPr>
          <w:p w14:paraId="18308536" w14:textId="77777777" w:rsidR="003C19CB" w:rsidRPr="00343E16" w:rsidRDefault="003C19CB" w:rsidP="00E8366A">
            <w:pPr>
              <w:rPr>
                <w:rFonts w:cstheme="minorHAnsi"/>
                <w:sz w:val="16"/>
                <w:szCs w:val="16"/>
              </w:rPr>
            </w:pPr>
            <w:r w:rsidRPr="00343E16">
              <w:rPr>
                <w:rFonts w:cstheme="minorHAnsi"/>
                <w:sz w:val="16"/>
                <w:szCs w:val="16"/>
              </w:rPr>
              <w:t>CA</w:t>
            </w:r>
          </w:p>
        </w:tc>
        <w:tc>
          <w:tcPr>
            <w:tcW w:w="174" w:type="pct"/>
            <w:shd w:val="clear" w:color="auto" w:fill="auto"/>
            <w:noWrap/>
            <w:vAlign w:val="bottom"/>
            <w:hideMark/>
          </w:tcPr>
          <w:p w14:paraId="18732982"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150C1F3F" w14:textId="77777777" w:rsidR="003C19CB" w:rsidRPr="00343E16" w:rsidRDefault="003C19CB" w:rsidP="00E8366A">
            <w:pPr>
              <w:rPr>
                <w:rFonts w:cstheme="minorHAnsi"/>
                <w:sz w:val="16"/>
                <w:szCs w:val="16"/>
              </w:rPr>
            </w:pPr>
            <w:r w:rsidRPr="00343E16">
              <w:rPr>
                <w:rFonts w:cstheme="minorHAnsi"/>
                <w:sz w:val="16"/>
                <w:szCs w:val="16"/>
              </w:rPr>
              <w:t>CA-BCR9-NC</w:t>
            </w:r>
          </w:p>
        </w:tc>
        <w:tc>
          <w:tcPr>
            <w:tcW w:w="2253" w:type="pct"/>
            <w:shd w:val="clear" w:color="auto" w:fill="auto"/>
            <w:noWrap/>
            <w:vAlign w:val="bottom"/>
            <w:hideMark/>
          </w:tcPr>
          <w:p w14:paraId="0D175E26" w14:textId="77777777" w:rsidR="003C19CB" w:rsidRPr="00343E16" w:rsidRDefault="003C19CB" w:rsidP="00E8366A">
            <w:pPr>
              <w:rPr>
                <w:rFonts w:cstheme="minorHAnsi"/>
                <w:sz w:val="16"/>
                <w:szCs w:val="16"/>
              </w:rPr>
            </w:pPr>
            <w:r w:rsidRPr="00343E16">
              <w:rPr>
                <w:rFonts w:cstheme="minorHAnsi"/>
                <w:sz w:val="16"/>
                <w:szCs w:val="16"/>
              </w:rPr>
              <w:t>CA-BCR9-NC: Bureau of Land Management - Northern California District</w:t>
            </w:r>
          </w:p>
        </w:tc>
        <w:tc>
          <w:tcPr>
            <w:tcW w:w="417" w:type="pct"/>
            <w:shd w:val="clear" w:color="auto" w:fill="auto"/>
            <w:noWrap/>
            <w:vAlign w:val="bottom"/>
            <w:hideMark/>
          </w:tcPr>
          <w:p w14:paraId="54839C5D"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auto"/>
            <w:noWrap/>
            <w:vAlign w:val="bottom"/>
            <w:hideMark/>
          </w:tcPr>
          <w:p w14:paraId="58127D57" w14:textId="77777777" w:rsidR="003C19CB" w:rsidRPr="00343E16" w:rsidRDefault="003C19CB" w:rsidP="00E8366A">
            <w:pPr>
              <w:jc w:val="right"/>
              <w:rPr>
                <w:rFonts w:cstheme="minorHAnsi"/>
                <w:sz w:val="16"/>
                <w:szCs w:val="16"/>
              </w:rPr>
            </w:pPr>
            <w:r w:rsidRPr="00343E16">
              <w:rPr>
                <w:rFonts w:cstheme="minorHAnsi"/>
                <w:sz w:val="16"/>
                <w:szCs w:val="16"/>
              </w:rPr>
              <w:t>5,468</w:t>
            </w:r>
          </w:p>
        </w:tc>
        <w:tc>
          <w:tcPr>
            <w:tcW w:w="274" w:type="pct"/>
            <w:shd w:val="clear" w:color="auto" w:fill="auto"/>
            <w:noWrap/>
            <w:vAlign w:val="bottom"/>
            <w:hideMark/>
          </w:tcPr>
          <w:p w14:paraId="585F5F7A"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5DDEA23C"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auto"/>
            <w:noWrap/>
            <w:vAlign w:val="bottom"/>
            <w:hideMark/>
          </w:tcPr>
          <w:p w14:paraId="4102CC9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2115496" w14:textId="77777777" w:rsidTr="00C91127">
        <w:trPr>
          <w:trHeight w:val="285"/>
        </w:trPr>
        <w:tc>
          <w:tcPr>
            <w:tcW w:w="212" w:type="pct"/>
            <w:shd w:val="clear" w:color="auto" w:fill="D9D9D9" w:themeFill="background1" w:themeFillShade="D9"/>
            <w:noWrap/>
            <w:vAlign w:val="bottom"/>
            <w:hideMark/>
          </w:tcPr>
          <w:p w14:paraId="28B9457F"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66ABD4C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690EC69C" w14:textId="77777777" w:rsidR="003C19CB" w:rsidRPr="00343E16" w:rsidRDefault="003C19CB" w:rsidP="00E8366A">
            <w:pPr>
              <w:rPr>
                <w:rFonts w:cstheme="minorHAnsi"/>
                <w:sz w:val="16"/>
                <w:szCs w:val="16"/>
              </w:rPr>
            </w:pPr>
            <w:r w:rsidRPr="00343E16">
              <w:rPr>
                <w:rFonts w:cstheme="minorHAnsi"/>
                <w:sz w:val="16"/>
                <w:szCs w:val="16"/>
              </w:rPr>
              <w:t>CO-BCR10-AO</w:t>
            </w:r>
          </w:p>
        </w:tc>
        <w:tc>
          <w:tcPr>
            <w:tcW w:w="2253" w:type="pct"/>
            <w:shd w:val="clear" w:color="auto" w:fill="D9D9D9" w:themeFill="background1" w:themeFillShade="D9"/>
            <w:noWrap/>
            <w:vAlign w:val="bottom"/>
            <w:hideMark/>
          </w:tcPr>
          <w:p w14:paraId="76E63339" w14:textId="77777777" w:rsidR="003C19CB" w:rsidRPr="00343E16" w:rsidRDefault="003C19CB" w:rsidP="00E8366A">
            <w:pPr>
              <w:rPr>
                <w:rFonts w:cstheme="minorHAnsi"/>
                <w:sz w:val="16"/>
                <w:szCs w:val="16"/>
              </w:rPr>
            </w:pPr>
            <w:r w:rsidRPr="00343E16">
              <w:rPr>
                <w:rFonts w:cstheme="minorHAnsi"/>
                <w:sz w:val="16"/>
                <w:szCs w:val="16"/>
              </w:rPr>
              <w:t>CO-BCR10-AO: All Other Lands</w:t>
            </w:r>
          </w:p>
        </w:tc>
        <w:tc>
          <w:tcPr>
            <w:tcW w:w="417" w:type="pct"/>
            <w:shd w:val="clear" w:color="auto" w:fill="D9D9D9" w:themeFill="background1" w:themeFillShade="D9"/>
            <w:noWrap/>
            <w:vAlign w:val="bottom"/>
            <w:hideMark/>
          </w:tcPr>
          <w:p w14:paraId="784808C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E85392A" w14:textId="77777777" w:rsidR="003C19CB" w:rsidRPr="00343E16" w:rsidRDefault="003C19CB" w:rsidP="00E8366A">
            <w:pPr>
              <w:jc w:val="right"/>
              <w:rPr>
                <w:rFonts w:cstheme="minorHAnsi"/>
                <w:sz w:val="16"/>
                <w:szCs w:val="16"/>
              </w:rPr>
            </w:pPr>
            <w:r w:rsidRPr="00343E16">
              <w:rPr>
                <w:rFonts w:cstheme="minorHAnsi"/>
                <w:sz w:val="16"/>
                <w:szCs w:val="16"/>
              </w:rPr>
              <w:t>5,060</w:t>
            </w:r>
          </w:p>
        </w:tc>
        <w:tc>
          <w:tcPr>
            <w:tcW w:w="274" w:type="pct"/>
            <w:shd w:val="clear" w:color="auto" w:fill="D9D9D9" w:themeFill="background1" w:themeFillShade="D9"/>
            <w:noWrap/>
            <w:vAlign w:val="bottom"/>
            <w:hideMark/>
          </w:tcPr>
          <w:p w14:paraId="57EF0B19"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0889AE41"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24EEA3D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16EA1A2" w14:textId="77777777" w:rsidTr="00C91127">
        <w:trPr>
          <w:trHeight w:val="285"/>
        </w:trPr>
        <w:tc>
          <w:tcPr>
            <w:tcW w:w="212" w:type="pct"/>
            <w:shd w:val="clear" w:color="auto" w:fill="auto"/>
            <w:noWrap/>
            <w:vAlign w:val="bottom"/>
            <w:hideMark/>
          </w:tcPr>
          <w:p w14:paraId="1DE6EFA3"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3F83FE7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45C68C5A" w14:textId="77777777" w:rsidR="003C19CB" w:rsidRPr="00343E16" w:rsidRDefault="003C19CB" w:rsidP="00E8366A">
            <w:pPr>
              <w:rPr>
                <w:rFonts w:cstheme="minorHAnsi"/>
                <w:sz w:val="16"/>
                <w:szCs w:val="16"/>
              </w:rPr>
            </w:pPr>
            <w:r w:rsidRPr="00343E16">
              <w:rPr>
                <w:rFonts w:cstheme="minorHAnsi"/>
                <w:sz w:val="16"/>
                <w:szCs w:val="16"/>
              </w:rPr>
              <w:t>CO-BCR10-BL</w:t>
            </w:r>
          </w:p>
        </w:tc>
        <w:tc>
          <w:tcPr>
            <w:tcW w:w="2253" w:type="pct"/>
            <w:shd w:val="clear" w:color="auto" w:fill="auto"/>
            <w:noWrap/>
            <w:vAlign w:val="bottom"/>
            <w:hideMark/>
          </w:tcPr>
          <w:p w14:paraId="6D032019" w14:textId="77777777" w:rsidR="003C19CB" w:rsidRPr="00343E16" w:rsidRDefault="003C19CB" w:rsidP="00E8366A">
            <w:pPr>
              <w:rPr>
                <w:rFonts w:cstheme="minorHAnsi"/>
                <w:sz w:val="16"/>
                <w:szCs w:val="16"/>
              </w:rPr>
            </w:pPr>
            <w:r w:rsidRPr="00343E16">
              <w:rPr>
                <w:rFonts w:cstheme="minorHAnsi"/>
                <w:sz w:val="16"/>
                <w:szCs w:val="16"/>
              </w:rPr>
              <w:t>CO-BCR10-BL: Bureau of Land Management</w:t>
            </w:r>
          </w:p>
        </w:tc>
        <w:tc>
          <w:tcPr>
            <w:tcW w:w="417" w:type="pct"/>
            <w:shd w:val="clear" w:color="auto" w:fill="auto"/>
            <w:noWrap/>
            <w:vAlign w:val="bottom"/>
            <w:hideMark/>
          </w:tcPr>
          <w:p w14:paraId="2BF3634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33339E57" w14:textId="77777777" w:rsidR="003C19CB" w:rsidRPr="00343E16" w:rsidRDefault="003C19CB" w:rsidP="00E8366A">
            <w:pPr>
              <w:jc w:val="right"/>
              <w:rPr>
                <w:rFonts w:cstheme="minorHAnsi"/>
                <w:sz w:val="16"/>
                <w:szCs w:val="16"/>
              </w:rPr>
            </w:pPr>
            <w:r w:rsidRPr="00343E16">
              <w:rPr>
                <w:rFonts w:cstheme="minorHAnsi"/>
                <w:sz w:val="16"/>
                <w:szCs w:val="16"/>
              </w:rPr>
              <w:t>4,288</w:t>
            </w:r>
          </w:p>
        </w:tc>
        <w:tc>
          <w:tcPr>
            <w:tcW w:w="274" w:type="pct"/>
            <w:shd w:val="clear" w:color="auto" w:fill="auto"/>
            <w:noWrap/>
            <w:vAlign w:val="bottom"/>
            <w:hideMark/>
          </w:tcPr>
          <w:p w14:paraId="5E4E2E65"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auto"/>
            <w:noWrap/>
            <w:vAlign w:val="bottom"/>
            <w:hideMark/>
          </w:tcPr>
          <w:p w14:paraId="7856BAC5"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auto"/>
            <w:noWrap/>
            <w:vAlign w:val="bottom"/>
            <w:hideMark/>
          </w:tcPr>
          <w:p w14:paraId="32480ED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E8F47FA" w14:textId="77777777" w:rsidTr="00C91127">
        <w:trPr>
          <w:trHeight w:val="285"/>
        </w:trPr>
        <w:tc>
          <w:tcPr>
            <w:tcW w:w="212" w:type="pct"/>
            <w:shd w:val="clear" w:color="auto" w:fill="D9D9D9" w:themeFill="background1" w:themeFillShade="D9"/>
            <w:noWrap/>
            <w:vAlign w:val="bottom"/>
            <w:hideMark/>
          </w:tcPr>
          <w:p w14:paraId="5C3B6E8F"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6F0D5251"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6D1BDC9E" w14:textId="77777777" w:rsidR="003C19CB" w:rsidRPr="00343E16" w:rsidRDefault="003C19CB" w:rsidP="00E8366A">
            <w:pPr>
              <w:rPr>
                <w:rFonts w:cstheme="minorHAnsi"/>
                <w:sz w:val="16"/>
                <w:szCs w:val="16"/>
              </w:rPr>
            </w:pPr>
            <w:r w:rsidRPr="00343E16">
              <w:rPr>
                <w:rFonts w:cstheme="minorHAnsi"/>
                <w:sz w:val="16"/>
                <w:szCs w:val="16"/>
              </w:rPr>
              <w:t>CO-BCR16-AO</w:t>
            </w:r>
          </w:p>
        </w:tc>
        <w:tc>
          <w:tcPr>
            <w:tcW w:w="2253" w:type="pct"/>
            <w:shd w:val="clear" w:color="auto" w:fill="D9D9D9" w:themeFill="background1" w:themeFillShade="D9"/>
            <w:noWrap/>
            <w:vAlign w:val="bottom"/>
            <w:hideMark/>
          </w:tcPr>
          <w:p w14:paraId="60EB8884" w14:textId="77777777" w:rsidR="003C19CB" w:rsidRPr="00343E16" w:rsidRDefault="003C19CB" w:rsidP="00E8366A">
            <w:pPr>
              <w:rPr>
                <w:rFonts w:cstheme="minorHAnsi"/>
                <w:sz w:val="16"/>
                <w:szCs w:val="16"/>
              </w:rPr>
            </w:pPr>
            <w:r w:rsidRPr="00343E16">
              <w:rPr>
                <w:rFonts w:cstheme="minorHAnsi"/>
                <w:sz w:val="16"/>
                <w:szCs w:val="16"/>
              </w:rPr>
              <w:t>CO-BCR16-AO: All Other Lands</w:t>
            </w:r>
          </w:p>
        </w:tc>
        <w:tc>
          <w:tcPr>
            <w:tcW w:w="417" w:type="pct"/>
            <w:shd w:val="clear" w:color="auto" w:fill="D9D9D9" w:themeFill="background1" w:themeFillShade="D9"/>
            <w:noWrap/>
            <w:vAlign w:val="bottom"/>
            <w:hideMark/>
          </w:tcPr>
          <w:p w14:paraId="46E1182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4696996" w14:textId="77777777" w:rsidR="003C19CB" w:rsidRPr="00343E16" w:rsidRDefault="003C19CB" w:rsidP="00E8366A">
            <w:pPr>
              <w:jc w:val="right"/>
              <w:rPr>
                <w:rFonts w:cstheme="minorHAnsi"/>
                <w:sz w:val="16"/>
                <w:szCs w:val="16"/>
              </w:rPr>
            </w:pPr>
            <w:r w:rsidRPr="00343E16">
              <w:rPr>
                <w:rFonts w:cstheme="minorHAnsi"/>
                <w:sz w:val="16"/>
                <w:szCs w:val="16"/>
              </w:rPr>
              <w:t>51,214</w:t>
            </w:r>
          </w:p>
        </w:tc>
        <w:tc>
          <w:tcPr>
            <w:tcW w:w="274" w:type="pct"/>
            <w:shd w:val="clear" w:color="auto" w:fill="D9D9D9" w:themeFill="background1" w:themeFillShade="D9"/>
            <w:noWrap/>
            <w:vAlign w:val="bottom"/>
            <w:hideMark/>
          </w:tcPr>
          <w:p w14:paraId="1B048745" w14:textId="77777777" w:rsidR="003C19CB" w:rsidRPr="00343E16" w:rsidRDefault="003C19CB" w:rsidP="00E8366A">
            <w:pPr>
              <w:jc w:val="right"/>
              <w:rPr>
                <w:rFonts w:cstheme="minorHAnsi"/>
                <w:sz w:val="16"/>
                <w:szCs w:val="16"/>
              </w:rPr>
            </w:pPr>
            <w:r w:rsidRPr="00343E16">
              <w:rPr>
                <w:rFonts w:cstheme="minorHAnsi"/>
                <w:sz w:val="16"/>
                <w:szCs w:val="16"/>
              </w:rPr>
              <w:t>20</w:t>
            </w:r>
          </w:p>
        </w:tc>
        <w:tc>
          <w:tcPr>
            <w:tcW w:w="342" w:type="pct"/>
            <w:shd w:val="clear" w:color="auto" w:fill="D9D9D9" w:themeFill="background1" w:themeFillShade="D9"/>
            <w:noWrap/>
            <w:vAlign w:val="bottom"/>
            <w:hideMark/>
          </w:tcPr>
          <w:p w14:paraId="17C62B80" w14:textId="77777777" w:rsidR="003C19CB" w:rsidRPr="00343E16" w:rsidRDefault="003C19CB" w:rsidP="00E8366A">
            <w:pPr>
              <w:jc w:val="right"/>
              <w:rPr>
                <w:rFonts w:cstheme="minorHAnsi"/>
                <w:sz w:val="16"/>
                <w:szCs w:val="16"/>
              </w:rPr>
            </w:pPr>
            <w:r w:rsidRPr="00343E16">
              <w:rPr>
                <w:rFonts w:cstheme="minorHAnsi"/>
                <w:sz w:val="16"/>
                <w:szCs w:val="16"/>
              </w:rPr>
              <w:t>20</w:t>
            </w:r>
          </w:p>
        </w:tc>
        <w:tc>
          <w:tcPr>
            <w:tcW w:w="540" w:type="pct"/>
            <w:shd w:val="clear" w:color="auto" w:fill="D9D9D9" w:themeFill="background1" w:themeFillShade="D9"/>
            <w:noWrap/>
            <w:vAlign w:val="bottom"/>
            <w:hideMark/>
          </w:tcPr>
          <w:p w14:paraId="287F814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5BB6A7F" w14:textId="77777777" w:rsidTr="00C91127">
        <w:trPr>
          <w:trHeight w:val="285"/>
        </w:trPr>
        <w:tc>
          <w:tcPr>
            <w:tcW w:w="212" w:type="pct"/>
            <w:shd w:val="clear" w:color="auto" w:fill="auto"/>
            <w:noWrap/>
            <w:vAlign w:val="bottom"/>
            <w:hideMark/>
          </w:tcPr>
          <w:p w14:paraId="19C90ABA"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50AD514B"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24148E47" w14:textId="77777777" w:rsidR="003C19CB" w:rsidRPr="00343E16" w:rsidRDefault="003C19CB" w:rsidP="00E8366A">
            <w:pPr>
              <w:rPr>
                <w:rFonts w:cstheme="minorHAnsi"/>
                <w:sz w:val="16"/>
                <w:szCs w:val="16"/>
              </w:rPr>
            </w:pPr>
            <w:r w:rsidRPr="00343E16">
              <w:rPr>
                <w:rFonts w:cstheme="minorHAnsi"/>
                <w:sz w:val="16"/>
                <w:szCs w:val="16"/>
              </w:rPr>
              <w:t>CO-BCR16-BL</w:t>
            </w:r>
          </w:p>
        </w:tc>
        <w:tc>
          <w:tcPr>
            <w:tcW w:w="2253" w:type="pct"/>
            <w:shd w:val="clear" w:color="auto" w:fill="auto"/>
            <w:noWrap/>
            <w:vAlign w:val="bottom"/>
            <w:hideMark/>
          </w:tcPr>
          <w:p w14:paraId="43A30013" w14:textId="77777777" w:rsidR="003C19CB" w:rsidRPr="00343E16" w:rsidRDefault="003C19CB" w:rsidP="00E8366A">
            <w:pPr>
              <w:rPr>
                <w:rFonts w:cstheme="minorHAnsi"/>
                <w:sz w:val="16"/>
                <w:szCs w:val="16"/>
              </w:rPr>
            </w:pPr>
            <w:r w:rsidRPr="00343E16">
              <w:rPr>
                <w:rFonts w:cstheme="minorHAnsi"/>
                <w:sz w:val="16"/>
                <w:szCs w:val="16"/>
              </w:rPr>
              <w:t>CO-BCR16-BL: Bureau of Land Management</w:t>
            </w:r>
          </w:p>
        </w:tc>
        <w:tc>
          <w:tcPr>
            <w:tcW w:w="417" w:type="pct"/>
            <w:shd w:val="clear" w:color="auto" w:fill="auto"/>
            <w:noWrap/>
            <w:vAlign w:val="bottom"/>
            <w:hideMark/>
          </w:tcPr>
          <w:p w14:paraId="5F46C14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38719B9B" w14:textId="77777777" w:rsidR="003C19CB" w:rsidRPr="00343E16" w:rsidRDefault="003C19CB" w:rsidP="00E8366A">
            <w:pPr>
              <w:jc w:val="right"/>
              <w:rPr>
                <w:rFonts w:cstheme="minorHAnsi"/>
                <w:sz w:val="16"/>
                <w:szCs w:val="16"/>
              </w:rPr>
            </w:pPr>
            <w:r w:rsidRPr="00343E16">
              <w:rPr>
                <w:rFonts w:cstheme="minorHAnsi"/>
                <w:sz w:val="16"/>
                <w:szCs w:val="16"/>
              </w:rPr>
              <w:t>27,825</w:t>
            </w:r>
          </w:p>
        </w:tc>
        <w:tc>
          <w:tcPr>
            <w:tcW w:w="274" w:type="pct"/>
            <w:shd w:val="clear" w:color="auto" w:fill="auto"/>
            <w:noWrap/>
            <w:vAlign w:val="bottom"/>
            <w:hideMark/>
          </w:tcPr>
          <w:p w14:paraId="796B68D7" w14:textId="77777777" w:rsidR="003C19CB" w:rsidRPr="00343E16" w:rsidRDefault="003C19CB" w:rsidP="00E8366A">
            <w:pPr>
              <w:jc w:val="right"/>
              <w:rPr>
                <w:rFonts w:cstheme="minorHAnsi"/>
                <w:sz w:val="16"/>
                <w:szCs w:val="16"/>
              </w:rPr>
            </w:pPr>
            <w:r w:rsidRPr="00343E16">
              <w:rPr>
                <w:rFonts w:cstheme="minorHAnsi"/>
                <w:sz w:val="16"/>
                <w:szCs w:val="16"/>
              </w:rPr>
              <w:t>24</w:t>
            </w:r>
          </w:p>
        </w:tc>
        <w:tc>
          <w:tcPr>
            <w:tcW w:w="342" w:type="pct"/>
            <w:shd w:val="clear" w:color="auto" w:fill="auto"/>
            <w:noWrap/>
            <w:vAlign w:val="bottom"/>
            <w:hideMark/>
          </w:tcPr>
          <w:p w14:paraId="28A1F0A6" w14:textId="77777777" w:rsidR="003C19CB" w:rsidRPr="00343E16" w:rsidRDefault="003C19CB" w:rsidP="00E8366A">
            <w:pPr>
              <w:jc w:val="right"/>
              <w:rPr>
                <w:rFonts w:cstheme="minorHAnsi"/>
                <w:sz w:val="16"/>
                <w:szCs w:val="16"/>
              </w:rPr>
            </w:pPr>
            <w:r w:rsidRPr="00343E16">
              <w:rPr>
                <w:rFonts w:cstheme="minorHAnsi"/>
                <w:sz w:val="16"/>
                <w:szCs w:val="16"/>
              </w:rPr>
              <w:t>24</w:t>
            </w:r>
          </w:p>
        </w:tc>
        <w:tc>
          <w:tcPr>
            <w:tcW w:w="540" w:type="pct"/>
            <w:shd w:val="clear" w:color="auto" w:fill="auto"/>
            <w:noWrap/>
            <w:vAlign w:val="bottom"/>
            <w:hideMark/>
          </w:tcPr>
          <w:p w14:paraId="6799E38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CABDD04" w14:textId="77777777" w:rsidTr="00C91127">
        <w:trPr>
          <w:trHeight w:val="285"/>
        </w:trPr>
        <w:tc>
          <w:tcPr>
            <w:tcW w:w="212" w:type="pct"/>
            <w:shd w:val="clear" w:color="auto" w:fill="D9D9D9" w:themeFill="background1" w:themeFillShade="D9"/>
            <w:noWrap/>
            <w:vAlign w:val="bottom"/>
            <w:hideMark/>
          </w:tcPr>
          <w:p w14:paraId="51F14E8C"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315F247B"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2A07516F" w14:textId="77777777" w:rsidR="003C19CB" w:rsidRPr="00343E16" w:rsidRDefault="003C19CB" w:rsidP="00E8366A">
            <w:pPr>
              <w:rPr>
                <w:rFonts w:cstheme="minorHAnsi"/>
                <w:sz w:val="16"/>
                <w:szCs w:val="16"/>
              </w:rPr>
            </w:pPr>
            <w:r w:rsidRPr="00343E16">
              <w:rPr>
                <w:rFonts w:cstheme="minorHAnsi"/>
                <w:sz w:val="16"/>
                <w:szCs w:val="16"/>
              </w:rPr>
              <w:t>CO-BCR16-GM</w:t>
            </w:r>
          </w:p>
        </w:tc>
        <w:tc>
          <w:tcPr>
            <w:tcW w:w="2253" w:type="pct"/>
            <w:shd w:val="clear" w:color="auto" w:fill="D9D9D9" w:themeFill="background1" w:themeFillShade="D9"/>
            <w:noWrap/>
            <w:vAlign w:val="bottom"/>
            <w:hideMark/>
          </w:tcPr>
          <w:p w14:paraId="75CBE57D" w14:textId="77777777" w:rsidR="003C19CB" w:rsidRPr="00343E16" w:rsidRDefault="003C19CB" w:rsidP="00E8366A">
            <w:pPr>
              <w:rPr>
                <w:rFonts w:cstheme="minorHAnsi"/>
                <w:sz w:val="16"/>
                <w:szCs w:val="16"/>
              </w:rPr>
            </w:pPr>
            <w:r w:rsidRPr="00343E16">
              <w:rPr>
                <w:rFonts w:cstheme="minorHAnsi"/>
                <w:sz w:val="16"/>
                <w:szCs w:val="16"/>
              </w:rPr>
              <w:t>CO-BCR16-GM: Grand Mesa; Uncompahgre and Gunnison National Forests</w:t>
            </w:r>
          </w:p>
        </w:tc>
        <w:tc>
          <w:tcPr>
            <w:tcW w:w="417" w:type="pct"/>
            <w:shd w:val="clear" w:color="auto" w:fill="D9D9D9" w:themeFill="background1" w:themeFillShade="D9"/>
            <w:noWrap/>
            <w:vAlign w:val="bottom"/>
            <w:hideMark/>
          </w:tcPr>
          <w:p w14:paraId="2A2FE84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AEE5C49" w14:textId="77777777" w:rsidR="003C19CB" w:rsidRPr="00343E16" w:rsidRDefault="003C19CB" w:rsidP="00E8366A">
            <w:pPr>
              <w:jc w:val="right"/>
              <w:rPr>
                <w:rFonts w:cstheme="minorHAnsi"/>
                <w:sz w:val="16"/>
                <w:szCs w:val="16"/>
              </w:rPr>
            </w:pPr>
            <w:r w:rsidRPr="00343E16">
              <w:rPr>
                <w:rFonts w:cstheme="minorHAnsi"/>
                <w:sz w:val="16"/>
                <w:szCs w:val="16"/>
              </w:rPr>
              <w:t>13,630</w:t>
            </w:r>
          </w:p>
        </w:tc>
        <w:tc>
          <w:tcPr>
            <w:tcW w:w="274" w:type="pct"/>
            <w:shd w:val="clear" w:color="auto" w:fill="D9D9D9" w:themeFill="background1" w:themeFillShade="D9"/>
            <w:noWrap/>
            <w:vAlign w:val="bottom"/>
            <w:hideMark/>
          </w:tcPr>
          <w:p w14:paraId="75571F5A"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2A5AC0CC"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76A32AB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1C57026" w14:textId="77777777" w:rsidTr="00C91127">
        <w:trPr>
          <w:trHeight w:val="285"/>
        </w:trPr>
        <w:tc>
          <w:tcPr>
            <w:tcW w:w="212" w:type="pct"/>
            <w:shd w:val="clear" w:color="auto" w:fill="auto"/>
            <w:noWrap/>
            <w:vAlign w:val="bottom"/>
            <w:hideMark/>
          </w:tcPr>
          <w:p w14:paraId="184AD792"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0A3CABEC"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549C32D5" w14:textId="77777777" w:rsidR="003C19CB" w:rsidRPr="00343E16" w:rsidRDefault="003C19CB" w:rsidP="00E8366A">
            <w:pPr>
              <w:rPr>
                <w:rFonts w:cstheme="minorHAnsi"/>
                <w:sz w:val="16"/>
                <w:szCs w:val="16"/>
              </w:rPr>
            </w:pPr>
            <w:r w:rsidRPr="00343E16">
              <w:rPr>
                <w:rFonts w:cstheme="minorHAnsi"/>
                <w:sz w:val="16"/>
                <w:szCs w:val="16"/>
              </w:rPr>
              <w:t>CO-BCR16-MA</w:t>
            </w:r>
          </w:p>
        </w:tc>
        <w:tc>
          <w:tcPr>
            <w:tcW w:w="2253" w:type="pct"/>
            <w:shd w:val="clear" w:color="auto" w:fill="auto"/>
            <w:noWrap/>
            <w:vAlign w:val="bottom"/>
            <w:hideMark/>
          </w:tcPr>
          <w:p w14:paraId="0756F4C4" w14:textId="77777777" w:rsidR="003C19CB" w:rsidRPr="00343E16" w:rsidRDefault="003C19CB" w:rsidP="00E8366A">
            <w:pPr>
              <w:rPr>
                <w:rFonts w:cstheme="minorHAnsi"/>
                <w:sz w:val="16"/>
                <w:szCs w:val="16"/>
              </w:rPr>
            </w:pPr>
            <w:r w:rsidRPr="00343E16">
              <w:rPr>
                <w:rFonts w:cstheme="minorHAnsi"/>
                <w:sz w:val="16"/>
                <w:szCs w:val="16"/>
              </w:rPr>
              <w:t>CO-BCR16-MA: Manti-La Sal National Forest</w:t>
            </w:r>
          </w:p>
        </w:tc>
        <w:tc>
          <w:tcPr>
            <w:tcW w:w="417" w:type="pct"/>
            <w:shd w:val="clear" w:color="auto" w:fill="auto"/>
            <w:noWrap/>
            <w:vAlign w:val="bottom"/>
            <w:hideMark/>
          </w:tcPr>
          <w:p w14:paraId="2DF8BF7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3AD553C1" w14:textId="77777777" w:rsidR="003C19CB" w:rsidRPr="00343E16" w:rsidRDefault="003C19CB" w:rsidP="00E8366A">
            <w:pPr>
              <w:jc w:val="right"/>
              <w:rPr>
                <w:rFonts w:cstheme="minorHAnsi"/>
                <w:sz w:val="16"/>
                <w:szCs w:val="16"/>
              </w:rPr>
            </w:pPr>
            <w:r w:rsidRPr="00343E16">
              <w:rPr>
                <w:rFonts w:cstheme="minorHAnsi"/>
                <w:sz w:val="16"/>
                <w:szCs w:val="16"/>
              </w:rPr>
              <w:t>131</w:t>
            </w:r>
          </w:p>
        </w:tc>
        <w:tc>
          <w:tcPr>
            <w:tcW w:w="274" w:type="pct"/>
            <w:shd w:val="clear" w:color="auto" w:fill="auto"/>
            <w:noWrap/>
            <w:vAlign w:val="bottom"/>
            <w:hideMark/>
          </w:tcPr>
          <w:p w14:paraId="24FAD6B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460B64B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3E23E2E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4EA8307" w14:textId="77777777" w:rsidTr="00C91127">
        <w:trPr>
          <w:trHeight w:val="285"/>
        </w:trPr>
        <w:tc>
          <w:tcPr>
            <w:tcW w:w="212" w:type="pct"/>
            <w:shd w:val="clear" w:color="auto" w:fill="D9D9D9" w:themeFill="background1" w:themeFillShade="D9"/>
            <w:noWrap/>
            <w:vAlign w:val="bottom"/>
            <w:hideMark/>
          </w:tcPr>
          <w:p w14:paraId="0E6C1150"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62E0E3AF"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688B9533" w14:textId="77777777" w:rsidR="003C19CB" w:rsidRPr="00343E16" w:rsidRDefault="003C19CB" w:rsidP="00E8366A">
            <w:pPr>
              <w:rPr>
                <w:rFonts w:cstheme="minorHAnsi"/>
                <w:sz w:val="16"/>
                <w:szCs w:val="16"/>
              </w:rPr>
            </w:pPr>
            <w:r w:rsidRPr="00343E16">
              <w:rPr>
                <w:rFonts w:cstheme="minorHAnsi"/>
                <w:sz w:val="16"/>
                <w:szCs w:val="16"/>
              </w:rPr>
              <w:t>CO-BCR16-NC</w:t>
            </w:r>
          </w:p>
        </w:tc>
        <w:tc>
          <w:tcPr>
            <w:tcW w:w="2253" w:type="pct"/>
            <w:shd w:val="clear" w:color="auto" w:fill="D9D9D9" w:themeFill="background1" w:themeFillShade="D9"/>
            <w:noWrap/>
            <w:vAlign w:val="bottom"/>
            <w:hideMark/>
          </w:tcPr>
          <w:p w14:paraId="4DE7C38E" w14:textId="77777777" w:rsidR="003C19CB" w:rsidRPr="00343E16" w:rsidRDefault="003C19CB" w:rsidP="00E8366A">
            <w:pPr>
              <w:rPr>
                <w:rFonts w:cstheme="minorHAnsi"/>
                <w:sz w:val="16"/>
                <w:szCs w:val="16"/>
              </w:rPr>
            </w:pPr>
            <w:r w:rsidRPr="00343E16">
              <w:rPr>
                <w:rFonts w:cstheme="minorHAnsi"/>
                <w:sz w:val="16"/>
                <w:szCs w:val="16"/>
              </w:rPr>
              <w:t>CO-BCR16-NC: National Park Service - Northern Colorado Plateau Network</w:t>
            </w:r>
          </w:p>
        </w:tc>
        <w:tc>
          <w:tcPr>
            <w:tcW w:w="417" w:type="pct"/>
            <w:shd w:val="clear" w:color="auto" w:fill="D9D9D9" w:themeFill="background1" w:themeFillShade="D9"/>
            <w:noWrap/>
            <w:vAlign w:val="bottom"/>
            <w:hideMark/>
          </w:tcPr>
          <w:p w14:paraId="4F460C5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D54DCDE" w14:textId="77777777" w:rsidR="003C19CB" w:rsidRPr="00343E16" w:rsidRDefault="003C19CB" w:rsidP="00E8366A">
            <w:pPr>
              <w:jc w:val="right"/>
              <w:rPr>
                <w:rFonts w:cstheme="minorHAnsi"/>
                <w:sz w:val="16"/>
                <w:szCs w:val="16"/>
              </w:rPr>
            </w:pPr>
            <w:r w:rsidRPr="00343E16">
              <w:rPr>
                <w:rFonts w:cstheme="minorHAnsi"/>
                <w:sz w:val="16"/>
                <w:szCs w:val="16"/>
              </w:rPr>
              <w:t>807</w:t>
            </w:r>
          </w:p>
        </w:tc>
        <w:tc>
          <w:tcPr>
            <w:tcW w:w="274" w:type="pct"/>
            <w:shd w:val="clear" w:color="auto" w:fill="D9D9D9" w:themeFill="background1" w:themeFillShade="D9"/>
            <w:noWrap/>
            <w:vAlign w:val="bottom"/>
            <w:hideMark/>
          </w:tcPr>
          <w:p w14:paraId="4BAA1A5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57C293A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5EA7C2D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8B298D4" w14:textId="77777777" w:rsidTr="00C91127">
        <w:trPr>
          <w:trHeight w:val="285"/>
        </w:trPr>
        <w:tc>
          <w:tcPr>
            <w:tcW w:w="212" w:type="pct"/>
            <w:shd w:val="clear" w:color="auto" w:fill="auto"/>
            <w:noWrap/>
            <w:vAlign w:val="bottom"/>
            <w:hideMark/>
          </w:tcPr>
          <w:p w14:paraId="13B183FB"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1C20DEE5"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3413BF33" w14:textId="77777777" w:rsidR="003C19CB" w:rsidRPr="00343E16" w:rsidRDefault="003C19CB" w:rsidP="00E8366A">
            <w:pPr>
              <w:rPr>
                <w:rFonts w:cstheme="minorHAnsi"/>
                <w:sz w:val="16"/>
                <w:szCs w:val="16"/>
              </w:rPr>
            </w:pPr>
            <w:r w:rsidRPr="00343E16">
              <w:rPr>
                <w:rFonts w:cstheme="minorHAnsi"/>
                <w:sz w:val="16"/>
                <w:szCs w:val="16"/>
              </w:rPr>
              <w:t>CO-BCR16-PC</w:t>
            </w:r>
          </w:p>
        </w:tc>
        <w:tc>
          <w:tcPr>
            <w:tcW w:w="2253" w:type="pct"/>
            <w:shd w:val="clear" w:color="auto" w:fill="auto"/>
            <w:noWrap/>
            <w:vAlign w:val="bottom"/>
            <w:hideMark/>
          </w:tcPr>
          <w:p w14:paraId="749AD05B" w14:textId="77777777" w:rsidR="003C19CB" w:rsidRPr="00343E16" w:rsidRDefault="003C19CB" w:rsidP="00E8366A">
            <w:pPr>
              <w:rPr>
                <w:rFonts w:cstheme="minorHAnsi"/>
                <w:sz w:val="16"/>
                <w:szCs w:val="16"/>
              </w:rPr>
            </w:pPr>
            <w:r w:rsidRPr="00343E16">
              <w:rPr>
                <w:rFonts w:cstheme="minorHAnsi"/>
                <w:sz w:val="16"/>
                <w:szCs w:val="16"/>
              </w:rPr>
              <w:t>CO-BCR16-PC: Pike and San Isabel National Forests Control</w:t>
            </w:r>
          </w:p>
        </w:tc>
        <w:tc>
          <w:tcPr>
            <w:tcW w:w="417" w:type="pct"/>
            <w:shd w:val="clear" w:color="auto" w:fill="auto"/>
            <w:noWrap/>
            <w:vAlign w:val="bottom"/>
            <w:hideMark/>
          </w:tcPr>
          <w:p w14:paraId="7238222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6E840092" w14:textId="77777777" w:rsidR="003C19CB" w:rsidRPr="00343E16" w:rsidRDefault="003C19CB" w:rsidP="00E8366A">
            <w:pPr>
              <w:jc w:val="right"/>
              <w:rPr>
                <w:rFonts w:cstheme="minorHAnsi"/>
                <w:sz w:val="16"/>
                <w:szCs w:val="16"/>
              </w:rPr>
            </w:pPr>
            <w:r w:rsidRPr="00343E16">
              <w:rPr>
                <w:rFonts w:cstheme="minorHAnsi"/>
                <w:sz w:val="16"/>
                <w:szCs w:val="16"/>
              </w:rPr>
              <w:t>1,300</w:t>
            </w:r>
          </w:p>
        </w:tc>
        <w:tc>
          <w:tcPr>
            <w:tcW w:w="274" w:type="pct"/>
            <w:shd w:val="clear" w:color="auto" w:fill="auto"/>
            <w:noWrap/>
            <w:vAlign w:val="bottom"/>
            <w:hideMark/>
          </w:tcPr>
          <w:p w14:paraId="5916D45A"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5BDD6F83"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auto"/>
            <w:noWrap/>
            <w:vAlign w:val="bottom"/>
            <w:hideMark/>
          </w:tcPr>
          <w:p w14:paraId="590BE73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82F2874" w14:textId="77777777" w:rsidTr="00C91127">
        <w:trPr>
          <w:trHeight w:val="285"/>
        </w:trPr>
        <w:tc>
          <w:tcPr>
            <w:tcW w:w="212" w:type="pct"/>
            <w:shd w:val="clear" w:color="auto" w:fill="D9D9D9" w:themeFill="background1" w:themeFillShade="D9"/>
            <w:noWrap/>
            <w:vAlign w:val="bottom"/>
            <w:hideMark/>
          </w:tcPr>
          <w:p w14:paraId="369DC10D"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5D03E6DD"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79BC8FA3" w14:textId="77777777" w:rsidR="003C19CB" w:rsidRPr="00343E16" w:rsidRDefault="003C19CB" w:rsidP="00E8366A">
            <w:pPr>
              <w:rPr>
                <w:rFonts w:cstheme="minorHAnsi"/>
                <w:sz w:val="16"/>
                <w:szCs w:val="16"/>
              </w:rPr>
            </w:pPr>
            <w:r w:rsidRPr="00343E16">
              <w:rPr>
                <w:rFonts w:cstheme="minorHAnsi"/>
                <w:sz w:val="16"/>
                <w:szCs w:val="16"/>
              </w:rPr>
              <w:t>CO-BCR16-PO</w:t>
            </w:r>
          </w:p>
        </w:tc>
        <w:tc>
          <w:tcPr>
            <w:tcW w:w="2253" w:type="pct"/>
            <w:shd w:val="clear" w:color="auto" w:fill="D9D9D9" w:themeFill="background1" w:themeFillShade="D9"/>
            <w:noWrap/>
            <w:vAlign w:val="bottom"/>
            <w:hideMark/>
          </w:tcPr>
          <w:p w14:paraId="51DF5ADF" w14:textId="77777777" w:rsidR="003C19CB" w:rsidRPr="00343E16" w:rsidRDefault="003C19CB" w:rsidP="00E8366A">
            <w:pPr>
              <w:rPr>
                <w:rFonts w:cstheme="minorHAnsi"/>
                <w:sz w:val="16"/>
                <w:szCs w:val="16"/>
              </w:rPr>
            </w:pPr>
            <w:r w:rsidRPr="00343E16">
              <w:rPr>
                <w:rFonts w:cstheme="minorHAnsi"/>
                <w:sz w:val="16"/>
                <w:szCs w:val="16"/>
              </w:rPr>
              <w:t>CO-BCR16-PO: Pike and San Isabel National Forests All Other</w:t>
            </w:r>
          </w:p>
        </w:tc>
        <w:tc>
          <w:tcPr>
            <w:tcW w:w="417" w:type="pct"/>
            <w:shd w:val="clear" w:color="auto" w:fill="D9D9D9" w:themeFill="background1" w:themeFillShade="D9"/>
            <w:noWrap/>
            <w:vAlign w:val="bottom"/>
            <w:hideMark/>
          </w:tcPr>
          <w:p w14:paraId="00AE043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EE383D9" w14:textId="77777777" w:rsidR="003C19CB" w:rsidRPr="00343E16" w:rsidRDefault="003C19CB" w:rsidP="00E8366A">
            <w:pPr>
              <w:jc w:val="right"/>
              <w:rPr>
                <w:rFonts w:cstheme="minorHAnsi"/>
                <w:sz w:val="16"/>
                <w:szCs w:val="16"/>
              </w:rPr>
            </w:pPr>
            <w:r w:rsidRPr="00343E16">
              <w:rPr>
                <w:rFonts w:cstheme="minorHAnsi"/>
                <w:sz w:val="16"/>
                <w:szCs w:val="16"/>
              </w:rPr>
              <w:t>9,650</w:t>
            </w:r>
          </w:p>
        </w:tc>
        <w:tc>
          <w:tcPr>
            <w:tcW w:w="274" w:type="pct"/>
            <w:shd w:val="clear" w:color="auto" w:fill="D9D9D9" w:themeFill="background1" w:themeFillShade="D9"/>
            <w:noWrap/>
            <w:vAlign w:val="bottom"/>
            <w:hideMark/>
          </w:tcPr>
          <w:p w14:paraId="6945F093"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3B2B2D74"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027B887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01AEC1A" w14:textId="77777777" w:rsidTr="00C91127">
        <w:trPr>
          <w:trHeight w:val="285"/>
        </w:trPr>
        <w:tc>
          <w:tcPr>
            <w:tcW w:w="212" w:type="pct"/>
            <w:shd w:val="clear" w:color="auto" w:fill="auto"/>
            <w:noWrap/>
            <w:vAlign w:val="bottom"/>
            <w:hideMark/>
          </w:tcPr>
          <w:p w14:paraId="242FC136"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571401A4"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358FE64B" w14:textId="77777777" w:rsidR="003C19CB" w:rsidRPr="00343E16" w:rsidRDefault="003C19CB" w:rsidP="00E8366A">
            <w:pPr>
              <w:rPr>
                <w:rFonts w:cstheme="minorHAnsi"/>
                <w:sz w:val="16"/>
                <w:szCs w:val="16"/>
              </w:rPr>
            </w:pPr>
            <w:r w:rsidRPr="00343E16">
              <w:rPr>
                <w:rFonts w:cstheme="minorHAnsi"/>
                <w:sz w:val="16"/>
                <w:szCs w:val="16"/>
              </w:rPr>
              <w:t>CO-BCR16-RA</w:t>
            </w:r>
          </w:p>
        </w:tc>
        <w:tc>
          <w:tcPr>
            <w:tcW w:w="2253" w:type="pct"/>
            <w:shd w:val="clear" w:color="auto" w:fill="auto"/>
            <w:noWrap/>
            <w:vAlign w:val="bottom"/>
            <w:hideMark/>
          </w:tcPr>
          <w:p w14:paraId="6C828C6E" w14:textId="77777777" w:rsidR="003C19CB" w:rsidRPr="00343E16" w:rsidRDefault="003C19CB" w:rsidP="00E8366A">
            <w:pPr>
              <w:rPr>
                <w:rFonts w:cstheme="minorHAnsi"/>
                <w:sz w:val="16"/>
                <w:szCs w:val="16"/>
              </w:rPr>
            </w:pPr>
            <w:r w:rsidRPr="00343E16">
              <w:rPr>
                <w:rFonts w:cstheme="minorHAnsi"/>
                <w:sz w:val="16"/>
                <w:szCs w:val="16"/>
              </w:rPr>
              <w:t>CO-BCR16-RA: Rio Grande National Forest - High Elevation</w:t>
            </w:r>
          </w:p>
        </w:tc>
        <w:tc>
          <w:tcPr>
            <w:tcW w:w="417" w:type="pct"/>
            <w:shd w:val="clear" w:color="auto" w:fill="auto"/>
            <w:noWrap/>
            <w:vAlign w:val="bottom"/>
            <w:hideMark/>
          </w:tcPr>
          <w:p w14:paraId="6752593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D355331" w14:textId="77777777" w:rsidR="003C19CB" w:rsidRPr="00343E16" w:rsidRDefault="003C19CB" w:rsidP="00E8366A">
            <w:pPr>
              <w:jc w:val="right"/>
              <w:rPr>
                <w:rFonts w:cstheme="minorHAnsi"/>
                <w:sz w:val="16"/>
                <w:szCs w:val="16"/>
              </w:rPr>
            </w:pPr>
            <w:r w:rsidRPr="00343E16">
              <w:rPr>
                <w:rFonts w:cstheme="minorHAnsi"/>
                <w:sz w:val="16"/>
                <w:szCs w:val="16"/>
              </w:rPr>
              <w:t>866</w:t>
            </w:r>
          </w:p>
        </w:tc>
        <w:tc>
          <w:tcPr>
            <w:tcW w:w="274" w:type="pct"/>
            <w:shd w:val="clear" w:color="auto" w:fill="auto"/>
            <w:noWrap/>
            <w:vAlign w:val="bottom"/>
            <w:hideMark/>
          </w:tcPr>
          <w:p w14:paraId="61C57230"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6EBA912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auto"/>
            <w:noWrap/>
            <w:vAlign w:val="bottom"/>
            <w:hideMark/>
          </w:tcPr>
          <w:p w14:paraId="065F465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092D239" w14:textId="77777777" w:rsidTr="00C91127">
        <w:trPr>
          <w:trHeight w:val="285"/>
        </w:trPr>
        <w:tc>
          <w:tcPr>
            <w:tcW w:w="212" w:type="pct"/>
            <w:shd w:val="clear" w:color="auto" w:fill="D9D9D9" w:themeFill="background1" w:themeFillShade="D9"/>
            <w:noWrap/>
            <w:vAlign w:val="bottom"/>
            <w:hideMark/>
          </w:tcPr>
          <w:p w14:paraId="73E04928"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7E6367B5"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468E8569" w14:textId="77777777" w:rsidR="003C19CB" w:rsidRPr="00343E16" w:rsidRDefault="003C19CB" w:rsidP="00E8366A">
            <w:pPr>
              <w:rPr>
                <w:rFonts w:cstheme="minorHAnsi"/>
                <w:sz w:val="16"/>
                <w:szCs w:val="16"/>
              </w:rPr>
            </w:pPr>
            <w:r w:rsidRPr="00343E16">
              <w:rPr>
                <w:rFonts w:cstheme="minorHAnsi"/>
                <w:sz w:val="16"/>
                <w:szCs w:val="16"/>
              </w:rPr>
              <w:t>CO-BCR16-RC</w:t>
            </w:r>
          </w:p>
        </w:tc>
        <w:tc>
          <w:tcPr>
            <w:tcW w:w="2253" w:type="pct"/>
            <w:shd w:val="clear" w:color="auto" w:fill="D9D9D9" w:themeFill="background1" w:themeFillShade="D9"/>
            <w:noWrap/>
            <w:vAlign w:val="bottom"/>
            <w:hideMark/>
          </w:tcPr>
          <w:p w14:paraId="64A0F452" w14:textId="77777777" w:rsidR="003C19CB" w:rsidRPr="00343E16" w:rsidRDefault="003C19CB" w:rsidP="00E8366A">
            <w:pPr>
              <w:rPr>
                <w:rFonts w:cstheme="minorHAnsi"/>
                <w:sz w:val="16"/>
                <w:szCs w:val="16"/>
              </w:rPr>
            </w:pPr>
            <w:r w:rsidRPr="00343E16">
              <w:rPr>
                <w:rFonts w:cstheme="minorHAnsi"/>
                <w:sz w:val="16"/>
                <w:szCs w:val="16"/>
              </w:rPr>
              <w:t>CO-BCR16-RC: Arapaho and Roosevelt National Forests Control</w:t>
            </w:r>
          </w:p>
        </w:tc>
        <w:tc>
          <w:tcPr>
            <w:tcW w:w="417" w:type="pct"/>
            <w:shd w:val="clear" w:color="auto" w:fill="D9D9D9" w:themeFill="background1" w:themeFillShade="D9"/>
            <w:noWrap/>
            <w:vAlign w:val="bottom"/>
            <w:hideMark/>
          </w:tcPr>
          <w:p w14:paraId="0DC9CC3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1AB9546" w14:textId="77777777" w:rsidR="003C19CB" w:rsidRPr="00343E16" w:rsidRDefault="003C19CB" w:rsidP="00E8366A">
            <w:pPr>
              <w:jc w:val="right"/>
              <w:rPr>
                <w:rFonts w:cstheme="minorHAnsi"/>
                <w:sz w:val="16"/>
                <w:szCs w:val="16"/>
              </w:rPr>
            </w:pPr>
            <w:r w:rsidRPr="00343E16">
              <w:rPr>
                <w:rFonts w:cstheme="minorHAnsi"/>
                <w:sz w:val="16"/>
                <w:szCs w:val="16"/>
              </w:rPr>
              <w:t>780</w:t>
            </w:r>
          </w:p>
        </w:tc>
        <w:tc>
          <w:tcPr>
            <w:tcW w:w="274" w:type="pct"/>
            <w:shd w:val="clear" w:color="auto" w:fill="D9D9D9" w:themeFill="background1" w:themeFillShade="D9"/>
            <w:noWrap/>
            <w:vAlign w:val="bottom"/>
            <w:hideMark/>
          </w:tcPr>
          <w:p w14:paraId="7E8A629C"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1DF6061E"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025561B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83CABCF" w14:textId="77777777" w:rsidTr="00C91127">
        <w:trPr>
          <w:trHeight w:val="285"/>
        </w:trPr>
        <w:tc>
          <w:tcPr>
            <w:tcW w:w="212" w:type="pct"/>
            <w:shd w:val="clear" w:color="auto" w:fill="auto"/>
            <w:noWrap/>
            <w:vAlign w:val="bottom"/>
            <w:hideMark/>
          </w:tcPr>
          <w:p w14:paraId="3B978A49"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3FA0D821"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18903A04" w14:textId="77777777" w:rsidR="003C19CB" w:rsidRPr="00343E16" w:rsidRDefault="003C19CB" w:rsidP="00E8366A">
            <w:pPr>
              <w:rPr>
                <w:rFonts w:cstheme="minorHAnsi"/>
                <w:sz w:val="16"/>
                <w:szCs w:val="16"/>
              </w:rPr>
            </w:pPr>
            <w:r w:rsidRPr="00343E16">
              <w:rPr>
                <w:rFonts w:cstheme="minorHAnsi"/>
                <w:sz w:val="16"/>
                <w:szCs w:val="16"/>
              </w:rPr>
              <w:t>CO-BCR16-RM</w:t>
            </w:r>
          </w:p>
        </w:tc>
        <w:tc>
          <w:tcPr>
            <w:tcW w:w="2253" w:type="pct"/>
            <w:shd w:val="clear" w:color="auto" w:fill="auto"/>
            <w:noWrap/>
            <w:vAlign w:val="bottom"/>
            <w:hideMark/>
          </w:tcPr>
          <w:p w14:paraId="700E5EA0" w14:textId="77777777" w:rsidR="003C19CB" w:rsidRPr="00343E16" w:rsidRDefault="003C19CB" w:rsidP="00E8366A">
            <w:pPr>
              <w:rPr>
                <w:rFonts w:cstheme="minorHAnsi"/>
                <w:sz w:val="16"/>
                <w:szCs w:val="16"/>
              </w:rPr>
            </w:pPr>
            <w:r w:rsidRPr="00343E16">
              <w:rPr>
                <w:rFonts w:cstheme="minorHAnsi"/>
                <w:sz w:val="16"/>
                <w:szCs w:val="16"/>
              </w:rPr>
              <w:t>CO-BCR16-RM: National Park Service - Rocky Mountain Network</w:t>
            </w:r>
          </w:p>
        </w:tc>
        <w:tc>
          <w:tcPr>
            <w:tcW w:w="417" w:type="pct"/>
            <w:shd w:val="clear" w:color="auto" w:fill="auto"/>
            <w:noWrap/>
            <w:vAlign w:val="bottom"/>
            <w:hideMark/>
          </w:tcPr>
          <w:p w14:paraId="725122A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2DAB2454" w14:textId="77777777" w:rsidR="003C19CB" w:rsidRPr="00343E16" w:rsidRDefault="003C19CB" w:rsidP="00E8366A">
            <w:pPr>
              <w:jc w:val="right"/>
              <w:rPr>
                <w:rFonts w:cstheme="minorHAnsi"/>
                <w:sz w:val="16"/>
                <w:szCs w:val="16"/>
              </w:rPr>
            </w:pPr>
            <w:r w:rsidRPr="00343E16">
              <w:rPr>
                <w:rFonts w:cstheme="minorHAnsi"/>
                <w:sz w:val="16"/>
                <w:szCs w:val="16"/>
              </w:rPr>
              <w:t>1,644</w:t>
            </w:r>
          </w:p>
        </w:tc>
        <w:tc>
          <w:tcPr>
            <w:tcW w:w="274" w:type="pct"/>
            <w:shd w:val="clear" w:color="auto" w:fill="auto"/>
            <w:noWrap/>
            <w:vAlign w:val="bottom"/>
            <w:hideMark/>
          </w:tcPr>
          <w:p w14:paraId="199D8542"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4B0DE72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6F6A9E0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4C1EAB8" w14:textId="77777777" w:rsidTr="00C91127">
        <w:trPr>
          <w:trHeight w:val="285"/>
        </w:trPr>
        <w:tc>
          <w:tcPr>
            <w:tcW w:w="212" w:type="pct"/>
            <w:shd w:val="clear" w:color="auto" w:fill="D9D9D9" w:themeFill="background1" w:themeFillShade="D9"/>
            <w:noWrap/>
            <w:vAlign w:val="bottom"/>
            <w:hideMark/>
          </w:tcPr>
          <w:p w14:paraId="7A98126A"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37077421"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33FEE723" w14:textId="77777777" w:rsidR="003C19CB" w:rsidRPr="00343E16" w:rsidRDefault="003C19CB" w:rsidP="00E8366A">
            <w:pPr>
              <w:rPr>
                <w:rFonts w:cstheme="minorHAnsi"/>
                <w:sz w:val="16"/>
                <w:szCs w:val="16"/>
              </w:rPr>
            </w:pPr>
            <w:r w:rsidRPr="00343E16">
              <w:rPr>
                <w:rFonts w:cstheme="minorHAnsi"/>
                <w:sz w:val="16"/>
                <w:szCs w:val="16"/>
              </w:rPr>
              <w:t>CO-BCR16-RO</w:t>
            </w:r>
          </w:p>
        </w:tc>
        <w:tc>
          <w:tcPr>
            <w:tcW w:w="2253" w:type="pct"/>
            <w:shd w:val="clear" w:color="auto" w:fill="D9D9D9" w:themeFill="background1" w:themeFillShade="D9"/>
            <w:noWrap/>
            <w:vAlign w:val="bottom"/>
            <w:hideMark/>
          </w:tcPr>
          <w:p w14:paraId="54F5F8B0" w14:textId="77777777" w:rsidR="003C19CB" w:rsidRPr="00343E16" w:rsidRDefault="003C19CB" w:rsidP="00E8366A">
            <w:pPr>
              <w:rPr>
                <w:rFonts w:cstheme="minorHAnsi"/>
                <w:sz w:val="16"/>
                <w:szCs w:val="16"/>
              </w:rPr>
            </w:pPr>
            <w:r w:rsidRPr="00343E16">
              <w:rPr>
                <w:rFonts w:cstheme="minorHAnsi"/>
                <w:sz w:val="16"/>
                <w:szCs w:val="16"/>
              </w:rPr>
              <w:t>CO-BCR16-RO: Routt National Forest</w:t>
            </w:r>
          </w:p>
        </w:tc>
        <w:tc>
          <w:tcPr>
            <w:tcW w:w="417" w:type="pct"/>
            <w:shd w:val="clear" w:color="auto" w:fill="D9D9D9" w:themeFill="background1" w:themeFillShade="D9"/>
            <w:noWrap/>
            <w:vAlign w:val="bottom"/>
            <w:hideMark/>
          </w:tcPr>
          <w:p w14:paraId="7B52630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2AD3339" w14:textId="77777777" w:rsidR="003C19CB" w:rsidRPr="00343E16" w:rsidRDefault="003C19CB" w:rsidP="00E8366A">
            <w:pPr>
              <w:jc w:val="right"/>
              <w:rPr>
                <w:rFonts w:cstheme="minorHAnsi"/>
                <w:sz w:val="16"/>
                <w:szCs w:val="16"/>
              </w:rPr>
            </w:pPr>
            <w:r w:rsidRPr="00343E16">
              <w:rPr>
                <w:rFonts w:cstheme="minorHAnsi"/>
                <w:sz w:val="16"/>
                <w:szCs w:val="16"/>
              </w:rPr>
              <w:t>5,734</w:t>
            </w:r>
          </w:p>
        </w:tc>
        <w:tc>
          <w:tcPr>
            <w:tcW w:w="274" w:type="pct"/>
            <w:shd w:val="clear" w:color="auto" w:fill="D9D9D9" w:themeFill="background1" w:themeFillShade="D9"/>
            <w:noWrap/>
            <w:vAlign w:val="bottom"/>
            <w:hideMark/>
          </w:tcPr>
          <w:p w14:paraId="6992CFF8"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40415B20"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2651A20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63BA981" w14:textId="77777777" w:rsidTr="00C91127">
        <w:trPr>
          <w:trHeight w:val="285"/>
        </w:trPr>
        <w:tc>
          <w:tcPr>
            <w:tcW w:w="212" w:type="pct"/>
            <w:shd w:val="clear" w:color="auto" w:fill="auto"/>
            <w:noWrap/>
            <w:vAlign w:val="bottom"/>
            <w:hideMark/>
          </w:tcPr>
          <w:p w14:paraId="3E565834"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1182A80C"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5C759013" w14:textId="77777777" w:rsidR="003C19CB" w:rsidRPr="00343E16" w:rsidRDefault="003C19CB" w:rsidP="00E8366A">
            <w:pPr>
              <w:rPr>
                <w:rFonts w:cstheme="minorHAnsi"/>
                <w:sz w:val="16"/>
                <w:szCs w:val="16"/>
              </w:rPr>
            </w:pPr>
            <w:r w:rsidRPr="00343E16">
              <w:rPr>
                <w:rFonts w:cstheme="minorHAnsi"/>
                <w:sz w:val="16"/>
                <w:szCs w:val="16"/>
              </w:rPr>
              <w:t>CO-BCR16-RP</w:t>
            </w:r>
          </w:p>
        </w:tc>
        <w:tc>
          <w:tcPr>
            <w:tcW w:w="2253" w:type="pct"/>
            <w:shd w:val="clear" w:color="auto" w:fill="auto"/>
            <w:noWrap/>
            <w:vAlign w:val="bottom"/>
            <w:hideMark/>
          </w:tcPr>
          <w:p w14:paraId="25252031" w14:textId="77777777" w:rsidR="003C19CB" w:rsidRPr="00343E16" w:rsidRDefault="003C19CB" w:rsidP="00E8366A">
            <w:pPr>
              <w:rPr>
                <w:rFonts w:cstheme="minorHAnsi"/>
                <w:sz w:val="16"/>
                <w:szCs w:val="16"/>
              </w:rPr>
            </w:pPr>
            <w:r w:rsidRPr="00343E16">
              <w:rPr>
                <w:rFonts w:cstheme="minorHAnsi"/>
                <w:sz w:val="16"/>
                <w:szCs w:val="16"/>
              </w:rPr>
              <w:t>CO-BCR16-RP: Rio Grande National Forest - Middle Elevation</w:t>
            </w:r>
          </w:p>
        </w:tc>
        <w:tc>
          <w:tcPr>
            <w:tcW w:w="417" w:type="pct"/>
            <w:shd w:val="clear" w:color="auto" w:fill="auto"/>
            <w:noWrap/>
            <w:vAlign w:val="bottom"/>
            <w:hideMark/>
          </w:tcPr>
          <w:p w14:paraId="1C50B1D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EC48915" w14:textId="77777777" w:rsidR="003C19CB" w:rsidRPr="00343E16" w:rsidRDefault="003C19CB" w:rsidP="00E8366A">
            <w:pPr>
              <w:jc w:val="right"/>
              <w:rPr>
                <w:rFonts w:cstheme="minorHAnsi"/>
                <w:sz w:val="16"/>
                <w:szCs w:val="16"/>
              </w:rPr>
            </w:pPr>
            <w:r w:rsidRPr="00343E16">
              <w:rPr>
                <w:rFonts w:cstheme="minorHAnsi"/>
                <w:sz w:val="16"/>
                <w:szCs w:val="16"/>
              </w:rPr>
              <w:t>5,410</w:t>
            </w:r>
          </w:p>
        </w:tc>
        <w:tc>
          <w:tcPr>
            <w:tcW w:w="274" w:type="pct"/>
            <w:shd w:val="clear" w:color="auto" w:fill="auto"/>
            <w:noWrap/>
            <w:vAlign w:val="bottom"/>
            <w:hideMark/>
          </w:tcPr>
          <w:p w14:paraId="34CBD90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0B509DD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2EC3BD2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ACCDD1C" w14:textId="77777777" w:rsidTr="00C91127">
        <w:trPr>
          <w:trHeight w:val="285"/>
        </w:trPr>
        <w:tc>
          <w:tcPr>
            <w:tcW w:w="212" w:type="pct"/>
            <w:shd w:val="clear" w:color="auto" w:fill="D9D9D9" w:themeFill="background1" w:themeFillShade="D9"/>
            <w:noWrap/>
            <w:vAlign w:val="bottom"/>
            <w:hideMark/>
          </w:tcPr>
          <w:p w14:paraId="59E27FC5"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614C9476"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51E86249" w14:textId="77777777" w:rsidR="003C19CB" w:rsidRPr="00343E16" w:rsidRDefault="003C19CB" w:rsidP="00E8366A">
            <w:pPr>
              <w:rPr>
                <w:rFonts w:cstheme="minorHAnsi"/>
                <w:sz w:val="16"/>
                <w:szCs w:val="16"/>
              </w:rPr>
            </w:pPr>
            <w:r w:rsidRPr="00343E16">
              <w:rPr>
                <w:rFonts w:cstheme="minorHAnsi"/>
                <w:sz w:val="16"/>
                <w:szCs w:val="16"/>
              </w:rPr>
              <w:t>CO-BCR16-RS</w:t>
            </w:r>
          </w:p>
        </w:tc>
        <w:tc>
          <w:tcPr>
            <w:tcW w:w="2253" w:type="pct"/>
            <w:shd w:val="clear" w:color="auto" w:fill="D9D9D9" w:themeFill="background1" w:themeFillShade="D9"/>
            <w:noWrap/>
            <w:vAlign w:val="bottom"/>
            <w:hideMark/>
          </w:tcPr>
          <w:p w14:paraId="5B0F682E" w14:textId="77777777" w:rsidR="003C19CB" w:rsidRPr="00343E16" w:rsidRDefault="003C19CB" w:rsidP="00E8366A">
            <w:pPr>
              <w:rPr>
                <w:rFonts w:cstheme="minorHAnsi"/>
                <w:sz w:val="16"/>
                <w:szCs w:val="16"/>
              </w:rPr>
            </w:pPr>
            <w:r w:rsidRPr="00343E16">
              <w:rPr>
                <w:rFonts w:cstheme="minorHAnsi"/>
                <w:sz w:val="16"/>
                <w:szCs w:val="16"/>
              </w:rPr>
              <w:t>CO-BCR16-RS: Rio Grande National Forest - Low Elevation</w:t>
            </w:r>
          </w:p>
        </w:tc>
        <w:tc>
          <w:tcPr>
            <w:tcW w:w="417" w:type="pct"/>
            <w:shd w:val="clear" w:color="auto" w:fill="D9D9D9" w:themeFill="background1" w:themeFillShade="D9"/>
            <w:noWrap/>
            <w:vAlign w:val="bottom"/>
            <w:hideMark/>
          </w:tcPr>
          <w:p w14:paraId="791C887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56AD5D88" w14:textId="77777777" w:rsidR="003C19CB" w:rsidRPr="00343E16" w:rsidRDefault="003C19CB" w:rsidP="00E8366A">
            <w:pPr>
              <w:jc w:val="right"/>
              <w:rPr>
                <w:rFonts w:cstheme="minorHAnsi"/>
                <w:sz w:val="16"/>
                <w:szCs w:val="16"/>
              </w:rPr>
            </w:pPr>
            <w:r w:rsidRPr="00343E16">
              <w:rPr>
                <w:rFonts w:cstheme="minorHAnsi"/>
                <w:sz w:val="16"/>
                <w:szCs w:val="16"/>
              </w:rPr>
              <w:t>1,896</w:t>
            </w:r>
          </w:p>
        </w:tc>
        <w:tc>
          <w:tcPr>
            <w:tcW w:w="274" w:type="pct"/>
            <w:shd w:val="clear" w:color="auto" w:fill="D9D9D9" w:themeFill="background1" w:themeFillShade="D9"/>
            <w:noWrap/>
            <w:vAlign w:val="bottom"/>
            <w:hideMark/>
          </w:tcPr>
          <w:p w14:paraId="53EA0BBD"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54D129A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7736C26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6E6B10E" w14:textId="77777777" w:rsidTr="00C91127">
        <w:trPr>
          <w:trHeight w:val="285"/>
        </w:trPr>
        <w:tc>
          <w:tcPr>
            <w:tcW w:w="212" w:type="pct"/>
            <w:shd w:val="clear" w:color="auto" w:fill="auto"/>
            <w:noWrap/>
            <w:vAlign w:val="bottom"/>
            <w:hideMark/>
          </w:tcPr>
          <w:p w14:paraId="704B4007"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11E449FA"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7DF6B1FD" w14:textId="77777777" w:rsidR="003C19CB" w:rsidRPr="00343E16" w:rsidRDefault="003C19CB" w:rsidP="00E8366A">
            <w:pPr>
              <w:rPr>
                <w:rFonts w:cstheme="minorHAnsi"/>
                <w:sz w:val="16"/>
                <w:szCs w:val="16"/>
              </w:rPr>
            </w:pPr>
            <w:r w:rsidRPr="00343E16">
              <w:rPr>
                <w:rFonts w:cstheme="minorHAnsi"/>
                <w:sz w:val="16"/>
                <w:szCs w:val="16"/>
              </w:rPr>
              <w:t>CO-BCR16-SA</w:t>
            </w:r>
          </w:p>
        </w:tc>
        <w:tc>
          <w:tcPr>
            <w:tcW w:w="2253" w:type="pct"/>
            <w:shd w:val="clear" w:color="auto" w:fill="auto"/>
            <w:noWrap/>
            <w:vAlign w:val="bottom"/>
            <w:hideMark/>
          </w:tcPr>
          <w:p w14:paraId="7C17439F" w14:textId="77777777" w:rsidR="003C19CB" w:rsidRPr="00343E16" w:rsidRDefault="003C19CB" w:rsidP="00E8366A">
            <w:pPr>
              <w:rPr>
                <w:rFonts w:cstheme="minorHAnsi"/>
                <w:sz w:val="16"/>
                <w:szCs w:val="16"/>
              </w:rPr>
            </w:pPr>
            <w:r w:rsidRPr="00343E16">
              <w:rPr>
                <w:rFonts w:cstheme="minorHAnsi"/>
                <w:sz w:val="16"/>
                <w:szCs w:val="16"/>
              </w:rPr>
              <w:t>CO-BCR16-SA: San Juan National Forest</w:t>
            </w:r>
          </w:p>
        </w:tc>
        <w:tc>
          <w:tcPr>
            <w:tcW w:w="417" w:type="pct"/>
            <w:shd w:val="clear" w:color="auto" w:fill="auto"/>
            <w:noWrap/>
            <w:vAlign w:val="bottom"/>
            <w:hideMark/>
          </w:tcPr>
          <w:p w14:paraId="238A2FC3"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07570F34" w14:textId="77777777" w:rsidR="003C19CB" w:rsidRPr="00343E16" w:rsidRDefault="003C19CB" w:rsidP="00E8366A">
            <w:pPr>
              <w:jc w:val="right"/>
              <w:rPr>
                <w:rFonts w:cstheme="minorHAnsi"/>
                <w:sz w:val="16"/>
                <w:szCs w:val="16"/>
              </w:rPr>
            </w:pPr>
            <w:r w:rsidRPr="00343E16">
              <w:rPr>
                <w:rFonts w:cstheme="minorHAnsi"/>
                <w:sz w:val="16"/>
                <w:szCs w:val="16"/>
              </w:rPr>
              <w:t>8,794</w:t>
            </w:r>
          </w:p>
        </w:tc>
        <w:tc>
          <w:tcPr>
            <w:tcW w:w="274" w:type="pct"/>
            <w:shd w:val="clear" w:color="auto" w:fill="auto"/>
            <w:noWrap/>
            <w:vAlign w:val="bottom"/>
            <w:hideMark/>
          </w:tcPr>
          <w:p w14:paraId="31EEFCAF"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auto"/>
            <w:noWrap/>
            <w:vAlign w:val="bottom"/>
            <w:hideMark/>
          </w:tcPr>
          <w:p w14:paraId="3860814B"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auto"/>
            <w:noWrap/>
            <w:vAlign w:val="bottom"/>
            <w:hideMark/>
          </w:tcPr>
          <w:p w14:paraId="694CEB2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C3CFC6" w14:textId="77777777" w:rsidTr="00C91127">
        <w:trPr>
          <w:trHeight w:val="285"/>
        </w:trPr>
        <w:tc>
          <w:tcPr>
            <w:tcW w:w="212" w:type="pct"/>
            <w:shd w:val="clear" w:color="auto" w:fill="D9D9D9" w:themeFill="background1" w:themeFillShade="D9"/>
            <w:noWrap/>
            <w:vAlign w:val="bottom"/>
            <w:hideMark/>
          </w:tcPr>
          <w:p w14:paraId="1B233729"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3107E7E7"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175851C0" w14:textId="77777777" w:rsidR="003C19CB" w:rsidRPr="00343E16" w:rsidRDefault="003C19CB" w:rsidP="00E8366A">
            <w:pPr>
              <w:rPr>
                <w:rFonts w:cstheme="minorHAnsi"/>
                <w:sz w:val="16"/>
                <w:szCs w:val="16"/>
              </w:rPr>
            </w:pPr>
            <w:r w:rsidRPr="00343E16">
              <w:rPr>
                <w:rFonts w:cstheme="minorHAnsi"/>
                <w:sz w:val="16"/>
                <w:szCs w:val="16"/>
              </w:rPr>
              <w:t>CO-BCR16-SC</w:t>
            </w:r>
          </w:p>
        </w:tc>
        <w:tc>
          <w:tcPr>
            <w:tcW w:w="2253" w:type="pct"/>
            <w:shd w:val="clear" w:color="auto" w:fill="D9D9D9" w:themeFill="background1" w:themeFillShade="D9"/>
            <w:noWrap/>
            <w:vAlign w:val="bottom"/>
            <w:hideMark/>
          </w:tcPr>
          <w:p w14:paraId="3244FB82" w14:textId="77777777" w:rsidR="003C19CB" w:rsidRPr="00343E16" w:rsidRDefault="003C19CB" w:rsidP="00E8366A">
            <w:pPr>
              <w:rPr>
                <w:rFonts w:cstheme="minorHAnsi"/>
                <w:sz w:val="16"/>
                <w:szCs w:val="16"/>
              </w:rPr>
            </w:pPr>
            <w:r w:rsidRPr="00343E16">
              <w:rPr>
                <w:rFonts w:cstheme="minorHAnsi"/>
                <w:sz w:val="16"/>
                <w:szCs w:val="16"/>
              </w:rPr>
              <w:t>CO-BCR16-SC: National Park Service - Southern Colorado Plateau Network</w:t>
            </w:r>
          </w:p>
        </w:tc>
        <w:tc>
          <w:tcPr>
            <w:tcW w:w="417" w:type="pct"/>
            <w:shd w:val="clear" w:color="auto" w:fill="D9D9D9" w:themeFill="background1" w:themeFillShade="D9"/>
            <w:noWrap/>
            <w:vAlign w:val="bottom"/>
            <w:hideMark/>
          </w:tcPr>
          <w:p w14:paraId="1B716C0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9499B5C" w14:textId="77777777" w:rsidR="003C19CB" w:rsidRPr="00343E16" w:rsidRDefault="003C19CB" w:rsidP="00E8366A">
            <w:pPr>
              <w:jc w:val="right"/>
              <w:rPr>
                <w:rFonts w:cstheme="minorHAnsi"/>
                <w:sz w:val="16"/>
                <w:szCs w:val="16"/>
              </w:rPr>
            </w:pPr>
            <w:r w:rsidRPr="00343E16">
              <w:rPr>
                <w:rFonts w:cstheme="minorHAnsi"/>
                <w:sz w:val="16"/>
                <w:szCs w:val="16"/>
              </w:rPr>
              <w:t>214</w:t>
            </w:r>
          </w:p>
        </w:tc>
        <w:tc>
          <w:tcPr>
            <w:tcW w:w="274" w:type="pct"/>
            <w:shd w:val="clear" w:color="auto" w:fill="D9D9D9" w:themeFill="background1" w:themeFillShade="D9"/>
            <w:noWrap/>
            <w:vAlign w:val="bottom"/>
            <w:hideMark/>
          </w:tcPr>
          <w:p w14:paraId="47DA0452"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11E486D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0715EA2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0F6D0BB" w14:textId="77777777" w:rsidTr="00C91127">
        <w:trPr>
          <w:trHeight w:val="285"/>
        </w:trPr>
        <w:tc>
          <w:tcPr>
            <w:tcW w:w="212" w:type="pct"/>
            <w:shd w:val="clear" w:color="auto" w:fill="auto"/>
            <w:noWrap/>
            <w:vAlign w:val="bottom"/>
            <w:hideMark/>
          </w:tcPr>
          <w:p w14:paraId="6906CC53"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44D96D7C"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644A0603" w14:textId="77777777" w:rsidR="003C19CB" w:rsidRPr="00343E16" w:rsidRDefault="003C19CB" w:rsidP="00E8366A">
            <w:pPr>
              <w:rPr>
                <w:rFonts w:cstheme="minorHAnsi"/>
                <w:sz w:val="16"/>
                <w:szCs w:val="16"/>
              </w:rPr>
            </w:pPr>
            <w:r w:rsidRPr="00343E16">
              <w:rPr>
                <w:rFonts w:cstheme="minorHAnsi"/>
                <w:sz w:val="16"/>
                <w:szCs w:val="16"/>
              </w:rPr>
              <w:t>CO-BCR16-VO</w:t>
            </w:r>
          </w:p>
        </w:tc>
        <w:tc>
          <w:tcPr>
            <w:tcW w:w="2253" w:type="pct"/>
            <w:shd w:val="clear" w:color="auto" w:fill="auto"/>
            <w:noWrap/>
            <w:vAlign w:val="bottom"/>
            <w:hideMark/>
          </w:tcPr>
          <w:p w14:paraId="06D58460" w14:textId="77777777" w:rsidR="003C19CB" w:rsidRPr="00343E16" w:rsidRDefault="003C19CB" w:rsidP="00E8366A">
            <w:pPr>
              <w:rPr>
                <w:rFonts w:cstheme="minorHAnsi"/>
                <w:sz w:val="16"/>
                <w:szCs w:val="16"/>
              </w:rPr>
            </w:pPr>
            <w:r w:rsidRPr="00343E16">
              <w:rPr>
                <w:rFonts w:cstheme="minorHAnsi"/>
                <w:sz w:val="16"/>
                <w:szCs w:val="16"/>
              </w:rPr>
              <w:t>CO-BCR16-VO: Arapaho and Roosevelt National Forests All Other</w:t>
            </w:r>
          </w:p>
        </w:tc>
        <w:tc>
          <w:tcPr>
            <w:tcW w:w="417" w:type="pct"/>
            <w:shd w:val="clear" w:color="auto" w:fill="auto"/>
            <w:noWrap/>
            <w:vAlign w:val="bottom"/>
            <w:hideMark/>
          </w:tcPr>
          <w:p w14:paraId="4843FDD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736DE5F6" w14:textId="77777777" w:rsidR="003C19CB" w:rsidRPr="00343E16" w:rsidRDefault="003C19CB" w:rsidP="00E8366A">
            <w:pPr>
              <w:jc w:val="right"/>
              <w:rPr>
                <w:rFonts w:cstheme="minorHAnsi"/>
                <w:sz w:val="16"/>
                <w:szCs w:val="16"/>
              </w:rPr>
            </w:pPr>
            <w:r w:rsidRPr="00343E16">
              <w:rPr>
                <w:rFonts w:cstheme="minorHAnsi"/>
                <w:sz w:val="16"/>
                <w:szCs w:val="16"/>
              </w:rPr>
              <w:t>6,152</w:t>
            </w:r>
          </w:p>
        </w:tc>
        <w:tc>
          <w:tcPr>
            <w:tcW w:w="274" w:type="pct"/>
            <w:shd w:val="clear" w:color="auto" w:fill="auto"/>
            <w:noWrap/>
            <w:vAlign w:val="bottom"/>
            <w:hideMark/>
          </w:tcPr>
          <w:p w14:paraId="5A1C0BCC"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00FD6DA6"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1564394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A46D878" w14:textId="77777777" w:rsidTr="00C91127">
        <w:trPr>
          <w:trHeight w:val="285"/>
        </w:trPr>
        <w:tc>
          <w:tcPr>
            <w:tcW w:w="212" w:type="pct"/>
            <w:shd w:val="clear" w:color="auto" w:fill="D9D9D9" w:themeFill="background1" w:themeFillShade="D9"/>
            <w:noWrap/>
            <w:vAlign w:val="bottom"/>
            <w:hideMark/>
          </w:tcPr>
          <w:p w14:paraId="57B27D25"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7577E97A"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1444E2E3" w14:textId="77777777" w:rsidR="003C19CB" w:rsidRPr="00343E16" w:rsidRDefault="003C19CB" w:rsidP="00E8366A">
            <w:pPr>
              <w:rPr>
                <w:rFonts w:cstheme="minorHAnsi"/>
                <w:sz w:val="16"/>
                <w:szCs w:val="16"/>
              </w:rPr>
            </w:pPr>
            <w:r w:rsidRPr="00343E16">
              <w:rPr>
                <w:rFonts w:cstheme="minorHAnsi"/>
                <w:sz w:val="16"/>
                <w:szCs w:val="16"/>
              </w:rPr>
              <w:t>CO-BCR16-WA</w:t>
            </w:r>
          </w:p>
        </w:tc>
        <w:tc>
          <w:tcPr>
            <w:tcW w:w="2253" w:type="pct"/>
            <w:shd w:val="clear" w:color="auto" w:fill="D9D9D9" w:themeFill="background1" w:themeFillShade="D9"/>
            <w:noWrap/>
            <w:vAlign w:val="bottom"/>
            <w:hideMark/>
          </w:tcPr>
          <w:p w14:paraId="31C0D1CB" w14:textId="77777777" w:rsidR="003C19CB" w:rsidRPr="00343E16" w:rsidRDefault="003C19CB" w:rsidP="00E8366A">
            <w:pPr>
              <w:rPr>
                <w:rFonts w:cstheme="minorHAnsi"/>
                <w:sz w:val="16"/>
                <w:szCs w:val="16"/>
              </w:rPr>
            </w:pPr>
            <w:r w:rsidRPr="00343E16">
              <w:rPr>
                <w:rFonts w:cstheme="minorHAnsi"/>
                <w:sz w:val="16"/>
                <w:szCs w:val="16"/>
              </w:rPr>
              <w:t>CO-BCR16-WA: White River National Forest - High Elevation</w:t>
            </w:r>
          </w:p>
        </w:tc>
        <w:tc>
          <w:tcPr>
            <w:tcW w:w="417" w:type="pct"/>
            <w:shd w:val="clear" w:color="auto" w:fill="D9D9D9" w:themeFill="background1" w:themeFillShade="D9"/>
            <w:noWrap/>
            <w:vAlign w:val="bottom"/>
            <w:hideMark/>
          </w:tcPr>
          <w:p w14:paraId="4D3D1C7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C7A7C51" w14:textId="77777777" w:rsidR="003C19CB" w:rsidRPr="00343E16" w:rsidRDefault="003C19CB" w:rsidP="00E8366A">
            <w:pPr>
              <w:jc w:val="right"/>
              <w:rPr>
                <w:rFonts w:cstheme="minorHAnsi"/>
                <w:sz w:val="16"/>
                <w:szCs w:val="16"/>
              </w:rPr>
            </w:pPr>
            <w:r w:rsidRPr="00343E16">
              <w:rPr>
                <w:rFonts w:cstheme="minorHAnsi"/>
                <w:sz w:val="16"/>
                <w:szCs w:val="16"/>
              </w:rPr>
              <w:t>2,138</w:t>
            </w:r>
          </w:p>
        </w:tc>
        <w:tc>
          <w:tcPr>
            <w:tcW w:w="274" w:type="pct"/>
            <w:shd w:val="clear" w:color="auto" w:fill="D9D9D9" w:themeFill="background1" w:themeFillShade="D9"/>
            <w:noWrap/>
            <w:vAlign w:val="bottom"/>
            <w:hideMark/>
          </w:tcPr>
          <w:p w14:paraId="41FFFCE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1495FCB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590CC74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C4641DB" w14:textId="77777777" w:rsidTr="00C91127">
        <w:trPr>
          <w:trHeight w:val="285"/>
        </w:trPr>
        <w:tc>
          <w:tcPr>
            <w:tcW w:w="212" w:type="pct"/>
            <w:shd w:val="clear" w:color="auto" w:fill="auto"/>
            <w:noWrap/>
            <w:vAlign w:val="bottom"/>
            <w:hideMark/>
          </w:tcPr>
          <w:p w14:paraId="6AEB6B54"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64815965"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514F567A" w14:textId="77777777" w:rsidR="003C19CB" w:rsidRPr="00343E16" w:rsidRDefault="003C19CB" w:rsidP="00E8366A">
            <w:pPr>
              <w:rPr>
                <w:rFonts w:cstheme="minorHAnsi"/>
                <w:sz w:val="16"/>
                <w:szCs w:val="16"/>
              </w:rPr>
            </w:pPr>
            <w:r w:rsidRPr="00343E16">
              <w:rPr>
                <w:rFonts w:cstheme="minorHAnsi"/>
                <w:sz w:val="16"/>
                <w:szCs w:val="16"/>
              </w:rPr>
              <w:t>CO-BCR16-WF</w:t>
            </w:r>
          </w:p>
        </w:tc>
        <w:tc>
          <w:tcPr>
            <w:tcW w:w="2253" w:type="pct"/>
            <w:shd w:val="clear" w:color="auto" w:fill="auto"/>
            <w:noWrap/>
            <w:vAlign w:val="bottom"/>
            <w:hideMark/>
          </w:tcPr>
          <w:p w14:paraId="6BB5578A" w14:textId="77777777" w:rsidR="003C19CB" w:rsidRPr="00343E16" w:rsidRDefault="003C19CB" w:rsidP="00E8366A">
            <w:pPr>
              <w:rPr>
                <w:rFonts w:cstheme="minorHAnsi"/>
                <w:sz w:val="16"/>
                <w:szCs w:val="16"/>
              </w:rPr>
            </w:pPr>
            <w:r w:rsidRPr="00343E16">
              <w:rPr>
                <w:rFonts w:cstheme="minorHAnsi"/>
                <w:sz w:val="16"/>
                <w:szCs w:val="16"/>
              </w:rPr>
              <w:t>CO-BCR16-WF: USFS - Williams Fork Management Unit</w:t>
            </w:r>
          </w:p>
        </w:tc>
        <w:tc>
          <w:tcPr>
            <w:tcW w:w="417" w:type="pct"/>
            <w:shd w:val="clear" w:color="auto" w:fill="auto"/>
            <w:noWrap/>
            <w:vAlign w:val="bottom"/>
            <w:hideMark/>
          </w:tcPr>
          <w:p w14:paraId="26EC457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130C0B7" w14:textId="77777777" w:rsidR="003C19CB" w:rsidRPr="00343E16" w:rsidRDefault="003C19CB" w:rsidP="00E8366A">
            <w:pPr>
              <w:jc w:val="right"/>
              <w:rPr>
                <w:rFonts w:cstheme="minorHAnsi"/>
                <w:sz w:val="16"/>
                <w:szCs w:val="16"/>
              </w:rPr>
            </w:pPr>
            <w:r w:rsidRPr="00343E16">
              <w:rPr>
                <w:rFonts w:cstheme="minorHAnsi"/>
                <w:sz w:val="16"/>
                <w:szCs w:val="16"/>
              </w:rPr>
              <w:t>551</w:t>
            </w:r>
          </w:p>
        </w:tc>
        <w:tc>
          <w:tcPr>
            <w:tcW w:w="274" w:type="pct"/>
            <w:shd w:val="clear" w:color="auto" w:fill="auto"/>
            <w:noWrap/>
            <w:vAlign w:val="bottom"/>
            <w:hideMark/>
          </w:tcPr>
          <w:p w14:paraId="565DFCF4"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6EBDF9A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091E58E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314CC02" w14:textId="77777777" w:rsidTr="00C91127">
        <w:trPr>
          <w:trHeight w:val="285"/>
        </w:trPr>
        <w:tc>
          <w:tcPr>
            <w:tcW w:w="212" w:type="pct"/>
            <w:shd w:val="clear" w:color="auto" w:fill="D9D9D9" w:themeFill="background1" w:themeFillShade="D9"/>
            <w:noWrap/>
            <w:vAlign w:val="bottom"/>
            <w:hideMark/>
          </w:tcPr>
          <w:p w14:paraId="5E594C84"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22D95BC4"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07A232B1" w14:textId="77777777" w:rsidR="003C19CB" w:rsidRPr="00343E16" w:rsidRDefault="003C19CB" w:rsidP="00E8366A">
            <w:pPr>
              <w:rPr>
                <w:rFonts w:cstheme="minorHAnsi"/>
                <w:sz w:val="16"/>
                <w:szCs w:val="16"/>
              </w:rPr>
            </w:pPr>
            <w:r w:rsidRPr="00343E16">
              <w:rPr>
                <w:rFonts w:cstheme="minorHAnsi"/>
                <w:sz w:val="16"/>
                <w:szCs w:val="16"/>
              </w:rPr>
              <w:t>CO-BCR16-WP</w:t>
            </w:r>
          </w:p>
        </w:tc>
        <w:tc>
          <w:tcPr>
            <w:tcW w:w="2253" w:type="pct"/>
            <w:shd w:val="clear" w:color="auto" w:fill="D9D9D9" w:themeFill="background1" w:themeFillShade="D9"/>
            <w:noWrap/>
            <w:vAlign w:val="bottom"/>
            <w:hideMark/>
          </w:tcPr>
          <w:p w14:paraId="747F6486" w14:textId="77777777" w:rsidR="003C19CB" w:rsidRPr="00343E16" w:rsidRDefault="003C19CB" w:rsidP="00E8366A">
            <w:pPr>
              <w:rPr>
                <w:rFonts w:cstheme="minorHAnsi"/>
                <w:sz w:val="16"/>
                <w:szCs w:val="16"/>
              </w:rPr>
            </w:pPr>
            <w:r w:rsidRPr="00343E16">
              <w:rPr>
                <w:rFonts w:cstheme="minorHAnsi"/>
                <w:sz w:val="16"/>
                <w:szCs w:val="16"/>
              </w:rPr>
              <w:t>CO-BCR16-WP: White River National Forest - Middle Elevation</w:t>
            </w:r>
          </w:p>
        </w:tc>
        <w:tc>
          <w:tcPr>
            <w:tcW w:w="417" w:type="pct"/>
            <w:shd w:val="clear" w:color="auto" w:fill="D9D9D9" w:themeFill="background1" w:themeFillShade="D9"/>
            <w:noWrap/>
            <w:vAlign w:val="bottom"/>
            <w:hideMark/>
          </w:tcPr>
          <w:p w14:paraId="564059A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DBCF206" w14:textId="77777777" w:rsidR="003C19CB" w:rsidRPr="00343E16" w:rsidRDefault="003C19CB" w:rsidP="00E8366A">
            <w:pPr>
              <w:jc w:val="right"/>
              <w:rPr>
                <w:rFonts w:cstheme="minorHAnsi"/>
                <w:sz w:val="16"/>
                <w:szCs w:val="16"/>
              </w:rPr>
            </w:pPr>
            <w:r w:rsidRPr="00343E16">
              <w:rPr>
                <w:rFonts w:cstheme="minorHAnsi"/>
                <w:sz w:val="16"/>
                <w:szCs w:val="16"/>
              </w:rPr>
              <w:t>5,443</w:t>
            </w:r>
          </w:p>
        </w:tc>
        <w:tc>
          <w:tcPr>
            <w:tcW w:w="274" w:type="pct"/>
            <w:shd w:val="clear" w:color="auto" w:fill="D9D9D9" w:themeFill="background1" w:themeFillShade="D9"/>
            <w:noWrap/>
            <w:vAlign w:val="bottom"/>
            <w:hideMark/>
          </w:tcPr>
          <w:p w14:paraId="549DC883"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44223F0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70D7D50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7DC8989" w14:textId="77777777" w:rsidTr="00C91127">
        <w:trPr>
          <w:trHeight w:val="285"/>
        </w:trPr>
        <w:tc>
          <w:tcPr>
            <w:tcW w:w="212" w:type="pct"/>
            <w:shd w:val="clear" w:color="auto" w:fill="auto"/>
            <w:noWrap/>
            <w:vAlign w:val="bottom"/>
            <w:hideMark/>
          </w:tcPr>
          <w:p w14:paraId="6FE32770" w14:textId="77777777" w:rsidR="003C19CB" w:rsidRPr="00343E16" w:rsidRDefault="003C19CB" w:rsidP="00E8366A">
            <w:pPr>
              <w:rPr>
                <w:rFonts w:cstheme="minorHAnsi"/>
                <w:sz w:val="16"/>
                <w:szCs w:val="16"/>
              </w:rPr>
            </w:pPr>
            <w:r w:rsidRPr="00343E16">
              <w:rPr>
                <w:rFonts w:cstheme="minorHAnsi"/>
                <w:sz w:val="16"/>
                <w:szCs w:val="16"/>
              </w:rPr>
              <w:lastRenderedPageBreak/>
              <w:t>CO</w:t>
            </w:r>
          </w:p>
        </w:tc>
        <w:tc>
          <w:tcPr>
            <w:tcW w:w="174" w:type="pct"/>
            <w:shd w:val="clear" w:color="auto" w:fill="auto"/>
            <w:noWrap/>
            <w:vAlign w:val="bottom"/>
            <w:hideMark/>
          </w:tcPr>
          <w:p w14:paraId="786CF529"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0706214E" w14:textId="77777777" w:rsidR="003C19CB" w:rsidRPr="00343E16" w:rsidRDefault="003C19CB" w:rsidP="00E8366A">
            <w:pPr>
              <w:rPr>
                <w:rFonts w:cstheme="minorHAnsi"/>
                <w:sz w:val="16"/>
                <w:szCs w:val="16"/>
              </w:rPr>
            </w:pPr>
            <w:r w:rsidRPr="00343E16">
              <w:rPr>
                <w:rFonts w:cstheme="minorHAnsi"/>
                <w:sz w:val="16"/>
                <w:szCs w:val="16"/>
              </w:rPr>
              <w:t>CO-BCR16-WS</w:t>
            </w:r>
          </w:p>
        </w:tc>
        <w:tc>
          <w:tcPr>
            <w:tcW w:w="2253" w:type="pct"/>
            <w:shd w:val="clear" w:color="auto" w:fill="auto"/>
            <w:noWrap/>
            <w:vAlign w:val="bottom"/>
            <w:hideMark/>
          </w:tcPr>
          <w:p w14:paraId="1138671C" w14:textId="77777777" w:rsidR="003C19CB" w:rsidRPr="00343E16" w:rsidRDefault="003C19CB" w:rsidP="00E8366A">
            <w:pPr>
              <w:rPr>
                <w:rFonts w:cstheme="minorHAnsi"/>
                <w:sz w:val="16"/>
                <w:szCs w:val="16"/>
              </w:rPr>
            </w:pPr>
            <w:r w:rsidRPr="00343E16">
              <w:rPr>
                <w:rFonts w:cstheme="minorHAnsi"/>
                <w:sz w:val="16"/>
                <w:szCs w:val="16"/>
              </w:rPr>
              <w:t>CO-BCR16-WS: White River National Forest - Low Elevation</w:t>
            </w:r>
          </w:p>
        </w:tc>
        <w:tc>
          <w:tcPr>
            <w:tcW w:w="417" w:type="pct"/>
            <w:shd w:val="clear" w:color="auto" w:fill="auto"/>
            <w:noWrap/>
            <w:vAlign w:val="bottom"/>
            <w:hideMark/>
          </w:tcPr>
          <w:p w14:paraId="3BD8525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74DCDF00" w14:textId="77777777" w:rsidR="003C19CB" w:rsidRPr="00343E16" w:rsidRDefault="003C19CB" w:rsidP="00E8366A">
            <w:pPr>
              <w:jc w:val="right"/>
              <w:rPr>
                <w:rFonts w:cstheme="minorHAnsi"/>
                <w:sz w:val="16"/>
                <w:szCs w:val="16"/>
              </w:rPr>
            </w:pPr>
            <w:r w:rsidRPr="00343E16">
              <w:rPr>
                <w:rFonts w:cstheme="minorHAnsi"/>
                <w:sz w:val="16"/>
                <w:szCs w:val="16"/>
              </w:rPr>
              <w:t>2,786</w:t>
            </w:r>
          </w:p>
        </w:tc>
        <w:tc>
          <w:tcPr>
            <w:tcW w:w="274" w:type="pct"/>
            <w:shd w:val="clear" w:color="auto" w:fill="auto"/>
            <w:noWrap/>
            <w:vAlign w:val="bottom"/>
            <w:hideMark/>
          </w:tcPr>
          <w:p w14:paraId="5863F0B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0D15B38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149449B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CD65CA6" w14:textId="77777777" w:rsidTr="00C91127">
        <w:trPr>
          <w:trHeight w:val="285"/>
        </w:trPr>
        <w:tc>
          <w:tcPr>
            <w:tcW w:w="212" w:type="pct"/>
            <w:shd w:val="clear" w:color="auto" w:fill="D9D9D9" w:themeFill="background1" w:themeFillShade="D9"/>
            <w:noWrap/>
            <w:vAlign w:val="bottom"/>
            <w:hideMark/>
          </w:tcPr>
          <w:p w14:paraId="02950C03"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2AFA8E42"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6930322C" w14:textId="77777777" w:rsidR="003C19CB" w:rsidRPr="00343E16" w:rsidRDefault="003C19CB" w:rsidP="00E8366A">
            <w:pPr>
              <w:rPr>
                <w:rFonts w:cstheme="minorHAnsi"/>
                <w:sz w:val="16"/>
                <w:szCs w:val="16"/>
              </w:rPr>
            </w:pPr>
            <w:r w:rsidRPr="00343E16">
              <w:rPr>
                <w:rFonts w:cstheme="minorHAnsi"/>
                <w:sz w:val="16"/>
                <w:szCs w:val="16"/>
              </w:rPr>
              <w:t>CO-BCR18-AR</w:t>
            </w:r>
          </w:p>
        </w:tc>
        <w:tc>
          <w:tcPr>
            <w:tcW w:w="2253" w:type="pct"/>
            <w:shd w:val="clear" w:color="auto" w:fill="D9D9D9" w:themeFill="background1" w:themeFillShade="D9"/>
            <w:noWrap/>
            <w:vAlign w:val="bottom"/>
            <w:hideMark/>
          </w:tcPr>
          <w:p w14:paraId="7901BBAA" w14:textId="77777777" w:rsidR="003C19CB" w:rsidRPr="00343E16" w:rsidRDefault="003C19CB" w:rsidP="00E8366A">
            <w:pPr>
              <w:rPr>
                <w:rFonts w:cstheme="minorHAnsi"/>
                <w:sz w:val="16"/>
                <w:szCs w:val="16"/>
              </w:rPr>
            </w:pPr>
            <w:r w:rsidRPr="00343E16">
              <w:rPr>
                <w:rFonts w:cstheme="minorHAnsi"/>
                <w:sz w:val="16"/>
                <w:szCs w:val="16"/>
              </w:rPr>
              <w:t>CO-BCR18-AR: Arkansas River and Tributaries</w:t>
            </w:r>
          </w:p>
        </w:tc>
        <w:tc>
          <w:tcPr>
            <w:tcW w:w="417" w:type="pct"/>
            <w:shd w:val="clear" w:color="auto" w:fill="D9D9D9" w:themeFill="background1" w:themeFillShade="D9"/>
            <w:noWrap/>
            <w:vAlign w:val="bottom"/>
            <w:hideMark/>
          </w:tcPr>
          <w:p w14:paraId="5289685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C757825" w14:textId="77777777" w:rsidR="003C19CB" w:rsidRPr="00343E16" w:rsidRDefault="003C19CB" w:rsidP="00E8366A">
            <w:pPr>
              <w:jc w:val="right"/>
              <w:rPr>
                <w:rFonts w:cstheme="minorHAnsi"/>
                <w:sz w:val="16"/>
                <w:szCs w:val="16"/>
              </w:rPr>
            </w:pPr>
            <w:r w:rsidRPr="00343E16">
              <w:rPr>
                <w:rFonts w:cstheme="minorHAnsi"/>
                <w:sz w:val="16"/>
                <w:szCs w:val="16"/>
              </w:rPr>
              <w:t>1,127</w:t>
            </w:r>
          </w:p>
        </w:tc>
        <w:tc>
          <w:tcPr>
            <w:tcW w:w="274" w:type="pct"/>
            <w:shd w:val="clear" w:color="auto" w:fill="D9D9D9" w:themeFill="background1" w:themeFillShade="D9"/>
            <w:noWrap/>
            <w:vAlign w:val="bottom"/>
            <w:hideMark/>
          </w:tcPr>
          <w:p w14:paraId="418F24C5"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2B8260D3"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43C94E8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6E83082" w14:textId="77777777" w:rsidTr="00C91127">
        <w:trPr>
          <w:trHeight w:val="285"/>
        </w:trPr>
        <w:tc>
          <w:tcPr>
            <w:tcW w:w="212" w:type="pct"/>
            <w:shd w:val="clear" w:color="auto" w:fill="auto"/>
            <w:noWrap/>
            <w:vAlign w:val="bottom"/>
            <w:hideMark/>
          </w:tcPr>
          <w:p w14:paraId="66AD0A58"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1772BB19"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27805B7E" w14:textId="77777777" w:rsidR="003C19CB" w:rsidRPr="00343E16" w:rsidRDefault="003C19CB" w:rsidP="00E8366A">
            <w:pPr>
              <w:rPr>
                <w:rFonts w:cstheme="minorHAnsi"/>
                <w:sz w:val="16"/>
                <w:szCs w:val="16"/>
              </w:rPr>
            </w:pPr>
            <w:r w:rsidRPr="00343E16">
              <w:rPr>
                <w:rFonts w:cstheme="minorHAnsi"/>
                <w:sz w:val="16"/>
                <w:szCs w:val="16"/>
              </w:rPr>
              <w:t>CO-BCR18-CO</w:t>
            </w:r>
          </w:p>
        </w:tc>
        <w:tc>
          <w:tcPr>
            <w:tcW w:w="2253" w:type="pct"/>
            <w:shd w:val="clear" w:color="auto" w:fill="auto"/>
            <w:noWrap/>
            <w:vAlign w:val="bottom"/>
            <w:hideMark/>
          </w:tcPr>
          <w:p w14:paraId="0242A71A" w14:textId="77777777" w:rsidR="003C19CB" w:rsidRPr="00343E16" w:rsidRDefault="003C19CB" w:rsidP="00E8366A">
            <w:pPr>
              <w:rPr>
                <w:rFonts w:cstheme="minorHAnsi"/>
                <w:sz w:val="16"/>
                <w:szCs w:val="16"/>
              </w:rPr>
            </w:pPr>
            <w:r w:rsidRPr="00343E16">
              <w:rPr>
                <w:rFonts w:cstheme="minorHAnsi"/>
                <w:sz w:val="16"/>
                <w:szCs w:val="16"/>
              </w:rPr>
              <w:t>CO-BCR18-CO: Comanche National Grassland</w:t>
            </w:r>
          </w:p>
        </w:tc>
        <w:tc>
          <w:tcPr>
            <w:tcW w:w="417" w:type="pct"/>
            <w:shd w:val="clear" w:color="auto" w:fill="auto"/>
            <w:noWrap/>
            <w:vAlign w:val="bottom"/>
            <w:hideMark/>
          </w:tcPr>
          <w:p w14:paraId="5211380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799E7AF8" w14:textId="77777777" w:rsidR="003C19CB" w:rsidRPr="00343E16" w:rsidRDefault="003C19CB" w:rsidP="00E8366A">
            <w:pPr>
              <w:jc w:val="right"/>
              <w:rPr>
                <w:rFonts w:cstheme="minorHAnsi"/>
                <w:sz w:val="16"/>
                <w:szCs w:val="16"/>
              </w:rPr>
            </w:pPr>
            <w:r w:rsidRPr="00343E16">
              <w:rPr>
                <w:rFonts w:cstheme="minorHAnsi"/>
                <w:sz w:val="16"/>
                <w:szCs w:val="16"/>
              </w:rPr>
              <w:t>4,836</w:t>
            </w:r>
          </w:p>
        </w:tc>
        <w:tc>
          <w:tcPr>
            <w:tcW w:w="274" w:type="pct"/>
            <w:shd w:val="clear" w:color="auto" w:fill="auto"/>
            <w:noWrap/>
            <w:vAlign w:val="bottom"/>
            <w:hideMark/>
          </w:tcPr>
          <w:p w14:paraId="4FE06F8F"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70249757"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46CECF0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A2502D1" w14:textId="77777777" w:rsidTr="00C91127">
        <w:trPr>
          <w:trHeight w:val="285"/>
        </w:trPr>
        <w:tc>
          <w:tcPr>
            <w:tcW w:w="212" w:type="pct"/>
            <w:shd w:val="clear" w:color="auto" w:fill="D9D9D9" w:themeFill="background1" w:themeFillShade="D9"/>
            <w:noWrap/>
            <w:vAlign w:val="bottom"/>
            <w:hideMark/>
          </w:tcPr>
          <w:p w14:paraId="1499A839"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65D740A3"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0DD79452" w14:textId="77777777" w:rsidR="003C19CB" w:rsidRPr="00343E16" w:rsidRDefault="003C19CB" w:rsidP="00E8366A">
            <w:pPr>
              <w:rPr>
                <w:rFonts w:cstheme="minorHAnsi"/>
                <w:sz w:val="16"/>
                <w:szCs w:val="16"/>
              </w:rPr>
            </w:pPr>
            <w:r w:rsidRPr="00343E16">
              <w:rPr>
                <w:rFonts w:cstheme="minorHAnsi"/>
                <w:sz w:val="16"/>
                <w:szCs w:val="16"/>
              </w:rPr>
              <w:t>CO-BCR18-DO</w:t>
            </w:r>
          </w:p>
        </w:tc>
        <w:tc>
          <w:tcPr>
            <w:tcW w:w="2253" w:type="pct"/>
            <w:shd w:val="clear" w:color="auto" w:fill="D9D9D9" w:themeFill="background1" w:themeFillShade="D9"/>
            <w:noWrap/>
            <w:vAlign w:val="bottom"/>
            <w:hideMark/>
          </w:tcPr>
          <w:p w14:paraId="2261BEDF" w14:textId="77777777" w:rsidR="003C19CB" w:rsidRPr="00343E16" w:rsidRDefault="003C19CB" w:rsidP="00E8366A">
            <w:pPr>
              <w:rPr>
                <w:rFonts w:cstheme="minorHAnsi"/>
                <w:sz w:val="16"/>
                <w:szCs w:val="16"/>
              </w:rPr>
            </w:pPr>
            <w:r w:rsidRPr="00343E16">
              <w:rPr>
                <w:rFonts w:cstheme="minorHAnsi"/>
                <w:sz w:val="16"/>
                <w:szCs w:val="16"/>
              </w:rPr>
              <w:t>CO-BCR18-DO: Department of Defense</w:t>
            </w:r>
          </w:p>
        </w:tc>
        <w:tc>
          <w:tcPr>
            <w:tcW w:w="417" w:type="pct"/>
            <w:shd w:val="clear" w:color="auto" w:fill="D9D9D9" w:themeFill="background1" w:themeFillShade="D9"/>
            <w:noWrap/>
            <w:vAlign w:val="bottom"/>
            <w:hideMark/>
          </w:tcPr>
          <w:p w14:paraId="1AE4238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D3342C4" w14:textId="77777777" w:rsidR="003C19CB" w:rsidRPr="00343E16" w:rsidRDefault="003C19CB" w:rsidP="00E8366A">
            <w:pPr>
              <w:jc w:val="right"/>
              <w:rPr>
                <w:rFonts w:cstheme="minorHAnsi"/>
                <w:sz w:val="16"/>
                <w:szCs w:val="16"/>
              </w:rPr>
            </w:pPr>
            <w:r w:rsidRPr="00343E16">
              <w:rPr>
                <w:rFonts w:cstheme="minorHAnsi"/>
                <w:sz w:val="16"/>
                <w:szCs w:val="16"/>
              </w:rPr>
              <w:t>1,647</w:t>
            </w:r>
          </w:p>
        </w:tc>
        <w:tc>
          <w:tcPr>
            <w:tcW w:w="274" w:type="pct"/>
            <w:shd w:val="clear" w:color="auto" w:fill="D9D9D9" w:themeFill="background1" w:themeFillShade="D9"/>
            <w:noWrap/>
            <w:vAlign w:val="bottom"/>
            <w:hideMark/>
          </w:tcPr>
          <w:p w14:paraId="72951B70"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5D4A8767"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0F39740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D0B5FC9" w14:textId="77777777" w:rsidTr="00C91127">
        <w:trPr>
          <w:trHeight w:val="285"/>
        </w:trPr>
        <w:tc>
          <w:tcPr>
            <w:tcW w:w="212" w:type="pct"/>
            <w:shd w:val="clear" w:color="auto" w:fill="auto"/>
            <w:noWrap/>
            <w:vAlign w:val="bottom"/>
            <w:hideMark/>
          </w:tcPr>
          <w:p w14:paraId="68E9D055"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6CEA46DC"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72AD5B08" w14:textId="77777777" w:rsidR="003C19CB" w:rsidRPr="00343E16" w:rsidRDefault="003C19CB" w:rsidP="00E8366A">
            <w:pPr>
              <w:rPr>
                <w:rFonts w:cstheme="minorHAnsi"/>
                <w:sz w:val="16"/>
                <w:szCs w:val="16"/>
              </w:rPr>
            </w:pPr>
            <w:r w:rsidRPr="00343E16">
              <w:rPr>
                <w:rFonts w:cstheme="minorHAnsi"/>
                <w:sz w:val="16"/>
                <w:szCs w:val="16"/>
              </w:rPr>
              <w:t>CO-BCR18-IA</w:t>
            </w:r>
          </w:p>
        </w:tc>
        <w:tc>
          <w:tcPr>
            <w:tcW w:w="2253" w:type="pct"/>
            <w:shd w:val="clear" w:color="auto" w:fill="auto"/>
            <w:noWrap/>
            <w:vAlign w:val="bottom"/>
            <w:hideMark/>
          </w:tcPr>
          <w:p w14:paraId="7F8A3E82" w14:textId="77777777" w:rsidR="003C19CB" w:rsidRPr="00343E16" w:rsidRDefault="003C19CB" w:rsidP="00E8366A">
            <w:pPr>
              <w:rPr>
                <w:rFonts w:cstheme="minorHAnsi"/>
                <w:sz w:val="16"/>
                <w:szCs w:val="16"/>
              </w:rPr>
            </w:pPr>
            <w:r w:rsidRPr="00343E16">
              <w:rPr>
                <w:rFonts w:cstheme="minorHAnsi"/>
                <w:sz w:val="16"/>
                <w:szCs w:val="16"/>
              </w:rPr>
              <w:t>CO-BCR18-IA: Area between I-70 and the Arkansas River</w:t>
            </w:r>
          </w:p>
        </w:tc>
        <w:tc>
          <w:tcPr>
            <w:tcW w:w="417" w:type="pct"/>
            <w:shd w:val="clear" w:color="auto" w:fill="auto"/>
            <w:noWrap/>
            <w:vAlign w:val="bottom"/>
            <w:hideMark/>
          </w:tcPr>
          <w:p w14:paraId="758D0420"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3DE4260D" w14:textId="77777777" w:rsidR="003C19CB" w:rsidRPr="00343E16" w:rsidRDefault="003C19CB" w:rsidP="00E8366A">
            <w:pPr>
              <w:jc w:val="right"/>
              <w:rPr>
                <w:rFonts w:cstheme="minorHAnsi"/>
                <w:sz w:val="16"/>
                <w:szCs w:val="16"/>
              </w:rPr>
            </w:pPr>
            <w:r w:rsidRPr="00343E16">
              <w:rPr>
                <w:rFonts w:cstheme="minorHAnsi"/>
                <w:sz w:val="16"/>
                <w:szCs w:val="16"/>
              </w:rPr>
              <w:t>34,755</w:t>
            </w:r>
          </w:p>
        </w:tc>
        <w:tc>
          <w:tcPr>
            <w:tcW w:w="274" w:type="pct"/>
            <w:shd w:val="clear" w:color="auto" w:fill="auto"/>
            <w:noWrap/>
            <w:vAlign w:val="bottom"/>
            <w:hideMark/>
          </w:tcPr>
          <w:p w14:paraId="7494A63F"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342" w:type="pct"/>
            <w:shd w:val="clear" w:color="auto" w:fill="auto"/>
            <w:noWrap/>
            <w:vAlign w:val="bottom"/>
            <w:hideMark/>
          </w:tcPr>
          <w:p w14:paraId="05BAC3D0"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540" w:type="pct"/>
            <w:shd w:val="clear" w:color="auto" w:fill="auto"/>
            <w:noWrap/>
            <w:vAlign w:val="bottom"/>
            <w:hideMark/>
          </w:tcPr>
          <w:p w14:paraId="68F6BF0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CB6363D" w14:textId="77777777" w:rsidTr="00C91127">
        <w:trPr>
          <w:trHeight w:val="285"/>
        </w:trPr>
        <w:tc>
          <w:tcPr>
            <w:tcW w:w="212" w:type="pct"/>
            <w:shd w:val="clear" w:color="auto" w:fill="D9D9D9" w:themeFill="background1" w:themeFillShade="D9"/>
            <w:noWrap/>
            <w:vAlign w:val="bottom"/>
            <w:hideMark/>
          </w:tcPr>
          <w:p w14:paraId="18667F9C"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2F3A3221"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66A1E724" w14:textId="77777777" w:rsidR="003C19CB" w:rsidRPr="00343E16" w:rsidRDefault="003C19CB" w:rsidP="00E8366A">
            <w:pPr>
              <w:rPr>
                <w:rFonts w:cstheme="minorHAnsi"/>
                <w:sz w:val="16"/>
                <w:szCs w:val="16"/>
              </w:rPr>
            </w:pPr>
            <w:r w:rsidRPr="00343E16">
              <w:rPr>
                <w:rFonts w:cstheme="minorHAnsi"/>
                <w:sz w:val="16"/>
                <w:szCs w:val="16"/>
              </w:rPr>
              <w:t>CO-BCR18-NP</w:t>
            </w:r>
          </w:p>
        </w:tc>
        <w:tc>
          <w:tcPr>
            <w:tcW w:w="2253" w:type="pct"/>
            <w:shd w:val="clear" w:color="auto" w:fill="D9D9D9" w:themeFill="background1" w:themeFillShade="D9"/>
            <w:noWrap/>
            <w:vAlign w:val="bottom"/>
            <w:hideMark/>
          </w:tcPr>
          <w:p w14:paraId="6C2D3108" w14:textId="77777777" w:rsidR="003C19CB" w:rsidRPr="00343E16" w:rsidRDefault="003C19CB" w:rsidP="00E8366A">
            <w:pPr>
              <w:rPr>
                <w:rFonts w:cstheme="minorHAnsi"/>
                <w:sz w:val="16"/>
                <w:szCs w:val="16"/>
              </w:rPr>
            </w:pPr>
            <w:r w:rsidRPr="00343E16">
              <w:rPr>
                <w:rFonts w:cstheme="minorHAnsi"/>
                <w:sz w:val="16"/>
                <w:szCs w:val="16"/>
              </w:rPr>
              <w:t>CO-BCR18-NP: Area North of the Platte River</w:t>
            </w:r>
          </w:p>
        </w:tc>
        <w:tc>
          <w:tcPr>
            <w:tcW w:w="417" w:type="pct"/>
            <w:shd w:val="clear" w:color="auto" w:fill="D9D9D9" w:themeFill="background1" w:themeFillShade="D9"/>
            <w:noWrap/>
            <w:vAlign w:val="bottom"/>
            <w:hideMark/>
          </w:tcPr>
          <w:p w14:paraId="1CBF01C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6B34112" w14:textId="77777777" w:rsidR="003C19CB" w:rsidRPr="00343E16" w:rsidRDefault="003C19CB" w:rsidP="00E8366A">
            <w:pPr>
              <w:jc w:val="right"/>
              <w:rPr>
                <w:rFonts w:cstheme="minorHAnsi"/>
                <w:sz w:val="16"/>
                <w:szCs w:val="16"/>
              </w:rPr>
            </w:pPr>
            <w:r w:rsidRPr="00343E16">
              <w:rPr>
                <w:rFonts w:cstheme="minorHAnsi"/>
                <w:sz w:val="16"/>
                <w:szCs w:val="16"/>
              </w:rPr>
              <w:t>11,457</w:t>
            </w:r>
          </w:p>
        </w:tc>
        <w:tc>
          <w:tcPr>
            <w:tcW w:w="274" w:type="pct"/>
            <w:shd w:val="clear" w:color="auto" w:fill="D9D9D9" w:themeFill="background1" w:themeFillShade="D9"/>
            <w:noWrap/>
            <w:vAlign w:val="bottom"/>
            <w:hideMark/>
          </w:tcPr>
          <w:p w14:paraId="05D4485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3BE76A80"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D9D9D9" w:themeFill="background1" w:themeFillShade="D9"/>
            <w:noWrap/>
            <w:vAlign w:val="bottom"/>
            <w:hideMark/>
          </w:tcPr>
          <w:p w14:paraId="37ED7BE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D488B98" w14:textId="77777777" w:rsidTr="00C91127">
        <w:trPr>
          <w:trHeight w:val="285"/>
        </w:trPr>
        <w:tc>
          <w:tcPr>
            <w:tcW w:w="212" w:type="pct"/>
            <w:shd w:val="clear" w:color="auto" w:fill="auto"/>
            <w:noWrap/>
            <w:vAlign w:val="bottom"/>
            <w:hideMark/>
          </w:tcPr>
          <w:p w14:paraId="654B9148"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1F11702B"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7B08E281" w14:textId="77777777" w:rsidR="003C19CB" w:rsidRPr="00343E16" w:rsidRDefault="003C19CB" w:rsidP="00E8366A">
            <w:pPr>
              <w:rPr>
                <w:rFonts w:cstheme="minorHAnsi"/>
                <w:sz w:val="16"/>
                <w:szCs w:val="16"/>
              </w:rPr>
            </w:pPr>
            <w:r w:rsidRPr="00343E16">
              <w:rPr>
                <w:rFonts w:cstheme="minorHAnsi"/>
                <w:sz w:val="16"/>
                <w:szCs w:val="16"/>
              </w:rPr>
              <w:t>CO-BCR18-PC</w:t>
            </w:r>
          </w:p>
        </w:tc>
        <w:tc>
          <w:tcPr>
            <w:tcW w:w="2253" w:type="pct"/>
            <w:shd w:val="clear" w:color="auto" w:fill="auto"/>
            <w:noWrap/>
            <w:vAlign w:val="bottom"/>
            <w:hideMark/>
          </w:tcPr>
          <w:p w14:paraId="1EE67A9B" w14:textId="77777777" w:rsidR="003C19CB" w:rsidRPr="00343E16" w:rsidRDefault="003C19CB" w:rsidP="00E8366A">
            <w:pPr>
              <w:rPr>
                <w:rFonts w:cstheme="minorHAnsi"/>
                <w:sz w:val="16"/>
                <w:szCs w:val="16"/>
              </w:rPr>
            </w:pPr>
            <w:r w:rsidRPr="00343E16">
              <w:rPr>
                <w:rFonts w:cstheme="minorHAnsi"/>
                <w:sz w:val="16"/>
                <w:szCs w:val="16"/>
              </w:rPr>
              <w:t>CO-BCR18-PC: Pawnee National Grassland - Private Lands</w:t>
            </w:r>
          </w:p>
        </w:tc>
        <w:tc>
          <w:tcPr>
            <w:tcW w:w="417" w:type="pct"/>
            <w:shd w:val="clear" w:color="auto" w:fill="auto"/>
            <w:noWrap/>
            <w:vAlign w:val="bottom"/>
            <w:hideMark/>
          </w:tcPr>
          <w:p w14:paraId="0AFA5D03"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41CEE141" w14:textId="77777777" w:rsidR="003C19CB" w:rsidRPr="00343E16" w:rsidRDefault="003C19CB" w:rsidP="00E8366A">
            <w:pPr>
              <w:jc w:val="right"/>
              <w:rPr>
                <w:rFonts w:cstheme="minorHAnsi"/>
                <w:sz w:val="16"/>
                <w:szCs w:val="16"/>
              </w:rPr>
            </w:pPr>
            <w:r w:rsidRPr="00343E16">
              <w:rPr>
                <w:rFonts w:cstheme="minorHAnsi"/>
                <w:sz w:val="16"/>
                <w:szCs w:val="16"/>
              </w:rPr>
              <w:t>2,458</w:t>
            </w:r>
          </w:p>
        </w:tc>
        <w:tc>
          <w:tcPr>
            <w:tcW w:w="274" w:type="pct"/>
            <w:shd w:val="clear" w:color="auto" w:fill="auto"/>
            <w:noWrap/>
            <w:vAlign w:val="bottom"/>
            <w:hideMark/>
          </w:tcPr>
          <w:p w14:paraId="38A4580D"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13D2B19C"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14F45AB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6D73849" w14:textId="77777777" w:rsidTr="00C91127">
        <w:trPr>
          <w:trHeight w:val="285"/>
        </w:trPr>
        <w:tc>
          <w:tcPr>
            <w:tcW w:w="212" w:type="pct"/>
            <w:shd w:val="clear" w:color="auto" w:fill="D9D9D9" w:themeFill="background1" w:themeFillShade="D9"/>
            <w:noWrap/>
            <w:vAlign w:val="bottom"/>
            <w:hideMark/>
          </w:tcPr>
          <w:p w14:paraId="63204F1C"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6987DFFA"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1CA86EDC" w14:textId="77777777" w:rsidR="003C19CB" w:rsidRPr="00343E16" w:rsidRDefault="003C19CB" w:rsidP="00E8366A">
            <w:pPr>
              <w:rPr>
                <w:rFonts w:cstheme="minorHAnsi"/>
                <w:sz w:val="16"/>
                <w:szCs w:val="16"/>
              </w:rPr>
            </w:pPr>
            <w:r w:rsidRPr="00343E16">
              <w:rPr>
                <w:rFonts w:cstheme="minorHAnsi"/>
                <w:sz w:val="16"/>
                <w:szCs w:val="16"/>
              </w:rPr>
              <w:t>CO-BCR18-PG</w:t>
            </w:r>
          </w:p>
        </w:tc>
        <w:tc>
          <w:tcPr>
            <w:tcW w:w="2253" w:type="pct"/>
            <w:shd w:val="clear" w:color="auto" w:fill="D9D9D9" w:themeFill="background1" w:themeFillShade="D9"/>
            <w:noWrap/>
            <w:vAlign w:val="bottom"/>
            <w:hideMark/>
          </w:tcPr>
          <w:p w14:paraId="04B1BD20" w14:textId="77777777" w:rsidR="003C19CB" w:rsidRPr="00343E16" w:rsidRDefault="003C19CB" w:rsidP="00E8366A">
            <w:pPr>
              <w:rPr>
                <w:rFonts w:cstheme="minorHAnsi"/>
                <w:sz w:val="16"/>
                <w:szCs w:val="16"/>
              </w:rPr>
            </w:pPr>
            <w:r w:rsidRPr="00343E16">
              <w:rPr>
                <w:rFonts w:cstheme="minorHAnsi"/>
                <w:sz w:val="16"/>
                <w:szCs w:val="16"/>
              </w:rPr>
              <w:t>CO-BCR18-PG: Pawnee National Grassland - Public Lands</w:t>
            </w:r>
          </w:p>
        </w:tc>
        <w:tc>
          <w:tcPr>
            <w:tcW w:w="417" w:type="pct"/>
            <w:shd w:val="clear" w:color="auto" w:fill="D9D9D9" w:themeFill="background1" w:themeFillShade="D9"/>
            <w:noWrap/>
            <w:vAlign w:val="bottom"/>
            <w:hideMark/>
          </w:tcPr>
          <w:p w14:paraId="31B127E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4539F81" w14:textId="77777777" w:rsidR="003C19CB" w:rsidRPr="00343E16" w:rsidRDefault="003C19CB" w:rsidP="00E8366A">
            <w:pPr>
              <w:jc w:val="right"/>
              <w:rPr>
                <w:rFonts w:cstheme="minorHAnsi"/>
                <w:sz w:val="16"/>
                <w:szCs w:val="16"/>
              </w:rPr>
            </w:pPr>
            <w:r w:rsidRPr="00343E16">
              <w:rPr>
                <w:rFonts w:cstheme="minorHAnsi"/>
                <w:sz w:val="16"/>
                <w:szCs w:val="16"/>
              </w:rPr>
              <w:t>810</w:t>
            </w:r>
          </w:p>
        </w:tc>
        <w:tc>
          <w:tcPr>
            <w:tcW w:w="274" w:type="pct"/>
            <w:shd w:val="clear" w:color="auto" w:fill="D9D9D9" w:themeFill="background1" w:themeFillShade="D9"/>
            <w:noWrap/>
            <w:vAlign w:val="bottom"/>
            <w:hideMark/>
          </w:tcPr>
          <w:p w14:paraId="471AFD9E"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718063A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657BBB8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529C604" w14:textId="77777777" w:rsidTr="00C91127">
        <w:trPr>
          <w:trHeight w:val="285"/>
        </w:trPr>
        <w:tc>
          <w:tcPr>
            <w:tcW w:w="212" w:type="pct"/>
            <w:shd w:val="clear" w:color="auto" w:fill="auto"/>
            <w:noWrap/>
            <w:vAlign w:val="bottom"/>
            <w:hideMark/>
          </w:tcPr>
          <w:p w14:paraId="19973279"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5877F94A"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0DA3619B" w14:textId="77777777" w:rsidR="003C19CB" w:rsidRPr="00343E16" w:rsidRDefault="003C19CB" w:rsidP="00E8366A">
            <w:pPr>
              <w:rPr>
                <w:rFonts w:cstheme="minorHAnsi"/>
                <w:sz w:val="16"/>
                <w:szCs w:val="16"/>
              </w:rPr>
            </w:pPr>
            <w:r w:rsidRPr="00343E16">
              <w:rPr>
                <w:rFonts w:cstheme="minorHAnsi"/>
                <w:sz w:val="16"/>
                <w:szCs w:val="16"/>
              </w:rPr>
              <w:t>CO-BCR18-PI</w:t>
            </w:r>
          </w:p>
        </w:tc>
        <w:tc>
          <w:tcPr>
            <w:tcW w:w="2253" w:type="pct"/>
            <w:shd w:val="clear" w:color="auto" w:fill="auto"/>
            <w:noWrap/>
            <w:vAlign w:val="bottom"/>
            <w:hideMark/>
          </w:tcPr>
          <w:p w14:paraId="4FE422FE" w14:textId="77777777" w:rsidR="003C19CB" w:rsidRPr="00343E16" w:rsidRDefault="003C19CB" w:rsidP="00E8366A">
            <w:pPr>
              <w:rPr>
                <w:rFonts w:cstheme="minorHAnsi"/>
                <w:sz w:val="16"/>
                <w:szCs w:val="16"/>
              </w:rPr>
            </w:pPr>
            <w:r w:rsidRPr="00343E16">
              <w:rPr>
                <w:rFonts w:cstheme="minorHAnsi"/>
                <w:sz w:val="16"/>
                <w:szCs w:val="16"/>
              </w:rPr>
              <w:t>CO-BCR18-PI: Area between the Platte River and I-70</w:t>
            </w:r>
          </w:p>
        </w:tc>
        <w:tc>
          <w:tcPr>
            <w:tcW w:w="417" w:type="pct"/>
            <w:shd w:val="clear" w:color="auto" w:fill="auto"/>
            <w:noWrap/>
            <w:vAlign w:val="bottom"/>
            <w:hideMark/>
          </w:tcPr>
          <w:p w14:paraId="7E1F4023"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0FEC8511" w14:textId="77777777" w:rsidR="003C19CB" w:rsidRPr="00343E16" w:rsidRDefault="003C19CB" w:rsidP="00E8366A">
            <w:pPr>
              <w:jc w:val="right"/>
              <w:rPr>
                <w:rFonts w:cstheme="minorHAnsi"/>
                <w:sz w:val="16"/>
                <w:szCs w:val="16"/>
              </w:rPr>
            </w:pPr>
            <w:r w:rsidRPr="00343E16">
              <w:rPr>
                <w:rFonts w:cstheme="minorHAnsi"/>
                <w:sz w:val="16"/>
                <w:szCs w:val="16"/>
              </w:rPr>
              <w:t>30,365</w:t>
            </w:r>
          </w:p>
        </w:tc>
        <w:tc>
          <w:tcPr>
            <w:tcW w:w="274" w:type="pct"/>
            <w:shd w:val="clear" w:color="auto" w:fill="auto"/>
            <w:noWrap/>
            <w:vAlign w:val="bottom"/>
            <w:hideMark/>
          </w:tcPr>
          <w:p w14:paraId="7FB98482"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342" w:type="pct"/>
            <w:shd w:val="clear" w:color="auto" w:fill="auto"/>
            <w:noWrap/>
            <w:vAlign w:val="bottom"/>
            <w:hideMark/>
          </w:tcPr>
          <w:p w14:paraId="0B1D7D4B"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540" w:type="pct"/>
            <w:shd w:val="clear" w:color="auto" w:fill="auto"/>
            <w:noWrap/>
            <w:vAlign w:val="bottom"/>
            <w:hideMark/>
          </w:tcPr>
          <w:p w14:paraId="055C68B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E2E795" w14:textId="77777777" w:rsidTr="00C91127">
        <w:trPr>
          <w:trHeight w:val="285"/>
        </w:trPr>
        <w:tc>
          <w:tcPr>
            <w:tcW w:w="212" w:type="pct"/>
            <w:shd w:val="clear" w:color="auto" w:fill="D9D9D9" w:themeFill="background1" w:themeFillShade="D9"/>
            <w:noWrap/>
            <w:vAlign w:val="bottom"/>
            <w:hideMark/>
          </w:tcPr>
          <w:p w14:paraId="6E9E4E42"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D9D9D9" w:themeFill="background1" w:themeFillShade="D9"/>
            <w:noWrap/>
            <w:vAlign w:val="bottom"/>
            <w:hideMark/>
          </w:tcPr>
          <w:p w14:paraId="4A2D2CC4"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421B3F88" w14:textId="77777777" w:rsidR="003C19CB" w:rsidRPr="00343E16" w:rsidRDefault="003C19CB" w:rsidP="00E8366A">
            <w:pPr>
              <w:rPr>
                <w:rFonts w:cstheme="minorHAnsi"/>
                <w:sz w:val="16"/>
                <w:szCs w:val="16"/>
              </w:rPr>
            </w:pPr>
            <w:r w:rsidRPr="00343E16">
              <w:rPr>
                <w:rFonts w:cstheme="minorHAnsi"/>
                <w:sz w:val="16"/>
                <w:szCs w:val="16"/>
              </w:rPr>
              <w:t>CO-BCR18-PT</w:t>
            </w:r>
          </w:p>
        </w:tc>
        <w:tc>
          <w:tcPr>
            <w:tcW w:w="2253" w:type="pct"/>
            <w:shd w:val="clear" w:color="auto" w:fill="D9D9D9" w:themeFill="background1" w:themeFillShade="D9"/>
            <w:noWrap/>
            <w:vAlign w:val="bottom"/>
            <w:hideMark/>
          </w:tcPr>
          <w:p w14:paraId="2A612690" w14:textId="77777777" w:rsidR="003C19CB" w:rsidRPr="00343E16" w:rsidRDefault="003C19CB" w:rsidP="00E8366A">
            <w:pPr>
              <w:rPr>
                <w:rFonts w:cstheme="minorHAnsi"/>
                <w:sz w:val="16"/>
                <w:szCs w:val="16"/>
              </w:rPr>
            </w:pPr>
            <w:r w:rsidRPr="00343E16">
              <w:rPr>
                <w:rFonts w:cstheme="minorHAnsi"/>
                <w:sz w:val="16"/>
                <w:szCs w:val="16"/>
              </w:rPr>
              <w:t>CO-BCR18-PT: Platte River and Tributaries</w:t>
            </w:r>
          </w:p>
        </w:tc>
        <w:tc>
          <w:tcPr>
            <w:tcW w:w="417" w:type="pct"/>
            <w:shd w:val="clear" w:color="auto" w:fill="D9D9D9" w:themeFill="background1" w:themeFillShade="D9"/>
            <w:noWrap/>
            <w:vAlign w:val="bottom"/>
            <w:hideMark/>
          </w:tcPr>
          <w:p w14:paraId="6C113A33"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BF2B933" w14:textId="77777777" w:rsidR="003C19CB" w:rsidRPr="00343E16" w:rsidRDefault="003C19CB" w:rsidP="00E8366A">
            <w:pPr>
              <w:jc w:val="right"/>
              <w:rPr>
                <w:rFonts w:cstheme="minorHAnsi"/>
                <w:sz w:val="16"/>
                <w:szCs w:val="16"/>
              </w:rPr>
            </w:pPr>
            <w:r w:rsidRPr="00343E16">
              <w:rPr>
                <w:rFonts w:cstheme="minorHAnsi"/>
                <w:sz w:val="16"/>
                <w:szCs w:val="16"/>
              </w:rPr>
              <w:t>970</w:t>
            </w:r>
          </w:p>
        </w:tc>
        <w:tc>
          <w:tcPr>
            <w:tcW w:w="274" w:type="pct"/>
            <w:shd w:val="clear" w:color="auto" w:fill="D9D9D9" w:themeFill="background1" w:themeFillShade="D9"/>
            <w:noWrap/>
            <w:vAlign w:val="bottom"/>
            <w:hideMark/>
          </w:tcPr>
          <w:p w14:paraId="59B7D156"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7BE6BB29"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5DA71BD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984FB40" w14:textId="77777777" w:rsidTr="00C91127">
        <w:trPr>
          <w:trHeight w:val="285"/>
        </w:trPr>
        <w:tc>
          <w:tcPr>
            <w:tcW w:w="212" w:type="pct"/>
            <w:shd w:val="clear" w:color="auto" w:fill="auto"/>
            <w:noWrap/>
            <w:vAlign w:val="bottom"/>
            <w:hideMark/>
          </w:tcPr>
          <w:p w14:paraId="11DB23FC" w14:textId="77777777" w:rsidR="003C19CB" w:rsidRPr="00343E16" w:rsidRDefault="003C19CB" w:rsidP="00E8366A">
            <w:pPr>
              <w:rPr>
                <w:rFonts w:cstheme="minorHAnsi"/>
                <w:sz w:val="16"/>
                <w:szCs w:val="16"/>
              </w:rPr>
            </w:pPr>
            <w:r w:rsidRPr="00343E16">
              <w:rPr>
                <w:rFonts w:cstheme="minorHAnsi"/>
                <w:sz w:val="16"/>
                <w:szCs w:val="16"/>
              </w:rPr>
              <w:t>CO</w:t>
            </w:r>
          </w:p>
        </w:tc>
        <w:tc>
          <w:tcPr>
            <w:tcW w:w="174" w:type="pct"/>
            <w:shd w:val="clear" w:color="auto" w:fill="auto"/>
            <w:noWrap/>
            <w:vAlign w:val="bottom"/>
            <w:hideMark/>
          </w:tcPr>
          <w:p w14:paraId="1F0040E8"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67C6CD42" w14:textId="77777777" w:rsidR="003C19CB" w:rsidRPr="00343E16" w:rsidRDefault="003C19CB" w:rsidP="00E8366A">
            <w:pPr>
              <w:rPr>
                <w:rFonts w:cstheme="minorHAnsi"/>
                <w:sz w:val="16"/>
                <w:szCs w:val="16"/>
              </w:rPr>
            </w:pPr>
            <w:r w:rsidRPr="00343E16">
              <w:rPr>
                <w:rFonts w:cstheme="minorHAnsi"/>
                <w:sz w:val="16"/>
                <w:szCs w:val="16"/>
              </w:rPr>
              <w:t>CO-BCR18-SA</w:t>
            </w:r>
          </w:p>
        </w:tc>
        <w:tc>
          <w:tcPr>
            <w:tcW w:w="2253" w:type="pct"/>
            <w:shd w:val="clear" w:color="auto" w:fill="auto"/>
            <w:noWrap/>
            <w:vAlign w:val="bottom"/>
            <w:hideMark/>
          </w:tcPr>
          <w:p w14:paraId="50BD5A08" w14:textId="77777777" w:rsidR="003C19CB" w:rsidRPr="00343E16" w:rsidRDefault="003C19CB" w:rsidP="00E8366A">
            <w:pPr>
              <w:rPr>
                <w:rFonts w:cstheme="minorHAnsi"/>
                <w:sz w:val="16"/>
                <w:szCs w:val="16"/>
              </w:rPr>
            </w:pPr>
            <w:r w:rsidRPr="00343E16">
              <w:rPr>
                <w:rFonts w:cstheme="minorHAnsi"/>
                <w:sz w:val="16"/>
                <w:szCs w:val="16"/>
              </w:rPr>
              <w:t>CO-BCR18-SA: Area South of the Arkansas River</w:t>
            </w:r>
          </w:p>
        </w:tc>
        <w:tc>
          <w:tcPr>
            <w:tcW w:w="417" w:type="pct"/>
            <w:shd w:val="clear" w:color="auto" w:fill="auto"/>
            <w:noWrap/>
            <w:vAlign w:val="bottom"/>
            <w:hideMark/>
          </w:tcPr>
          <w:p w14:paraId="0B33C4D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C124C95" w14:textId="77777777" w:rsidR="003C19CB" w:rsidRPr="00343E16" w:rsidRDefault="003C19CB" w:rsidP="00E8366A">
            <w:pPr>
              <w:jc w:val="right"/>
              <w:rPr>
                <w:rFonts w:cstheme="minorHAnsi"/>
                <w:sz w:val="16"/>
                <w:szCs w:val="16"/>
              </w:rPr>
            </w:pPr>
            <w:r w:rsidRPr="00343E16">
              <w:rPr>
                <w:rFonts w:cstheme="minorHAnsi"/>
                <w:sz w:val="16"/>
                <w:szCs w:val="16"/>
              </w:rPr>
              <w:t>24,985</w:t>
            </w:r>
          </w:p>
        </w:tc>
        <w:tc>
          <w:tcPr>
            <w:tcW w:w="274" w:type="pct"/>
            <w:shd w:val="clear" w:color="auto" w:fill="auto"/>
            <w:noWrap/>
            <w:vAlign w:val="bottom"/>
            <w:hideMark/>
          </w:tcPr>
          <w:p w14:paraId="4510D4FB"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342" w:type="pct"/>
            <w:shd w:val="clear" w:color="auto" w:fill="auto"/>
            <w:noWrap/>
            <w:vAlign w:val="bottom"/>
            <w:hideMark/>
          </w:tcPr>
          <w:p w14:paraId="31C78DC2" w14:textId="77777777" w:rsidR="003C19CB" w:rsidRPr="00343E16" w:rsidRDefault="003C19CB" w:rsidP="00E8366A">
            <w:pPr>
              <w:jc w:val="right"/>
              <w:rPr>
                <w:rFonts w:cstheme="minorHAnsi"/>
                <w:sz w:val="16"/>
                <w:szCs w:val="16"/>
              </w:rPr>
            </w:pPr>
            <w:r w:rsidRPr="00343E16">
              <w:rPr>
                <w:rFonts w:cstheme="minorHAnsi"/>
                <w:sz w:val="16"/>
                <w:szCs w:val="16"/>
              </w:rPr>
              <w:t>11</w:t>
            </w:r>
          </w:p>
        </w:tc>
        <w:tc>
          <w:tcPr>
            <w:tcW w:w="540" w:type="pct"/>
            <w:shd w:val="clear" w:color="auto" w:fill="auto"/>
            <w:noWrap/>
            <w:vAlign w:val="bottom"/>
            <w:hideMark/>
          </w:tcPr>
          <w:p w14:paraId="4F960685" w14:textId="77777777" w:rsidR="003C19CB" w:rsidRPr="00343E16" w:rsidRDefault="003C19CB" w:rsidP="00E8366A">
            <w:pPr>
              <w:jc w:val="right"/>
              <w:rPr>
                <w:rFonts w:cstheme="minorHAnsi"/>
                <w:sz w:val="16"/>
                <w:szCs w:val="16"/>
              </w:rPr>
            </w:pPr>
            <w:r w:rsidRPr="00343E16">
              <w:rPr>
                <w:rFonts w:cstheme="minorHAnsi"/>
                <w:sz w:val="16"/>
                <w:szCs w:val="16"/>
              </w:rPr>
              <w:t>92%</w:t>
            </w:r>
          </w:p>
        </w:tc>
      </w:tr>
      <w:tr w:rsidR="00C91127" w:rsidRPr="00C91127" w14:paraId="5BD3CCAF" w14:textId="77777777" w:rsidTr="00C91127">
        <w:trPr>
          <w:trHeight w:val="285"/>
        </w:trPr>
        <w:tc>
          <w:tcPr>
            <w:tcW w:w="212" w:type="pct"/>
            <w:shd w:val="clear" w:color="auto" w:fill="D9D9D9" w:themeFill="background1" w:themeFillShade="D9"/>
            <w:noWrap/>
            <w:vAlign w:val="bottom"/>
            <w:hideMark/>
          </w:tcPr>
          <w:p w14:paraId="0DA7A56A"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73817AD8"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952982B" w14:textId="77777777" w:rsidR="003C19CB" w:rsidRPr="00343E16" w:rsidRDefault="003C19CB" w:rsidP="00E8366A">
            <w:pPr>
              <w:rPr>
                <w:rFonts w:cstheme="minorHAnsi"/>
                <w:sz w:val="16"/>
                <w:szCs w:val="16"/>
              </w:rPr>
            </w:pPr>
            <w:r w:rsidRPr="00343E16">
              <w:rPr>
                <w:rFonts w:cstheme="minorHAnsi"/>
                <w:sz w:val="16"/>
                <w:szCs w:val="16"/>
              </w:rPr>
              <w:t>ID-BCR10-BI</w:t>
            </w:r>
          </w:p>
        </w:tc>
        <w:tc>
          <w:tcPr>
            <w:tcW w:w="2253" w:type="pct"/>
            <w:shd w:val="clear" w:color="auto" w:fill="D9D9D9" w:themeFill="background1" w:themeFillShade="D9"/>
            <w:noWrap/>
            <w:vAlign w:val="bottom"/>
            <w:hideMark/>
          </w:tcPr>
          <w:p w14:paraId="00A49273" w14:textId="77777777" w:rsidR="003C19CB" w:rsidRPr="00343E16" w:rsidRDefault="003C19CB" w:rsidP="00E8366A">
            <w:pPr>
              <w:rPr>
                <w:rFonts w:cstheme="minorHAnsi"/>
                <w:sz w:val="16"/>
                <w:szCs w:val="16"/>
              </w:rPr>
            </w:pPr>
            <w:r w:rsidRPr="00343E16">
              <w:rPr>
                <w:rFonts w:cstheme="minorHAnsi"/>
                <w:sz w:val="16"/>
                <w:szCs w:val="16"/>
              </w:rPr>
              <w:t>ID-BCR10-BI: Bitterroot National Forest</w:t>
            </w:r>
          </w:p>
        </w:tc>
        <w:tc>
          <w:tcPr>
            <w:tcW w:w="417" w:type="pct"/>
            <w:shd w:val="clear" w:color="auto" w:fill="D9D9D9" w:themeFill="background1" w:themeFillShade="D9"/>
            <w:noWrap/>
            <w:vAlign w:val="bottom"/>
            <w:hideMark/>
          </w:tcPr>
          <w:p w14:paraId="4492FDA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561A9CA8" w14:textId="77777777" w:rsidR="003C19CB" w:rsidRPr="00343E16" w:rsidRDefault="003C19CB" w:rsidP="00E8366A">
            <w:pPr>
              <w:jc w:val="right"/>
              <w:rPr>
                <w:rFonts w:cstheme="minorHAnsi"/>
                <w:sz w:val="16"/>
                <w:szCs w:val="16"/>
              </w:rPr>
            </w:pPr>
            <w:r w:rsidRPr="00343E16">
              <w:rPr>
                <w:rFonts w:cstheme="minorHAnsi"/>
                <w:sz w:val="16"/>
                <w:szCs w:val="16"/>
              </w:rPr>
              <w:t>1,916</w:t>
            </w:r>
          </w:p>
        </w:tc>
        <w:tc>
          <w:tcPr>
            <w:tcW w:w="274" w:type="pct"/>
            <w:shd w:val="clear" w:color="auto" w:fill="D9D9D9" w:themeFill="background1" w:themeFillShade="D9"/>
            <w:noWrap/>
            <w:vAlign w:val="bottom"/>
            <w:hideMark/>
          </w:tcPr>
          <w:p w14:paraId="55F8B0E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40A82A0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0E61DFC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8F52857" w14:textId="77777777" w:rsidTr="00C91127">
        <w:trPr>
          <w:trHeight w:val="285"/>
        </w:trPr>
        <w:tc>
          <w:tcPr>
            <w:tcW w:w="212" w:type="pct"/>
            <w:shd w:val="clear" w:color="auto" w:fill="auto"/>
            <w:noWrap/>
            <w:vAlign w:val="bottom"/>
            <w:hideMark/>
          </w:tcPr>
          <w:p w14:paraId="6760302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702485E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44312C02" w14:textId="77777777" w:rsidR="003C19CB" w:rsidRPr="00343E16" w:rsidRDefault="003C19CB" w:rsidP="00E8366A">
            <w:pPr>
              <w:rPr>
                <w:rFonts w:cstheme="minorHAnsi"/>
                <w:sz w:val="16"/>
                <w:szCs w:val="16"/>
              </w:rPr>
            </w:pPr>
            <w:r w:rsidRPr="00343E16">
              <w:rPr>
                <w:rFonts w:cstheme="minorHAnsi"/>
                <w:sz w:val="16"/>
                <w:szCs w:val="16"/>
              </w:rPr>
              <w:t>ID-BCR10-BO</w:t>
            </w:r>
          </w:p>
        </w:tc>
        <w:tc>
          <w:tcPr>
            <w:tcW w:w="2253" w:type="pct"/>
            <w:shd w:val="clear" w:color="auto" w:fill="auto"/>
            <w:noWrap/>
            <w:vAlign w:val="bottom"/>
            <w:hideMark/>
          </w:tcPr>
          <w:p w14:paraId="2D721AC6" w14:textId="77777777" w:rsidR="003C19CB" w:rsidRPr="00343E16" w:rsidRDefault="003C19CB" w:rsidP="00E8366A">
            <w:pPr>
              <w:rPr>
                <w:rFonts w:cstheme="minorHAnsi"/>
                <w:sz w:val="16"/>
                <w:szCs w:val="16"/>
              </w:rPr>
            </w:pPr>
            <w:r w:rsidRPr="00343E16">
              <w:rPr>
                <w:rFonts w:cstheme="minorHAnsi"/>
                <w:sz w:val="16"/>
                <w:szCs w:val="16"/>
              </w:rPr>
              <w:t>ID-BCR10-BO: Boise National Forest</w:t>
            </w:r>
          </w:p>
        </w:tc>
        <w:tc>
          <w:tcPr>
            <w:tcW w:w="417" w:type="pct"/>
            <w:shd w:val="clear" w:color="auto" w:fill="auto"/>
            <w:noWrap/>
            <w:vAlign w:val="bottom"/>
            <w:hideMark/>
          </w:tcPr>
          <w:p w14:paraId="0D79F3C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A8AB918" w14:textId="77777777" w:rsidR="003C19CB" w:rsidRPr="00343E16" w:rsidRDefault="003C19CB" w:rsidP="00E8366A">
            <w:pPr>
              <w:jc w:val="right"/>
              <w:rPr>
                <w:rFonts w:cstheme="minorHAnsi"/>
                <w:sz w:val="16"/>
                <w:szCs w:val="16"/>
              </w:rPr>
            </w:pPr>
            <w:r w:rsidRPr="00343E16">
              <w:rPr>
                <w:rFonts w:cstheme="minorHAnsi"/>
                <w:sz w:val="16"/>
                <w:szCs w:val="16"/>
              </w:rPr>
              <w:t>8,778</w:t>
            </w:r>
          </w:p>
        </w:tc>
        <w:tc>
          <w:tcPr>
            <w:tcW w:w="274" w:type="pct"/>
            <w:shd w:val="clear" w:color="auto" w:fill="auto"/>
            <w:noWrap/>
            <w:vAlign w:val="bottom"/>
            <w:hideMark/>
          </w:tcPr>
          <w:p w14:paraId="56EB9B58"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auto"/>
            <w:noWrap/>
            <w:vAlign w:val="bottom"/>
            <w:hideMark/>
          </w:tcPr>
          <w:p w14:paraId="27B35FB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auto"/>
            <w:noWrap/>
            <w:vAlign w:val="bottom"/>
            <w:hideMark/>
          </w:tcPr>
          <w:p w14:paraId="276B42F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A0DE8DA" w14:textId="77777777" w:rsidTr="00C91127">
        <w:trPr>
          <w:trHeight w:val="285"/>
        </w:trPr>
        <w:tc>
          <w:tcPr>
            <w:tcW w:w="212" w:type="pct"/>
            <w:shd w:val="clear" w:color="auto" w:fill="D9D9D9" w:themeFill="background1" w:themeFillShade="D9"/>
            <w:noWrap/>
            <w:vAlign w:val="bottom"/>
            <w:hideMark/>
          </w:tcPr>
          <w:p w14:paraId="5019824C"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7DA87EA3"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40F3C09" w14:textId="77777777" w:rsidR="003C19CB" w:rsidRPr="00343E16" w:rsidRDefault="003C19CB" w:rsidP="00E8366A">
            <w:pPr>
              <w:rPr>
                <w:rFonts w:cstheme="minorHAnsi"/>
                <w:sz w:val="16"/>
                <w:szCs w:val="16"/>
              </w:rPr>
            </w:pPr>
            <w:r w:rsidRPr="00343E16">
              <w:rPr>
                <w:rFonts w:cstheme="minorHAnsi"/>
                <w:sz w:val="16"/>
                <w:szCs w:val="16"/>
              </w:rPr>
              <w:t>ID-BCR10-CA</w:t>
            </w:r>
          </w:p>
        </w:tc>
        <w:tc>
          <w:tcPr>
            <w:tcW w:w="2253" w:type="pct"/>
            <w:shd w:val="clear" w:color="auto" w:fill="D9D9D9" w:themeFill="background1" w:themeFillShade="D9"/>
            <w:noWrap/>
            <w:vAlign w:val="bottom"/>
            <w:hideMark/>
          </w:tcPr>
          <w:p w14:paraId="177EF2D3" w14:textId="77777777" w:rsidR="003C19CB" w:rsidRPr="00343E16" w:rsidRDefault="003C19CB" w:rsidP="00E8366A">
            <w:pPr>
              <w:rPr>
                <w:rFonts w:cstheme="minorHAnsi"/>
                <w:sz w:val="16"/>
                <w:szCs w:val="16"/>
              </w:rPr>
            </w:pPr>
            <w:r w:rsidRPr="00343E16">
              <w:rPr>
                <w:rFonts w:cstheme="minorHAnsi"/>
                <w:sz w:val="16"/>
                <w:szCs w:val="16"/>
              </w:rPr>
              <w:t>ID-BCR10-CA: Bureau of Land Management - Coeur d'Alene Field Office</w:t>
            </w:r>
          </w:p>
        </w:tc>
        <w:tc>
          <w:tcPr>
            <w:tcW w:w="417" w:type="pct"/>
            <w:shd w:val="clear" w:color="auto" w:fill="D9D9D9" w:themeFill="background1" w:themeFillShade="D9"/>
            <w:noWrap/>
            <w:vAlign w:val="bottom"/>
            <w:hideMark/>
          </w:tcPr>
          <w:p w14:paraId="7C363C0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47AAAFCA" w14:textId="77777777" w:rsidR="003C19CB" w:rsidRPr="00343E16" w:rsidRDefault="003C19CB" w:rsidP="00E8366A">
            <w:pPr>
              <w:jc w:val="right"/>
              <w:rPr>
                <w:rFonts w:cstheme="minorHAnsi"/>
                <w:sz w:val="16"/>
                <w:szCs w:val="16"/>
              </w:rPr>
            </w:pPr>
            <w:r w:rsidRPr="00343E16">
              <w:rPr>
                <w:rFonts w:cstheme="minorHAnsi"/>
                <w:sz w:val="16"/>
                <w:szCs w:val="16"/>
              </w:rPr>
              <w:t>287</w:t>
            </w:r>
          </w:p>
        </w:tc>
        <w:tc>
          <w:tcPr>
            <w:tcW w:w="274" w:type="pct"/>
            <w:shd w:val="clear" w:color="auto" w:fill="D9D9D9" w:themeFill="background1" w:themeFillShade="D9"/>
            <w:noWrap/>
            <w:vAlign w:val="bottom"/>
            <w:hideMark/>
          </w:tcPr>
          <w:p w14:paraId="7A26B5F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D9D9D9" w:themeFill="background1" w:themeFillShade="D9"/>
            <w:noWrap/>
            <w:vAlign w:val="bottom"/>
            <w:hideMark/>
          </w:tcPr>
          <w:p w14:paraId="3A1FBFEA"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D9D9D9" w:themeFill="background1" w:themeFillShade="D9"/>
            <w:noWrap/>
            <w:vAlign w:val="bottom"/>
            <w:hideMark/>
          </w:tcPr>
          <w:p w14:paraId="6F123F2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684758C" w14:textId="77777777" w:rsidTr="00C91127">
        <w:trPr>
          <w:trHeight w:val="285"/>
        </w:trPr>
        <w:tc>
          <w:tcPr>
            <w:tcW w:w="212" w:type="pct"/>
            <w:shd w:val="clear" w:color="auto" w:fill="auto"/>
            <w:noWrap/>
            <w:vAlign w:val="bottom"/>
            <w:hideMark/>
          </w:tcPr>
          <w:p w14:paraId="72AACED4"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1DCDA0D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74A01B77" w14:textId="77777777" w:rsidR="003C19CB" w:rsidRPr="00343E16" w:rsidRDefault="003C19CB" w:rsidP="00E8366A">
            <w:pPr>
              <w:rPr>
                <w:rFonts w:cstheme="minorHAnsi"/>
                <w:sz w:val="16"/>
                <w:szCs w:val="16"/>
              </w:rPr>
            </w:pPr>
            <w:r w:rsidRPr="00343E16">
              <w:rPr>
                <w:rFonts w:cstheme="minorHAnsi"/>
                <w:sz w:val="16"/>
                <w:szCs w:val="16"/>
              </w:rPr>
              <w:t>ID-BCR10-CH</w:t>
            </w:r>
          </w:p>
        </w:tc>
        <w:tc>
          <w:tcPr>
            <w:tcW w:w="2253" w:type="pct"/>
            <w:shd w:val="clear" w:color="auto" w:fill="auto"/>
            <w:noWrap/>
            <w:vAlign w:val="bottom"/>
            <w:hideMark/>
          </w:tcPr>
          <w:p w14:paraId="3D4A8962" w14:textId="77777777" w:rsidR="003C19CB" w:rsidRPr="00343E16" w:rsidRDefault="003C19CB" w:rsidP="00E8366A">
            <w:pPr>
              <w:rPr>
                <w:rFonts w:cstheme="minorHAnsi"/>
                <w:sz w:val="16"/>
                <w:szCs w:val="16"/>
              </w:rPr>
            </w:pPr>
            <w:r w:rsidRPr="00343E16">
              <w:rPr>
                <w:rFonts w:cstheme="minorHAnsi"/>
                <w:sz w:val="16"/>
                <w:szCs w:val="16"/>
              </w:rPr>
              <w:t>ID-BCR10-CH: Bureau of Land Management - Challis Field Office</w:t>
            </w:r>
          </w:p>
        </w:tc>
        <w:tc>
          <w:tcPr>
            <w:tcW w:w="417" w:type="pct"/>
            <w:shd w:val="clear" w:color="auto" w:fill="auto"/>
            <w:noWrap/>
            <w:vAlign w:val="bottom"/>
            <w:hideMark/>
          </w:tcPr>
          <w:p w14:paraId="6F8556D4"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6961083C" w14:textId="77777777" w:rsidR="003C19CB" w:rsidRPr="00343E16" w:rsidRDefault="003C19CB" w:rsidP="00E8366A">
            <w:pPr>
              <w:jc w:val="right"/>
              <w:rPr>
                <w:rFonts w:cstheme="minorHAnsi"/>
                <w:sz w:val="16"/>
                <w:szCs w:val="16"/>
              </w:rPr>
            </w:pPr>
            <w:r w:rsidRPr="00343E16">
              <w:rPr>
                <w:rFonts w:cstheme="minorHAnsi"/>
                <w:sz w:val="16"/>
                <w:szCs w:val="16"/>
              </w:rPr>
              <w:t>1,350</w:t>
            </w:r>
          </w:p>
        </w:tc>
        <w:tc>
          <w:tcPr>
            <w:tcW w:w="274" w:type="pct"/>
            <w:shd w:val="clear" w:color="auto" w:fill="auto"/>
            <w:noWrap/>
            <w:vAlign w:val="bottom"/>
            <w:hideMark/>
          </w:tcPr>
          <w:p w14:paraId="4A85E480"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0D9BE243"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auto"/>
            <w:noWrap/>
            <w:vAlign w:val="bottom"/>
            <w:hideMark/>
          </w:tcPr>
          <w:p w14:paraId="3043DD1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5590B24" w14:textId="77777777" w:rsidTr="00C91127">
        <w:trPr>
          <w:trHeight w:val="285"/>
        </w:trPr>
        <w:tc>
          <w:tcPr>
            <w:tcW w:w="212" w:type="pct"/>
            <w:shd w:val="clear" w:color="auto" w:fill="D9D9D9" w:themeFill="background1" w:themeFillShade="D9"/>
            <w:noWrap/>
            <w:vAlign w:val="bottom"/>
            <w:hideMark/>
          </w:tcPr>
          <w:p w14:paraId="129E4152"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5C3CA8E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1E277B29" w14:textId="77777777" w:rsidR="003C19CB" w:rsidRPr="00343E16" w:rsidRDefault="003C19CB" w:rsidP="00E8366A">
            <w:pPr>
              <w:rPr>
                <w:rFonts w:cstheme="minorHAnsi"/>
                <w:sz w:val="16"/>
                <w:szCs w:val="16"/>
              </w:rPr>
            </w:pPr>
            <w:r w:rsidRPr="00343E16">
              <w:rPr>
                <w:rFonts w:cstheme="minorHAnsi"/>
                <w:sz w:val="16"/>
                <w:szCs w:val="16"/>
              </w:rPr>
              <w:t>ID-BCR10-CL</w:t>
            </w:r>
          </w:p>
        </w:tc>
        <w:tc>
          <w:tcPr>
            <w:tcW w:w="2253" w:type="pct"/>
            <w:shd w:val="clear" w:color="auto" w:fill="D9D9D9" w:themeFill="background1" w:themeFillShade="D9"/>
            <w:noWrap/>
            <w:vAlign w:val="bottom"/>
            <w:hideMark/>
          </w:tcPr>
          <w:p w14:paraId="6BAC88F1" w14:textId="77777777" w:rsidR="003C19CB" w:rsidRPr="00343E16" w:rsidRDefault="003C19CB" w:rsidP="00E8366A">
            <w:pPr>
              <w:rPr>
                <w:rFonts w:cstheme="minorHAnsi"/>
                <w:sz w:val="16"/>
                <w:szCs w:val="16"/>
              </w:rPr>
            </w:pPr>
            <w:r w:rsidRPr="00343E16">
              <w:rPr>
                <w:rFonts w:cstheme="minorHAnsi"/>
                <w:sz w:val="16"/>
                <w:szCs w:val="16"/>
              </w:rPr>
              <w:t>ID-BCR10-CL: Clearwater National Forest - Roaded/Managed</w:t>
            </w:r>
          </w:p>
        </w:tc>
        <w:tc>
          <w:tcPr>
            <w:tcW w:w="417" w:type="pct"/>
            <w:shd w:val="clear" w:color="auto" w:fill="D9D9D9" w:themeFill="background1" w:themeFillShade="D9"/>
            <w:noWrap/>
            <w:vAlign w:val="bottom"/>
            <w:hideMark/>
          </w:tcPr>
          <w:p w14:paraId="550E7677"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6E3A93F" w14:textId="77777777" w:rsidR="003C19CB" w:rsidRPr="00343E16" w:rsidRDefault="003C19CB" w:rsidP="00E8366A">
            <w:pPr>
              <w:jc w:val="right"/>
              <w:rPr>
                <w:rFonts w:cstheme="minorHAnsi"/>
                <w:sz w:val="16"/>
                <w:szCs w:val="16"/>
              </w:rPr>
            </w:pPr>
            <w:r w:rsidRPr="00343E16">
              <w:rPr>
                <w:rFonts w:cstheme="minorHAnsi"/>
                <w:sz w:val="16"/>
                <w:szCs w:val="16"/>
              </w:rPr>
              <w:t>1,946</w:t>
            </w:r>
          </w:p>
        </w:tc>
        <w:tc>
          <w:tcPr>
            <w:tcW w:w="274" w:type="pct"/>
            <w:shd w:val="clear" w:color="auto" w:fill="D9D9D9" w:themeFill="background1" w:themeFillShade="D9"/>
            <w:noWrap/>
            <w:vAlign w:val="bottom"/>
            <w:hideMark/>
          </w:tcPr>
          <w:p w14:paraId="06E08C97"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6F7E20E5"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54C0D93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8B647AD" w14:textId="77777777" w:rsidTr="00C91127">
        <w:trPr>
          <w:trHeight w:val="285"/>
        </w:trPr>
        <w:tc>
          <w:tcPr>
            <w:tcW w:w="212" w:type="pct"/>
            <w:shd w:val="clear" w:color="auto" w:fill="auto"/>
            <w:noWrap/>
            <w:vAlign w:val="bottom"/>
            <w:hideMark/>
          </w:tcPr>
          <w:p w14:paraId="440D0B7E"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437EA914"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6D2948F8" w14:textId="77777777" w:rsidR="003C19CB" w:rsidRPr="00343E16" w:rsidRDefault="003C19CB" w:rsidP="00E8366A">
            <w:pPr>
              <w:rPr>
                <w:rFonts w:cstheme="minorHAnsi"/>
                <w:sz w:val="16"/>
                <w:szCs w:val="16"/>
              </w:rPr>
            </w:pPr>
            <w:r w:rsidRPr="00343E16">
              <w:rPr>
                <w:rFonts w:cstheme="minorHAnsi"/>
                <w:sz w:val="16"/>
                <w:szCs w:val="16"/>
              </w:rPr>
              <w:t>ID-BCR10-CO</w:t>
            </w:r>
          </w:p>
        </w:tc>
        <w:tc>
          <w:tcPr>
            <w:tcW w:w="2253" w:type="pct"/>
            <w:shd w:val="clear" w:color="auto" w:fill="auto"/>
            <w:noWrap/>
            <w:vAlign w:val="bottom"/>
            <w:hideMark/>
          </w:tcPr>
          <w:p w14:paraId="63E130BA" w14:textId="77777777" w:rsidR="003C19CB" w:rsidRPr="00343E16" w:rsidRDefault="003C19CB" w:rsidP="00E8366A">
            <w:pPr>
              <w:rPr>
                <w:rFonts w:cstheme="minorHAnsi"/>
                <w:sz w:val="16"/>
                <w:szCs w:val="16"/>
              </w:rPr>
            </w:pPr>
            <w:r w:rsidRPr="00343E16">
              <w:rPr>
                <w:rFonts w:cstheme="minorHAnsi"/>
                <w:sz w:val="16"/>
                <w:szCs w:val="16"/>
              </w:rPr>
              <w:t>ID-BCR10-CO: Bureau of Land Management - Cottonwood Field Office</w:t>
            </w:r>
          </w:p>
        </w:tc>
        <w:tc>
          <w:tcPr>
            <w:tcW w:w="417" w:type="pct"/>
            <w:shd w:val="clear" w:color="auto" w:fill="auto"/>
            <w:noWrap/>
            <w:vAlign w:val="bottom"/>
            <w:hideMark/>
          </w:tcPr>
          <w:p w14:paraId="5117394B"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02FDD767" w14:textId="77777777" w:rsidR="003C19CB" w:rsidRPr="00343E16" w:rsidRDefault="003C19CB" w:rsidP="00E8366A">
            <w:pPr>
              <w:jc w:val="right"/>
              <w:rPr>
                <w:rFonts w:cstheme="minorHAnsi"/>
                <w:sz w:val="16"/>
                <w:szCs w:val="16"/>
              </w:rPr>
            </w:pPr>
            <w:r w:rsidRPr="00343E16">
              <w:rPr>
                <w:rFonts w:cstheme="minorHAnsi"/>
                <w:sz w:val="16"/>
                <w:szCs w:val="16"/>
              </w:rPr>
              <w:t>222</w:t>
            </w:r>
          </w:p>
        </w:tc>
        <w:tc>
          <w:tcPr>
            <w:tcW w:w="274" w:type="pct"/>
            <w:shd w:val="clear" w:color="auto" w:fill="auto"/>
            <w:noWrap/>
            <w:vAlign w:val="bottom"/>
            <w:hideMark/>
          </w:tcPr>
          <w:p w14:paraId="5F3D4622"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auto"/>
            <w:noWrap/>
            <w:vAlign w:val="bottom"/>
            <w:hideMark/>
          </w:tcPr>
          <w:p w14:paraId="4CB87DA4"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auto"/>
            <w:noWrap/>
            <w:vAlign w:val="bottom"/>
            <w:hideMark/>
          </w:tcPr>
          <w:p w14:paraId="5CB8CDA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7D7A7B2" w14:textId="77777777" w:rsidTr="00C91127">
        <w:trPr>
          <w:trHeight w:val="285"/>
        </w:trPr>
        <w:tc>
          <w:tcPr>
            <w:tcW w:w="212" w:type="pct"/>
            <w:shd w:val="clear" w:color="auto" w:fill="D9D9D9" w:themeFill="background1" w:themeFillShade="D9"/>
            <w:noWrap/>
            <w:vAlign w:val="bottom"/>
            <w:hideMark/>
          </w:tcPr>
          <w:p w14:paraId="43E880AE"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499D5BF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34DDFAE2" w14:textId="77777777" w:rsidR="003C19CB" w:rsidRPr="00343E16" w:rsidRDefault="003C19CB" w:rsidP="00E8366A">
            <w:pPr>
              <w:rPr>
                <w:rFonts w:cstheme="minorHAnsi"/>
                <w:sz w:val="16"/>
                <w:szCs w:val="16"/>
              </w:rPr>
            </w:pPr>
            <w:r w:rsidRPr="00343E16">
              <w:rPr>
                <w:rFonts w:cstheme="minorHAnsi"/>
                <w:sz w:val="16"/>
                <w:szCs w:val="16"/>
              </w:rPr>
              <w:t>ID-BCR10-CR</w:t>
            </w:r>
          </w:p>
        </w:tc>
        <w:tc>
          <w:tcPr>
            <w:tcW w:w="2253" w:type="pct"/>
            <w:shd w:val="clear" w:color="auto" w:fill="D9D9D9" w:themeFill="background1" w:themeFillShade="D9"/>
            <w:noWrap/>
            <w:vAlign w:val="bottom"/>
            <w:hideMark/>
          </w:tcPr>
          <w:p w14:paraId="42EE7603" w14:textId="77777777" w:rsidR="003C19CB" w:rsidRPr="00343E16" w:rsidRDefault="003C19CB" w:rsidP="00E8366A">
            <w:pPr>
              <w:rPr>
                <w:rFonts w:cstheme="minorHAnsi"/>
                <w:sz w:val="16"/>
                <w:szCs w:val="16"/>
              </w:rPr>
            </w:pPr>
            <w:r w:rsidRPr="00343E16">
              <w:rPr>
                <w:rFonts w:cstheme="minorHAnsi"/>
                <w:sz w:val="16"/>
                <w:szCs w:val="16"/>
              </w:rPr>
              <w:t>ID-BCR10-CR: Clearwater National Forest - Roadless/Wilderness</w:t>
            </w:r>
          </w:p>
        </w:tc>
        <w:tc>
          <w:tcPr>
            <w:tcW w:w="417" w:type="pct"/>
            <w:shd w:val="clear" w:color="auto" w:fill="D9D9D9" w:themeFill="background1" w:themeFillShade="D9"/>
            <w:noWrap/>
            <w:vAlign w:val="bottom"/>
            <w:hideMark/>
          </w:tcPr>
          <w:p w14:paraId="5132169F"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99AC12F" w14:textId="77777777" w:rsidR="003C19CB" w:rsidRPr="00343E16" w:rsidRDefault="003C19CB" w:rsidP="00E8366A">
            <w:pPr>
              <w:jc w:val="right"/>
              <w:rPr>
                <w:rFonts w:cstheme="minorHAnsi"/>
                <w:sz w:val="16"/>
                <w:szCs w:val="16"/>
              </w:rPr>
            </w:pPr>
            <w:r w:rsidRPr="00343E16">
              <w:rPr>
                <w:rFonts w:cstheme="minorHAnsi"/>
                <w:sz w:val="16"/>
                <w:szCs w:val="16"/>
              </w:rPr>
              <w:t>5,036</w:t>
            </w:r>
          </w:p>
        </w:tc>
        <w:tc>
          <w:tcPr>
            <w:tcW w:w="274" w:type="pct"/>
            <w:shd w:val="clear" w:color="auto" w:fill="D9D9D9" w:themeFill="background1" w:themeFillShade="D9"/>
            <w:noWrap/>
            <w:vAlign w:val="bottom"/>
            <w:hideMark/>
          </w:tcPr>
          <w:p w14:paraId="10F1DF60"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2A131B4D"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3A0B200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C1420C8" w14:textId="77777777" w:rsidTr="00C91127">
        <w:trPr>
          <w:trHeight w:val="285"/>
        </w:trPr>
        <w:tc>
          <w:tcPr>
            <w:tcW w:w="212" w:type="pct"/>
            <w:shd w:val="clear" w:color="auto" w:fill="auto"/>
            <w:noWrap/>
            <w:vAlign w:val="bottom"/>
            <w:hideMark/>
          </w:tcPr>
          <w:p w14:paraId="07492FA2"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1DB516C5"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473750E4" w14:textId="77777777" w:rsidR="003C19CB" w:rsidRPr="00343E16" w:rsidRDefault="003C19CB" w:rsidP="00E8366A">
            <w:pPr>
              <w:rPr>
                <w:rFonts w:cstheme="minorHAnsi"/>
                <w:sz w:val="16"/>
                <w:szCs w:val="16"/>
              </w:rPr>
            </w:pPr>
            <w:r w:rsidRPr="00343E16">
              <w:rPr>
                <w:rFonts w:cstheme="minorHAnsi"/>
                <w:sz w:val="16"/>
                <w:szCs w:val="16"/>
              </w:rPr>
              <w:t>ID-BCR10-CT</w:t>
            </w:r>
          </w:p>
        </w:tc>
        <w:tc>
          <w:tcPr>
            <w:tcW w:w="2253" w:type="pct"/>
            <w:shd w:val="clear" w:color="auto" w:fill="auto"/>
            <w:noWrap/>
            <w:vAlign w:val="bottom"/>
            <w:hideMark/>
          </w:tcPr>
          <w:p w14:paraId="3027260D" w14:textId="77777777" w:rsidR="003C19CB" w:rsidRPr="00343E16" w:rsidRDefault="003C19CB" w:rsidP="00E8366A">
            <w:pPr>
              <w:rPr>
                <w:rFonts w:cstheme="minorHAnsi"/>
                <w:sz w:val="16"/>
                <w:szCs w:val="16"/>
              </w:rPr>
            </w:pPr>
            <w:r w:rsidRPr="00343E16">
              <w:rPr>
                <w:rFonts w:cstheme="minorHAnsi"/>
                <w:sz w:val="16"/>
                <w:szCs w:val="16"/>
              </w:rPr>
              <w:t>ID-BCR10-CT: Caribou-Targhee National Forest</w:t>
            </w:r>
          </w:p>
        </w:tc>
        <w:tc>
          <w:tcPr>
            <w:tcW w:w="417" w:type="pct"/>
            <w:shd w:val="clear" w:color="auto" w:fill="auto"/>
            <w:noWrap/>
            <w:vAlign w:val="bottom"/>
            <w:hideMark/>
          </w:tcPr>
          <w:p w14:paraId="68EB97C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312AFCC5" w14:textId="77777777" w:rsidR="003C19CB" w:rsidRPr="00343E16" w:rsidRDefault="003C19CB" w:rsidP="00E8366A">
            <w:pPr>
              <w:jc w:val="right"/>
              <w:rPr>
                <w:rFonts w:cstheme="minorHAnsi"/>
                <w:sz w:val="16"/>
                <w:szCs w:val="16"/>
              </w:rPr>
            </w:pPr>
            <w:r w:rsidRPr="00343E16">
              <w:rPr>
                <w:rFonts w:cstheme="minorHAnsi"/>
                <w:sz w:val="16"/>
                <w:szCs w:val="16"/>
              </w:rPr>
              <w:t>7,752</w:t>
            </w:r>
          </w:p>
        </w:tc>
        <w:tc>
          <w:tcPr>
            <w:tcW w:w="274" w:type="pct"/>
            <w:shd w:val="clear" w:color="auto" w:fill="auto"/>
            <w:noWrap/>
            <w:vAlign w:val="bottom"/>
            <w:hideMark/>
          </w:tcPr>
          <w:p w14:paraId="592FE9FB"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1E3028EA"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389E4D9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074D909" w14:textId="77777777" w:rsidTr="00C91127">
        <w:trPr>
          <w:trHeight w:val="285"/>
        </w:trPr>
        <w:tc>
          <w:tcPr>
            <w:tcW w:w="212" w:type="pct"/>
            <w:shd w:val="clear" w:color="auto" w:fill="D9D9D9" w:themeFill="background1" w:themeFillShade="D9"/>
            <w:noWrap/>
            <w:vAlign w:val="bottom"/>
            <w:hideMark/>
          </w:tcPr>
          <w:p w14:paraId="1B3A5A9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28B24D11"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5B434277" w14:textId="77777777" w:rsidR="003C19CB" w:rsidRPr="00343E16" w:rsidRDefault="003C19CB" w:rsidP="00E8366A">
            <w:pPr>
              <w:rPr>
                <w:rFonts w:cstheme="minorHAnsi"/>
                <w:sz w:val="16"/>
                <w:szCs w:val="16"/>
              </w:rPr>
            </w:pPr>
            <w:r w:rsidRPr="00343E16">
              <w:rPr>
                <w:rFonts w:cstheme="minorHAnsi"/>
                <w:sz w:val="16"/>
                <w:szCs w:val="16"/>
              </w:rPr>
              <w:t>ID-BCR10-FR</w:t>
            </w:r>
          </w:p>
        </w:tc>
        <w:tc>
          <w:tcPr>
            <w:tcW w:w="2253" w:type="pct"/>
            <w:shd w:val="clear" w:color="auto" w:fill="D9D9D9" w:themeFill="background1" w:themeFillShade="D9"/>
            <w:noWrap/>
            <w:vAlign w:val="bottom"/>
            <w:hideMark/>
          </w:tcPr>
          <w:p w14:paraId="3E59BF66" w14:textId="77777777" w:rsidR="003C19CB" w:rsidRPr="00343E16" w:rsidRDefault="003C19CB" w:rsidP="00E8366A">
            <w:pPr>
              <w:rPr>
                <w:rFonts w:cstheme="minorHAnsi"/>
                <w:sz w:val="16"/>
                <w:szCs w:val="16"/>
              </w:rPr>
            </w:pPr>
            <w:r w:rsidRPr="00343E16">
              <w:rPr>
                <w:rFonts w:cstheme="minorHAnsi"/>
                <w:sz w:val="16"/>
                <w:szCs w:val="16"/>
              </w:rPr>
              <w:t>ID-BCR10-FR: Bureau of Land Management - Four Rivers Field Office</w:t>
            </w:r>
          </w:p>
        </w:tc>
        <w:tc>
          <w:tcPr>
            <w:tcW w:w="417" w:type="pct"/>
            <w:shd w:val="clear" w:color="auto" w:fill="D9D9D9" w:themeFill="background1" w:themeFillShade="D9"/>
            <w:noWrap/>
            <w:vAlign w:val="bottom"/>
            <w:hideMark/>
          </w:tcPr>
          <w:p w14:paraId="141082A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5871D96C" w14:textId="77777777" w:rsidR="003C19CB" w:rsidRPr="00343E16" w:rsidRDefault="003C19CB" w:rsidP="00E8366A">
            <w:pPr>
              <w:jc w:val="right"/>
              <w:rPr>
                <w:rFonts w:cstheme="minorHAnsi"/>
                <w:sz w:val="16"/>
                <w:szCs w:val="16"/>
              </w:rPr>
            </w:pPr>
            <w:r w:rsidRPr="00343E16">
              <w:rPr>
                <w:rFonts w:cstheme="minorHAnsi"/>
                <w:sz w:val="16"/>
                <w:szCs w:val="16"/>
              </w:rPr>
              <w:t>1,269</w:t>
            </w:r>
          </w:p>
        </w:tc>
        <w:tc>
          <w:tcPr>
            <w:tcW w:w="274" w:type="pct"/>
            <w:shd w:val="clear" w:color="auto" w:fill="D9D9D9" w:themeFill="background1" w:themeFillShade="D9"/>
            <w:noWrap/>
            <w:vAlign w:val="bottom"/>
            <w:hideMark/>
          </w:tcPr>
          <w:p w14:paraId="22AEF561"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2D08485B"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31CC94C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784D3AC" w14:textId="77777777" w:rsidTr="00C91127">
        <w:trPr>
          <w:trHeight w:val="285"/>
        </w:trPr>
        <w:tc>
          <w:tcPr>
            <w:tcW w:w="212" w:type="pct"/>
            <w:shd w:val="clear" w:color="auto" w:fill="auto"/>
            <w:noWrap/>
            <w:vAlign w:val="bottom"/>
            <w:hideMark/>
          </w:tcPr>
          <w:p w14:paraId="6DB6E4F7"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1C7AC88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2D6A9837" w14:textId="77777777" w:rsidR="003C19CB" w:rsidRPr="00343E16" w:rsidRDefault="003C19CB" w:rsidP="00E8366A">
            <w:pPr>
              <w:rPr>
                <w:rFonts w:cstheme="minorHAnsi"/>
                <w:sz w:val="16"/>
                <w:szCs w:val="16"/>
              </w:rPr>
            </w:pPr>
            <w:r w:rsidRPr="00343E16">
              <w:rPr>
                <w:rFonts w:cstheme="minorHAnsi"/>
                <w:sz w:val="16"/>
                <w:szCs w:val="16"/>
              </w:rPr>
              <w:t>ID-BCR10-IP</w:t>
            </w:r>
          </w:p>
        </w:tc>
        <w:tc>
          <w:tcPr>
            <w:tcW w:w="2253" w:type="pct"/>
            <w:shd w:val="clear" w:color="auto" w:fill="auto"/>
            <w:noWrap/>
            <w:vAlign w:val="bottom"/>
            <w:hideMark/>
          </w:tcPr>
          <w:p w14:paraId="6D5E34EB" w14:textId="77777777" w:rsidR="003C19CB" w:rsidRPr="00343E16" w:rsidRDefault="003C19CB" w:rsidP="00E8366A">
            <w:pPr>
              <w:rPr>
                <w:rFonts w:cstheme="minorHAnsi"/>
                <w:sz w:val="16"/>
                <w:szCs w:val="16"/>
              </w:rPr>
            </w:pPr>
            <w:r w:rsidRPr="00343E16">
              <w:rPr>
                <w:rFonts w:cstheme="minorHAnsi"/>
                <w:sz w:val="16"/>
                <w:szCs w:val="16"/>
              </w:rPr>
              <w:t>ID-BCR10-IP: Idaho Panhandle National Forest - Roaded/Managed</w:t>
            </w:r>
          </w:p>
        </w:tc>
        <w:tc>
          <w:tcPr>
            <w:tcW w:w="417" w:type="pct"/>
            <w:shd w:val="clear" w:color="auto" w:fill="auto"/>
            <w:noWrap/>
            <w:vAlign w:val="bottom"/>
            <w:hideMark/>
          </w:tcPr>
          <w:p w14:paraId="52210B6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58BEC415" w14:textId="77777777" w:rsidR="003C19CB" w:rsidRPr="00343E16" w:rsidRDefault="003C19CB" w:rsidP="00E8366A">
            <w:pPr>
              <w:jc w:val="right"/>
              <w:rPr>
                <w:rFonts w:cstheme="minorHAnsi"/>
                <w:sz w:val="16"/>
                <w:szCs w:val="16"/>
              </w:rPr>
            </w:pPr>
            <w:r w:rsidRPr="00343E16">
              <w:rPr>
                <w:rFonts w:cstheme="minorHAnsi"/>
                <w:sz w:val="16"/>
                <w:szCs w:val="16"/>
              </w:rPr>
              <w:t>8,660</w:t>
            </w:r>
          </w:p>
        </w:tc>
        <w:tc>
          <w:tcPr>
            <w:tcW w:w="274" w:type="pct"/>
            <w:shd w:val="clear" w:color="auto" w:fill="auto"/>
            <w:noWrap/>
            <w:vAlign w:val="bottom"/>
            <w:hideMark/>
          </w:tcPr>
          <w:p w14:paraId="297541C8" w14:textId="77777777" w:rsidR="003C19CB" w:rsidRPr="00343E16" w:rsidRDefault="003C19CB" w:rsidP="00E8366A">
            <w:pPr>
              <w:jc w:val="right"/>
              <w:rPr>
                <w:rFonts w:cstheme="minorHAnsi"/>
                <w:sz w:val="16"/>
                <w:szCs w:val="16"/>
              </w:rPr>
            </w:pPr>
            <w:r w:rsidRPr="00343E16">
              <w:rPr>
                <w:rFonts w:cstheme="minorHAnsi"/>
                <w:sz w:val="16"/>
                <w:szCs w:val="16"/>
              </w:rPr>
              <w:t>22</w:t>
            </w:r>
          </w:p>
        </w:tc>
        <w:tc>
          <w:tcPr>
            <w:tcW w:w="342" w:type="pct"/>
            <w:shd w:val="clear" w:color="auto" w:fill="auto"/>
            <w:noWrap/>
            <w:vAlign w:val="bottom"/>
            <w:hideMark/>
          </w:tcPr>
          <w:p w14:paraId="12695B91" w14:textId="77777777" w:rsidR="003C19CB" w:rsidRPr="00343E16" w:rsidRDefault="003C19CB" w:rsidP="00E8366A">
            <w:pPr>
              <w:jc w:val="right"/>
              <w:rPr>
                <w:rFonts w:cstheme="minorHAnsi"/>
                <w:sz w:val="16"/>
                <w:szCs w:val="16"/>
              </w:rPr>
            </w:pPr>
            <w:r w:rsidRPr="00343E16">
              <w:rPr>
                <w:rFonts w:cstheme="minorHAnsi"/>
                <w:sz w:val="16"/>
                <w:szCs w:val="16"/>
              </w:rPr>
              <w:t>22</w:t>
            </w:r>
          </w:p>
        </w:tc>
        <w:tc>
          <w:tcPr>
            <w:tcW w:w="540" w:type="pct"/>
            <w:shd w:val="clear" w:color="auto" w:fill="auto"/>
            <w:noWrap/>
            <w:vAlign w:val="bottom"/>
            <w:hideMark/>
          </w:tcPr>
          <w:p w14:paraId="6EEA8F3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C8552C4" w14:textId="77777777" w:rsidTr="00C91127">
        <w:trPr>
          <w:trHeight w:val="285"/>
        </w:trPr>
        <w:tc>
          <w:tcPr>
            <w:tcW w:w="212" w:type="pct"/>
            <w:shd w:val="clear" w:color="auto" w:fill="D9D9D9" w:themeFill="background1" w:themeFillShade="D9"/>
            <w:noWrap/>
            <w:vAlign w:val="bottom"/>
            <w:hideMark/>
          </w:tcPr>
          <w:p w14:paraId="7DB94B37"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4887861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12305682" w14:textId="77777777" w:rsidR="003C19CB" w:rsidRPr="00343E16" w:rsidRDefault="003C19CB" w:rsidP="00E8366A">
            <w:pPr>
              <w:rPr>
                <w:rFonts w:cstheme="minorHAnsi"/>
                <w:sz w:val="16"/>
                <w:szCs w:val="16"/>
              </w:rPr>
            </w:pPr>
            <w:r w:rsidRPr="00343E16">
              <w:rPr>
                <w:rFonts w:cstheme="minorHAnsi"/>
                <w:sz w:val="16"/>
                <w:szCs w:val="16"/>
              </w:rPr>
              <w:t>ID-BCR10-IR</w:t>
            </w:r>
          </w:p>
        </w:tc>
        <w:tc>
          <w:tcPr>
            <w:tcW w:w="2253" w:type="pct"/>
            <w:shd w:val="clear" w:color="auto" w:fill="D9D9D9" w:themeFill="background1" w:themeFillShade="D9"/>
            <w:noWrap/>
            <w:vAlign w:val="bottom"/>
            <w:hideMark/>
          </w:tcPr>
          <w:p w14:paraId="63738281" w14:textId="77777777" w:rsidR="003C19CB" w:rsidRPr="00343E16" w:rsidRDefault="003C19CB" w:rsidP="00E8366A">
            <w:pPr>
              <w:rPr>
                <w:rFonts w:cstheme="minorHAnsi"/>
                <w:sz w:val="16"/>
                <w:szCs w:val="16"/>
              </w:rPr>
            </w:pPr>
            <w:r w:rsidRPr="00343E16">
              <w:rPr>
                <w:rFonts w:cstheme="minorHAnsi"/>
                <w:sz w:val="16"/>
                <w:szCs w:val="16"/>
              </w:rPr>
              <w:t>ID-BCR10-IR: Idaho Panhandle National Forest - Roadless/Wilderness</w:t>
            </w:r>
          </w:p>
        </w:tc>
        <w:tc>
          <w:tcPr>
            <w:tcW w:w="417" w:type="pct"/>
            <w:shd w:val="clear" w:color="auto" w:fill="D9D9D9" w:themeFill="background1" w:themeFillShade="D9"/>
            <w:noWrap/>
            <w:vAlign w:val="bottom"/>
            <w:hideMark/>
          </w:tcPr>
          <w:p w14:paraId="6162816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1B0C2863" w14:textId="77777777" w:rsidR="003C19CB" w:rsidRPr="00343E16" w:rsidRDefault="003C19CB" w:rsidP="00E8366A">
            <w:pPr>
              <w:jc w:val="right"/>
              <w:rPr>
                <w:rFonts w:cstheme="minorHAnsi"/>
                <w:sz w:val="16"/>
                <w:szCs w:val="16"/>
              </w:rPr>
            </w:pPr>
            <w:r w:rsidRPr="00343E16">
              <w:rPr>
                <w:rFonts w:cstheme="minorHAnsi"/>
                <w:sz w:val="16"/>
                <w:szCs w:val="16"/>
              </w:rPr>
              <w:t>3,155</w:t>
            </w:r>
          </w:p>
        </w:tc>
        <w:tc>
          <w:tcPr>
            <w:tcW w:w="274" w:type="pct"/>
            <w:shd w:val="clear" w:color="auto" w:fill="D9D9D9" w:themeFill="background1" w:themeFillShade="D9"/>
            <w:noWrap/>
            <w:vAlign w:val="bottom"/>
            <w:hideMark/>
          </w:tcPr>
          <w:p w14:paraId="3C76261F"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1BA14A08"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15A1D56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8DC6E4C" w14:textId="77777777" w:rsidTr="00C91127">
        <w:trPr>
          <w:trHeight w:val="285"/>
        </w:trPr>
        <w:tc>
          <w:tcPr>
            <w:tcW w:w="212" w:type="pct"/>
            <w:shd w:val="clear" w:color="auto" w:fill="auto"/>
            <w:noWrap/>
            <w:vAlign w:val="bottom"/>
            <w:hideMark/>
          </w:tcPr>
          <w:p w14:paraId="21C534CC"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258738DF"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4F9D96C8" w14:textId="77777777" w:rsidR="003C19CB" w:rsidRPr="00343E16" w:rsidRDefault="003C19CB" w:rsidP="00E8366A">
            <w:pPr>
              <w:rPr>
                <w:rFonts w:cstheme="minorHAnsi"/>
                <w:sz w:val="16"/>
                <w:szCs w:val="16"/>
              </w:rPr>
            </w:pPr>
            <w:r w:rsidRPr="00343E16">
              <w:rPr>
                <w:rFonts w:cstheme="minorHAnsi"/>
                <w:sz w:val="16"/>
                <w:szCs w:val="16"/>
              </w:rPr>
              <w:t>ID-BCR10-KO</w:t>
            </w:r>
          </w:p>
        </w:tc>
        <w:tc>
          <w:tcPr>
            <w:tcW w:w="2253" w:type="pct"/>
            <w:shd w:val="clear" w:color="auto" w:fill="auto"/>
            <w:noWrap/>
            <w:vAlign w:val="bottom"/>
            <w:hideMark/>
          </w:tcPr>
          <w:p w14:paraId="6BAE5357" w14:textId="77777777" w:rsidR="003C19CB" w:rsidRPr="00343E16" w:rsidRDefault="003C19CB" w:rsidP="00E8366A">
            <w:pPr>
              <w:rPr>
                <w:rFonts w:cstheme="minorHAnsi"/>
                <w:sz w:val="16"/>
                <w:szCs w:val="16"/>
              </w:rPr>
            </w:pPr>
            <w:r w:rsidRPr="00343E16">
              <w:rPr>
                <w:rFonts w:cstheme="minorHAnsi"/>
                <w:sz w:val="16"/>
                <w:szCs w:val="16"/>
              </w:rPr>
              <w:t>ID-BCR10-KO: Kootenai National Forest</w:t>
            </w:r>
          </w:p>
        </w:tc>
        <w:tc>
          <w:tcPr>
            <w:tcW w:w="417" w:type="pct"/>
            <w:shd w:val="clear" w:color="auto" w:fill="auto"/>
            <w:noWrap/>
            <w:vAlign w:val="bottom"/>
            <w:hideMark/>
          </w:tcPr>
          <w:p w14:paraId="19C024E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7B543B6E" w14:textId="77777777" w:rsidR="003C19CB" w:rsidRPr="00343E16" w:rsidRDefault="003C19CB" w:rsidP="00E8366A">
            <w:pPr>
              <w:jc w:val="right"/>
              <w:rPr>
                <w:rFonts w:cstheme="minorHAnsi"/>
                <w:sz w:val="16"/>
                <w:szCs w:val="16"/>
              </w:rPr>
            </w:pPr>
            <w:r w:rsidRPr="00343E16">
              <w:rPr>
                <w:rFonts w:cstheme="minorHAnsi"/>
                <w:sz w:val="16"/>
                <w:szCs w:val="16"/>
              </w:rPr>
              <w:t>169</w:t>
            </w:r>
          </w:p>
        </w:tc>
        <w:tc>
          <w:tcPr>
            <w:tcW w:w="274" w:type="pct"/>
            <w:shd w:val="clear" w:color="auto" w:fill="auto"/>
            <w:noWrap/>
            <w:vAlign w:val="bottom"/>
            <w:hideMark/>
          </w:tcPr>
          <w:p w14:paraId="6978EDC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5F47178D"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455F6CC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5A372CC" w14:textId="77777777" w:rsidTr="00C91127">
        <w:trPr>
          <w:trHeight w:val="285"/>
        </w:trPr>
        <w:tc>
          <w:tcPr>
            <w:tcW w:w="212" w:type="pct"/>
            <w:shd w:val="clear" w:color="auto" w:fill="D9D9D9" w:themeFill="background1" w:themeFillShade="D9"/>
            <w:noWrap/>
            <w:vAlign w:val="bottom"/>
            <w:hideMark/>
          </w:tcPr>
          <w:p w14:paraId="3B80444F"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42C9575A"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128EA91" w14:textId="77777777" w:rsidR="003C19CB" w:rsidRPr="00343E16" w:rsidRDefault="003C19CB" w:rsidP="00E8366A">
            <w:pPr>
              <w:rPr>
                <w:rFonts w:cstheme="minorHAnsi"/>
                <w:sz w:val="16"/>
                <w:szCs w:val="16"/>
              </w:rPr>
            </w:pPr>
            <w:r w:rsidRPr="00343E16">
              <w:rPr>
                <w:rFonts w:cstheme="minorHAnsi"/>
                <w:sz w:val="16"/>
                <w:szCs w:val="16"/>
              </w:rPr>
              <w:t>ID-BCR10-NP</w:t>
            </w:r>
          </w:p>
        </w:tc>
        <w:tc>
          <w:tcPr>
            <w:tcW w:w="2253" w:type="pct"/>
            <w:shd w:val="clear" w:color="auto" w:fill="D9D9D9" w:themeFill="background1" w:themeFillShade="D9"/>
            <w:noWrap/>
            <w:vAlign w:val="bottom"/>
            <w:hideMark/>
          </w:tcPr>
          <w:p w14:paraId="59BB9278" w14:textId="77777777" w:rsidR="003C19CB" w:rsidRPr="00343E16" w:rsidRDefault="003C19CB" w:rsidP="00E8366A">
            <w:pPr>
              <w:rPr>
                <w:rFonts w:cstheme="minorHAnsi"/>
                <w:sz w:val="16"/>
                <w:szCs w:val="16"/>
              </w:rPr>
            </w:pPr>
            <w:r w:rsidRPr="00343E16">
              <w:rPr>
                <w:rFonts w:cstheme="minorHAnsi"/>
                <w:sz w:val="16"/>
                <w:szCs w:val="16"/>
              </w:rPr>
              <w:t>ID-BCR10-NP: Nez Perce National Forest - Roaded/Managed</w:t>
            </w:r>
          </w:p>
        </w:tc>
        <w:tc>
          <w:tcPr>
            <w:tcW w:w="417" w:type="pct"/>
            <w:shd w:val="clear" w:color="auto" w:fill="D9D9D9" w:themeFill="background1" w:themeFillShade="D9"/>
            <w:noWrap/>
            <w:vAlign w:val="bottom"/>
            <w:hideMark/>
          </w:tcPr>
          <w:p w14:paraId="0BEEDE9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65DED86B" w14:textId="77777777" w:rsidR="003C19CB" w:rsidRPr="00343E16" w:rsidRDefault="003C19CB" w:rsidP="00E8366A">
            <w:pPr>
              <w:jc w:val="right"/>
              <w:rPr>
                <w:rFonts w:cstheme="minorHAnsi"/>
                <w:sz w:val="16"/>
                <w:szCs w:val="16"/>
              </w:rPr>
            </w:pPr>
            <w:r w:rsidRPr="00343E16">
              <w:rPr>
                <w:rFonts w:cstheme="minorHAnsi"/>
                <w:sz w:val="16"/>
                <w:szCs w:val="16"/>
              </w:rPr>
              <w:t>2,864</w:t>
            </w:r>
          </w:p>
        </w:tc>
        <w:tc>
          <w:tcPr>
            <w:tcW w:w="274" w:type="pct"/>
            <w:shd w:val="clear" w:color="auto" w:fill="D9D9D9" w:themeFill="background1" w:themeFillShade="D9"/>
            <w:noWrap/>
            <w:vAlign w:val="bottom"/>
            <w:hideMark/>
          </w:tcPr>
          <w:p w14:paraId="3121613B"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689BDE89"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3EB5204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9F66225" w14:textId="77777777" w:rsidTr="00C91127">
        <w:trPr>
          <w:trHeight w:val="285"/>
        </w:trPr>
        <w:tc>
          <w:tcPr>
            <w:tcW w:w="212" w:type="pct"/>
            <w:shd w:val="clear" w:color="auto" w:fill="auto"/>
            <w:noWrap/>
            <w:vAlign w:val="bottom"/>
            <w:hideMark/>
          </w:tcPr>
          <w:p w14:paraId="2A77C863"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504F545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0E641176" w14:textId="77777777" w:rsidR="003C19CB" w:rsidRPr="00343E16" w:rsidRDefault="003C19CB" w:rsidP="00E8366A">
            <w:pPr>
              <w:rPr>
                <w:rFonts w:cstheme="minorHAnsi"/>
                <w:sz w:val="16"/>
                <w:szCs w:val="16"/>
              </w:rPr>
            </w:pPr>
            <w:r w:rsidRPr="00343E16">
              <w:rPr>
                <w:rFonts w:cstheme="minorHAnsi"/>
                <w:sz w:val="16"/>
                <w:szCs w:val="16"/>
              </w:rPr>
              <w:t>ID-BCR10-NR</w:t>
            </w:r>
          </w:p>
        </w:tc>
        <w:tc>
          <w:tcPr>
            <w:tcW w:w="2253" w:type="pct"/>
            <w:shd w:val="clear" w:color="auto" w:fill="auto"/>
            <w:noWrap/>
            <w:vAlign w:val="bottom"/>
            <w:hideMark/>
          </w:tcPr>
          <w:p w14:paraId="2FFE8CA6" w14:textId="77777777" w:rsidR="003C19CB" w:rsidRPr="00343E16" w:rsidRDefault="003C19CB" w:rsidP="00E8366A">
            <w:pPr>
              <w:rPr>
                <w:rFonts w:cstheme="minorHAnsi"/>
                <w:sz w:val="16"/>
                <w:szCs w:val="16"/>
              </w:rPr>
            </w:pPr>
            <w:r w:rsidRPr="00343E16">
              <w:rPr>
                <w:rFonts w:cstheme="minorHAnsi"/>
                <w:sz w:val="16"/>
                <w:szCs w:val="16"/>
              </w:rPr>
              <w:t>ID-BCR10-NR: Nez Perce National Forest - Roadless/Wilderness</w:t>
            </w:r>
          </w:p>
        </w:tc>
        <w:tc>
          <w:tcPr>
            <w:tcW w:w="417" w:type="pct"/>
            <w:shd w:val="clear" w:color="auto" w:fill="auto"/>
            <w:noWrap/>
            <w:vAlign w:val="bottom"/>
            <w:hideMark/>
          </w:tcPr>
          <w:p w14:paraId="5366794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D482CE8" w14:textId="77777777" w:rsidR="003C19CB" w:rsidRPr="00343E16" w:rsidRDefault="003C19CB" w:rsidP="00E8366A">
            <w:pPr>
              <w:jc w:val="right"/>
              <w:rPr>
                <w:rFonts w:cstheme="minorHAnsi"/>
                <w:sz w:val="16"/>
                <w:szCs w:val="16"/>
              </w:rPr>
            </w:pPr>
            <w:r w:rsidRPr="00343E16">
              <w:rPr>
                <w:rFonts w:cstheme="minorHAnsi"/>
                <w:sz w:val="16"/>
                <w:szCs w:val="16"/>
              </w:rPr>
              <w:t>6,370</w:t>
            </w:r>
          </w:p>
        </w:tc>
        <w:tc>
          <w:tcPr>
            <w:tcW w:w="274" w:type="pct"/>
            <w:shd w:val="clear" w:color="auto" w:fill="auto"/>
            <w:noWrap/>
            <w:vAlign w:val="bottom"/>
            <w:hideMark/>
          </w:tcPr>
          <w:p w14:paraId="74EF810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2335744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54B9E0E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DD58DFA" w14:textId="77777777" w:rsidTr="00C91127">
        <w:trPr>
          <w:trHeight w:val="285"/>
        </w:trPr>
        <w:tc>
          <w:tcPr>
            <w:tcW w:w="212" w:type="pct"/>
            <w:shd w:val="clear" w:color="auto" w:fill="D9D9D9" w:themeFill="background1" w:themeFillShade="D9"/>
            <w:noWrap/>
            <w:vAlign w:val="bottom"/>
            <w:hideMark/>
          </w:tcPr>
          <w:p w14:paraId="7C203048"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79E92A5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010988D9" w14:textId="77777777" w:rsidR="003C19CB" w:rsidRPr="00343E16" w:rsidRDefault="003C19CB" w:rsidP="00E8366A">
            <w:pPr>
              <w:rPr>
                <w:rFonts w:cstheme="minorHAnsi"/>
                <w:sz w:val="16"/>
                <w:szCs w:val="16"/>
              </w:rPr>
            </w:pPr>
            <w:r w:rsidRPr="00343E16">
              <w:rPr>
                <w:rFonts w:cstheme="minorHAnsi"/>
                <w:sz w:val="16"/>
                <w:szCs w:val="16"/>
              </w:rPr>
              <w:t>ID-BCR10-PA</w:t>
            </w:r>
          </w:p>
        </w:tc>
        <w:tc>
          <w:tcPr>
            <w:tcW w:w="2253" w:type="pct"/>
            <w:shd w:val="clear" w:color="auto" w:fill="D9D9D9" w:themeFill="background1" w:themeFillShade="D9"/>
            <w:noWrap/>
            <w:vAlign w:val="bottom"/>
            <w:hideMark/>
          </w:tcPr>
          <w:p w14:paraId="65D3A673" w14:textId="77777777" w:rsidR="003C19CB" w:rsidRPr="00343E16" w:rsidRDefault="003C19CB" w:rsidP="00E8366A">
            <w:pPr>
              <w:rPr>
                <w:rFonts w:cstheme="minorHAnsi"/>
                <w:sz w:val="16"/>
                <w:szCs w:val="16"/>
              </w:rPr>
            </w:pPr>
            <w:r w:rsidRPr="00343E16">
              <w:rPr>
                <w:rFonts w:cstheme="minorHAnsi"/>
                <w:sz w:val="16"/>
                <w:szCs w:val="16"/>
              </w:rPr>
              <w:t>ID-BCR10-PA: Payette National Forest</w:t>
            </w:r>
          </w:p>
        </w:tc>
        <w:tc>
          <w:tcPr>
            <w:tcW w:w="417" w:type="pct"/>
            <w:shd w:val="clear" w:color="auto" w:fill="D9D9D9" w:themeFill="background1" w:themeFillShade="D9"/>
            <w:noWrap/>
            <w:vAlign w:val="bottom"/>
            <w:hideMark/>
          </w:tcPr>
          <w:p w14:paraId="03A57DC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7ED6B465" w14:textId="77777777" w:rsidR="003C19CB" w:rsidRPr="00343E16" w:rsidRDefault="003C19CB" w:rsidP="00E8366A">
            <w:pPr>
              <w:jc w:val="right"/>
              <w:rPr>
                <w:rFonts w:cstheme="minorHAnsi"/>
                <w:sz w:val="16"/>
                <w:szCs w:val="16"/>
              </w:rPr>
            </w:pPr>
            <w:r w:rsidRPr="00343E16">
              <w:rPr>
                <w:rFonts w:cstheme="minorHAnsi"/>
                <w:sz w:val="16"/>
                <w:szCs w:val="16"/>
              </w:rPr>
              <w:t>9,857</w:t>
            </w:r>
          </w:p>
        </w:tc>
        <w:tc>
          <w:tcPr>
            <w:tcW w:w="274" w:type="pct"/>
            <w:shd w:val="clear" w:color="auto" w:fill="D9D9D9" w:themeFill="background1" w:themeFillShade="D9"/>
            <w:noWrap/>
            <w:vAlign w:val="bottom"/>
            <w:hideMark/>
          </w:tcPr>
          <w:p w14:paraId="0DD391FD"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D9D9D9" w:themeFill="background1" w:themeFillShade="D9"/>
            <w:noWrap/>
            <w:vAlign w:val="bottom"/>
            <w:hideMark/>
          </w:tcPr>
          <w:p w14:paraId="08943DCD"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D9D9D9" w:themeFill="background1" w:themeFillShade="D9"/>
            <w:noWrap/>
            <w:vAlign w:val="bottom"/>
            <w:hideMark/>
          </w:tcPr>
          <w:p w14:paraId="3A139F5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521A92" w14:textId="77777777" w:rsidTr="00C91127">
        <w:trPr>
          <w:trHeight w:val="285"/>
        </w:trPr>
        <w:tc>
          <w:tcPr>
            <w:tcW w:w="212" w:type="pct"/>
            <w:shd w:val="clear" w:color="auto" w:fill="auto"/>
            <w:noWrap/>
            <w:vAlign w:val="bottom"/>
            <w:hideMark/>
          </w:tcPr>
          <w:p w14:paraId="24B4657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37A58888"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64739E5F" w14:textId="77777777" w:rsidR="003C19CB" w:rsidRPr="00343E16" w:rsidRDefault="003C19CB" w:rsidP="00E8366A">
            <w:pPr>
              <w:rPr>
                <w:rFonts w:cstheme="minorHAnsi"/>
                <w:sz w:val="16"/>
                <w:szCs w:val="16"/>
              </w:rPr>
            </w:pPr>
            <w:r w:rsidRPr="00343E16">
              <w:rPr>
                <w:rFonts w:cstheme="minorHAnsi"/>
                <w:sz w:val="16"/>
                <w:szCs w:val="16"/>
              </w:rPr>
              <w:t>ID-BCR10-PO</w:t>
            </w:r>
          </w:p>
        </w:tc>
        <w:tc>
          <w:tcPr>
            <w:tcW w:w="2253" w:type="pct"/>
            <w:shd w:val="clear" w:color="auto" w:fill="auto"/>
            <w:noWrap/>
            <w:vAlign w:val="bottom"/>
            <w:hideMark/>
          </w:tcPr>
          <w:p w14:paraId="428FA1F7" w14:textId="77777777" w:rsidR="003C19CB" w:rsidRPr="00343E16" w:rsidRDefault="003C19CB" w:rsidP="00E8366A">
            <w:pPr>
              <w:rPr>
                <w:rFonts w:cstheme="minorHAnsi"/>
                <w:sz w:val="16"/>
                <w:szCs w:val="16"/>
              </w:rPr>
            </w:pPr>
            <w:r w:rsidRPr="00343E16">
              <w:rPr>
                <w:rFonts w:cstheme="minorHAnsi"/>
                <w:sz w:val="16"/>
                <w:szCs w:val="16"/>
              </w:rPr>
              <w:t>ID-BCR10-PO: Bureau of Land Management - Pocatello Field Office</w:t>
            </w:r>
          </w:p>
        </w:tc>
        <w:tc>
          <w:tcPr>
            <w:tcW w:w="417" w:type="pct"/>
            <w:shd w:val="clear" w:color="auto" w:fill="auto"/>
            <w:noWrap/>
            <w:vAlign w:val="bottom"/>
            <w:hideMark/>
          </w:tcPr>
          <w:p w14:paraId="1B45597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4E8546A6" w14:textId="77777777" w:rsidR="003C19CB" w:rsidRPr="00343E16" w:rsidRDefault="003C19CB" w:rsidP="00E8366A">
            <w:pPr>
              <w:jc w:val="right"/>
              <w:rPr>
                <w:rFonts w:cstheme="minorHAnsi"/>
                <w:sz w:val="16"/>
                <w:szCs w:val="16"/>
              </w:rPr>
            </w:pPr>
            <w:r w:rsidRPr="00343E16">
              <w:rPr>
                <w:rFonts w:cstheme="minorHAnsi"/>
                <w:sz w:val="16"/>
                <w:szCs w:val="16"/>
              </w:rPr>
              <w:t>227</w:t>
            </w:r>
          </w:p>
        </w:tc>
        <w:tc>
          <w:tcPr>
            <w:tcW w:w="274" w:type="pct"/>
            <w:shd w:val="clear" w:color="auto" w:fill="auto"/>
            <w:noWrap/>
            <w:vAlign w:val="bottom"/>
            <w:hideMark/>
          </w:tcPr>
          <w:p w14:paraId="69F43F2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5A275D6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33375F5C" w14:textId="77777777" w:rsidR="003C19CB" w:rsidRPr="00343E16" w:rsidRDefault="003C19CB" w:rsidP="00E8366A">
            <w:pPr>
              <w:jc w:val="right"/>
              <w:rPr>
                <w:rFonts w:cstheme="minorHAnsi"/>
                <w:sz w:val="16"/>
                <w:szCs w:val="16"/>
              </w:rPr>
            </w:pPr>
            <w:r w:rsidRPr="00343E16">
              <w:rPr>
                <w:rFonts w:cstheme="minorHAnsi"/>
                <w:sz w:val="16"/>
                <w:szCs w:val="16"/>
              </w:rPr>
              <w:t>67%</w:t>
            </w:r>
          </w:p>
        </w:tc>
      </w:tr>
      <w:tr w:rsidR="00C91127" w:rsidRPr="00C91127" w14:paraId="04509C41" w14:textId="77777777" w:rsidTr="00C91127">
        <w:trPr>
          <w:trHeight w:val="285"/>
        </w:trPr>
        <w:tc>
          <w:tcPr>
            <w:tcW w:w="212" w:type="pct"/>
            <w:shd w:val="clear" w:color="auto" w:fill="D9D9D9" w:themeFill="background1" w:themeFillShade="D9"/>
            <w:noWrap/>
            <w:vAlign w:val="bottom"/>
            <w:hideMark/>
          </w:tcPr>
          <w:p w14:paraId="5ED23E2F"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42A887B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566A3304" w14:textId="77777777" w:rsidR="003C19CB" w:rsidRPr="00343E16" w:rsidRDefault="003C19CB" w:rsidP="00E8366A">
            <w:pPr>
              <w:rPr>
                <w:rFonts w:cstheme="minorHAnsi"/>
                <w:sz w:val="16"/>
                <w:szCs w:val="16"/>
              </w:rPr>
            </w:pPr>
            <w:r w:rsidRPr="00343E16">
              <w:rPr>
                <w:rFonts w:cstheme="minorHAnsi"/>
                <w:sz w:val="16"/>
                <w:szCs w:val="16"/>
              </w:rPr>
              <w:t>ID-BCR10-SA</w:t>
            </w:r>
          </w:p>
        </w:tc>
        <w:tc>
          <w:tcPr>
            <w:tcW w:w="2253" w:type="pct"/>
            <w:shd w:val="clear" w:color="auto" w:fill="D9D9D9" w:themeFill="background1" w:themeFillShade="D9"/>
            <w:noWrap/>
            <w:vAlign w:val="bottom"/>
            <w:hideMark/>
          </w:tcPr>
          <w:p w14:paraId="4334169D" w14:textId="77777777" w:rsidR="003C19CB" w:rsidRPr="00343E16" w:rsidRDefault="003C19CB" w:rsidP="00E8366A">
            <w:pPr>
              <w:rPr>
                <w:rFonts w:cstheme="minorHAnsi"/>
                <w:sz w:val="16"/>
                <w:szCs w:val="16"/>
              </w:rPr>
            </w:pPr>
            <w:r w:rsidRPr="00343E16">
              <w:rPr>
                <w:rFonts w:cstheme="minorHAnsi"/>
                <w:sz w:val="16"/>
                <w:szCs w:val="16"/>
              </w:rPr>
              <w:t>ID-BCR10-SA: Salmon-Challis National Forest</w:t>
            </w:r>
          </w:p>
        </w:tc>
        <w:tc>
          <w:tcPr>
            <w:tcW w:w="417" w:type="pct"/>
            <w:shd w:val="clear" w:color="auto" w:fill="D9D9D9" w:themeFill="background1" w:themeFillShade="D9"/>
            <w:noWrap/>
            <w:vAlign w:val="bottom"/>
            <w:hideMark/>
          </w:tcPr>
          <w:p w14:paraId="4054700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25ACB6F" w14:textId="77777777" w:rsidR="003C19CB" w:rsidRPr="00343E16" w:rsidRDefault="003C19CB" w:rsidP="00E8366A">
            <w:pPr>
              <w:jc w:val="right"/>
              <w:rPr>
                <w:rFonts w:cstheme="minorHAnsi"/>
                <w:sz w:val="16"/>
                <w:szCs w:val="16"/>
              </w:rPr>
            </w:pPr>
            <w:r w:rsidRPr="00343E16">
              <w:rPr>
                <w:rFonts w:cstheme="minorHAnsi"/>
                <w:sz w:val="16"/>
                <w:szCs w:val="16"/>
              </w:rPr>
              <w:t>13,563</w:t>
            </w:r>
          </w:p>
        </w:tc>
        <w:tc>
          <w:tcPr>
            <w:tcW w:w="274" w:type="pct"/>
            <w:shd w:val="clear" w:color="auto" w:fill="D9D9D9" w:themeFill="background1" w:themeFillShade="D9"/>
            <w:noWrap/>
            <w:vAlign w:val="bottom"/>
            <w:hideMark/>
          </w:tcPr>
          <w:p w14:paraId="703B23B5"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27D5D46A"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540" w:type="pct"/>
            <w:shd w:val="clear" w:color="auto" w:fill="D9D9D9" w:themeFill="background1" w:themeFillShade="D9"/>
            <w:noWrap/>
            <w:vAlign w:val="bottom"/>
            <w:hideMark/>
          </w:tcPr>
          <w:p w14:paraId="5142A213" w14:textId="77777777" w:rsidR="003C19CB" w:rsidRPr="00343E16" w:rsidRDefault="003C19CB" w:rsidP="00E8366A">
            <w:pPr>
              <w:jc w:val="right"/>
              <w:rPr>
                <w:rFonts w:cstheme="minorHAnsi"/>
                <w:sz w:val="16"/>
                <w:szCs w:val="16"/>
              </w:rPr>
            </w:pPr>
            <w:r w:rsidRPr="00343E16">
              <w:rPr>
                <w:rFonts w:cstheme="minorHAnsi"/>
                <w:sz w:val="16"/>
                <w:szCs w:val="16"/>
              </w:rPr>
              <w:t>113%</w:t>
            </w:r>
          </w:p>
        </w:tc>
      </w:tr>
      <w:tr w:rsidR="00C91127" w:rsidRPr="00C91127" w14:paraId="44053CFF" w14:textId="77777777" w:rsidTr="00C91127">
        <w:trPr>
          <w:trHeight w:val="285"/>
        </w:trPr>
        <w:tc>
          <w:tcPr>
            <w:tcW w:w="212" w:type="pct"/>
            <w:shd w:val="clear" w:color="auto" w:fill="auto"/>
            <w:noWrap/>
            <w:vAlign w:val="bottom"/>
            <w:hideMark/>
          </w:tcPr>
          <w:p w14:paraId="23872BED"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13ACF36C"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6D034548" w14:textId="77777777" w:rsidR="003C19CB" w:rsidRPr="00343E16" w:rsidRDefault="003C19CB" w:rsidP="00E8366A">
            <w:pPr>
              <w:rPr>
                <w:rFonts w:cstheme="minorHAnsi"/>
                <w:sz w:val="16"/>
                <w:szCs w:val="16"/>
              </w:rPr>
            </w:pPr>
            <w:r w:rsidRPr="00343E16">
              <w:rPr>
                <w:rFonts w:cstheme="minorHAnsi"/>
                <w:sz w:val="16"/>
                <w:szCs w:val="16"/>
              </w:rPr>
              <w:t>ID-BCR10-SH</w:t>
            </w:r>
          </w:p>
        </w:tc>
        <w:tc>
          <w:tcPr>
            <w:tcW w:w="2253" w:type="pct"/>
            <w:shd w:val="clear" w:color="auto" w:fill="auto"/>
            <w:noWrap/>
            <w:vAlign w:val="bottom"/>
            <w:hideMark/>
          </w:tcPr>
          <w:p w14:paraId="3185CD33" w14:textId="77777777" w:rsidR="003C19CB" w:rsidRPr="00343E16" w:rsidRDefault="003C19CB" w:rsidP="00E8366A">
            <w:pPr>
              <w:rPr>
                <w:rFonts w:cstheme="minorHAnsi"/>
                <w:sz w:val="16"/>
                <w:szCs w:val="16"/>
              </w:rPr>
            </w:pPr>
            <w:r w:rsidRPr="00343E16">
              <w:rPr>
                <w:rFonts w:cstheme="minorHAnsi"/>
                <w:sz w:val="16"/>
                <w:szCs w:val="16"/>
              </w:rPr>
              <w:t>ID-BCR10-SH: Bureau of Land Management - Shoshone Field Office</w:t>
            </w:r>
          </w:p>
        </w:tc>
        <w:tc>
          <w:tcPr>
            <w:tcW w:w="417" w:type="pct"/>
            <w:shd w:val="clear" w:color="auto" w:fill="auto"/>
            <w:noWrap/>
            <w:vAlign w:val="bottom"/>
            <w:hideMark/>
          </w:tcPr>
          <w:p w14:paraId="751DE2AF"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68E4684" w14:textId="77777777" w:rsidR="003C19CB" w:rsidRPr="00343E16" w:rsidRDefault="003C19CB" w:rsidP="00E8366A">
            <w:pPr>
              <w:jc w:val="right"/>
              <w:rPr>
                <w:rFonts w:cstheme="minorHAnsi"/>
                <w:sz w:val="16"/>
                <w:szCs w:val="16"/>
              </w:rPr>
            </w:pPr>
            <w:r w:rsidRPr="00343E16">
              <w:rPr>
                <w:rFonts w:cstheme="minorHAnsi"/>
                <w:sz w:val="16"/>
                <w:szCs w:val="16"/>
              </w:rPr>
              <w:t>507</w:t>
            </w:r>
          </w:p>
        </w:tc>
        <w:tc>
          <w:tcPr>
            <w:tcW w:w="274" w:type="pct"/>
            <w:shd w:val="clear" w:color="auto" w:fill="auto"/>
            <w:noWrap/>
            <w:vAlign w:val="bottom"/>
            <w:hideMark/>
          </w:tcPr>
          <w:p w14:paraId="6B34020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453DC83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6E36B68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A0D384F" w14:textId="77777777" w:rsidTr="00C91127">
        <w:trPr>
          <w:trHeight w:val="285"/>
        </w:trPr>
        <w:tc>
          <w:tcPr>
            <w:tcW w:w="212" w:type="pct"/>
            <w:shd w:val="clear" w:color="auto" w:fill="D9D9D9" w:themeFill="background1" w:themeFillShade="D9"/>
            <w:noWrap/>
            <w:vAlign w:val="bottom"/>
            <w:hideMark/>
          </w:tcPr>
          <w:p w14:paraId="1801E878"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1C3FF14D"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5C18E92B" w14:textId="77777777" w:rsidR="003C19CB" w:rsidRPr="00343E16" w:rsidRDefault="003C19CB" w:rsidP="00E8366A">
            <w:pPr>
              <w:rPr>
                <w:rFonts w:cstheme="minorHAnsi"/>
                <w:sz w:val="16"/>
                <w:szCs w:val="16"/>
              </w:rPr>
            </w:pPr>
            <w:r w:rsidRPr="00343E16">
              <w:rPr>
                <w:rFonts w:cstheme="minorHAnsi"/>
                <w:sz w:val="16"/>
                <w:szCs w:val="16"/>
              </w:rPr>
              <w:t>ID-BCR10-SM</w:t>
            </w:r>
          </w:p>
        </w:tc>
        <w:tc>
          <w:tcPr>
            <w:tcW w:w="2253" w:type="pct"/>
            <w:shd w:val="clear" w:color="auto" w:fill="D9D9D9" w:themeFill="background1" w:themeFillShade="D9"/>
            <w:noWrap/>
            <w:vAlign w:val="bottom"/>
            <w:hideMark/>
          </w:tcPr>
          <w:p w14:paraId="42B5FA6D" w14:textId="77777777" w:rsidR="003C19CB" w:rsidRPr="00343E16" w:rsidRDefault="003C19CB" w:rsidP="00E8366A">
            <w:pPr>
              <w:rPr>
                <w:rFonts w:cstheme="minorHAnsi"/>
                <w:sz w:val="16"/>
                <w:szCs w:val="16"/>
              </w:rPr>
            </w:pPr>
            <w:r w:rsidRPr="00343E16">
              <w:rPr>
                <w:rFonts w:cstheme="minorHAnsi"/>
                <w:sz w:val="16"/>
                <w:szCs w:val="16"/>
              </w:rPr>
              <w:t>ID-BCR10-SM: Bureau of Land Management - Salmon Field Office</w:t>
            </w:r>
          </w:p>
        </w:tc>
        <w:tc>
          <w:tcPr>
            <w:tcW w:w="417" w:type="pct"/>
            <w:shd w:val="clear" w:color="auto" w:fill="D9D9D9" w:themeFill="background1" w:themeFillShade="D9"/>
            <w:noWrap/>
            <w:vAlign w:val="bottom"/>
            <w:hideMark/>
          </w:tcPr>
          <w:p w14:paraId="5A54FF5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9D47AFC" w14:textId="77777777" w:rsidR="003C19CB" w:rsidRPr="00343E16" w:rsidRDefault="003C19CB" w:rsidP="00E8366A">
            <w:pPr>
              <w:jc w:val="right"/>
              <w:rPr>
                <w:rFonts w:cstheme="minorHAnsi"/>
                <w:sz w:val="16"/>
                <w:szCs w:val="16"/>
              </w:rPr>
            </w:pPr>
            <w:r w:rsidRPr="00343E16">
              <w:rPr>
                <w:rFonts w:cstheme="minorHAnsi"/>
                <w:sz w:val="16"/>
                <w:szCs w:val="16"/>
              </w:rPr>
              <w:t>637</w:t>
            </w:r>
          </w:p>
        </w:tc>
        <w:tc>
          <w:tcPr>
            <w:tcW w:w="274" w:type="pct"/>
            <w:shd w:val="clear" w:color="auto" w:fill="D9D9D9" w:themeFill="background1" w:themeFillShade="D9"/>
            <w:noWrap/>
            <w:vAlign w:val="bottom"/>
            <w:hideMark/>
          </w:tcPr>
          <w:p w14:paraId="377EC8E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15ECFD1D"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3FB6FCC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CF90F16" w14:textId="77777777" w:rsidTr="00C91127">
        <w:trPr>
          <w:trHeight w:val="285"/>
        </w:trPr>
        <w:tc>
          <w:tcPr>
            <w:tcW w:w="212" w:type="pct"/>
            <w:shd w:val="clear" w:color="auto" w:fill="auto"/>
            <w:noWrap/>
            <w:vAlign w:val="bottom"/>
            <w:hideMark/>
          </w:tcPr>
          <w:p w14:paraId="183627DC"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70A3F1BE"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5C7E0985" w14:textId="77777777" w:rsidR="003C19CB" w:rsidRPr="00343E16" w:rsidRDefault="003C19CB" w:rsidP="00E8366A">
            <w:pPr>
              <w:rPr>
                <w:rFonts w:cstheme="minorHAnsi"/>
                <w:sz w:val="16"/>
                <w:szCs w:val="16"/>
              </w:rPr>
            </w:pPr>
            <w:r w:rsidRPr="00343E16">
              <w:rPr>
                <w:rFonts w:cstheme="minorHAnsi"/>
                <w:sz w:val="16"/>
                <w:szCs w:val="16"/>
              </w:rPr>
              <w:t>ID-BCR10-SW</w:t>
            </w:r>
          </w:p>
        </w:tc>
        <w:tc>
          <w:tcPr>
            <w:tcW w:w="2253" w:type="pct"/>
            <w:shd w:val="clear" w:color="auto" w:fill="auto"/>
            <w:noWrap/>
            <w:vAlign w:val="bottom"/>
            <w:hideMark/>
          </w:tcPr>
          <w:p w14:paraId="6A402B20" w14:textId="77777777" w:rsidR="003C19CB" w:rsidRPr="00343E16" w:rsidRDefault="003C19CB" w:rsidP="00E8366A">
            <w:pPr>
              <w:rPr>
                <w:rFonts w:cstheme="minorHAnsi"/>
                <w:sz w:val="16"/>
                <w:szCs w:val="16"/>
              </w:rPr>
            </w:pPr>
            <w:r w:rsidRPr="00343E16">
              <w:rPr>
                <w:rFonts w:cstheme="minorHAnsi"/>
                <w:sz w:val="16"/>
                <w:szCs w:val="16"/>
              </w:rPr>
              <w:t>ID-BCR10-SW: Sawtooth National Forest</w:t>
            </w:r>
          </w:p>
        </w:tc>
        <w:tc>
          <w:tcPr>
            <w:tcW w:w="417" w:type="pct"/>
            <w:shd w:val="clear" w:color="auto" w:fill="auto"/>
            <w:noWrap/>
            <w:vAlign w:val="bottom"/>
            <w:hideMark/>
          </w:tcPr>
          <w:p w14:paraId="3AC3557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72B2DD8B" w14:textId="77777777" w:rsidR="003C19CB" w:rsidRPr="00343E16" w:rsidRDefault="003C19CB" w:rsidP="00E8366A">
            <w:pPr>
              <w:jc w:val="right"/>
              <w:rPr>
                <w:rFonts w:cstheme="minorHAnsi"/>
                <w:sz w:val="16"/>
                <w:szCs w:val="16"/>
              </w:rPr>
            </w:pPr>
            <w:r w:rsidRPr="00343E16">
              <w:rPr>
                <w:rFonts w:cstheme="minorHAnsi"/>
                <w:sz w:val="16"/>
                <w:szCs w:val="16"/>
              </w:rPr>
              <w:t>6,302</w:t>
            </w:r>
          </w:p>
        </w:tc>
        <w:tc>
          <w:tcPr>
            <w:tcW w:w="274" w:type="pct"/>
            <w:shd w:val="clear" w:color="auto" w:fill="auto"/>
            <w:noWrap/>
            <w:vAlign w:val="bottom"/>
            <w:hideMark/>
          </w:tcPr>
          <w:p w14:paraId="52EA0E7D"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783AA7F3"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auto"/>
            <w:noWrap/>
            <w:vAlign w:val="bottom"/>
            <w:hideMark/>
          </w:tcPr>
          <w:p w14:paraId="7D4A0D9C" w14:textId="77777777" w:rsidR="003C19CB" w:rsidRPr="00343E16" w:rsidRDefault="003C19CB" w:rsidP="00E8366A">
            <w:pPr>
              <w:jc w:val="right"/>
              <w:rPr>
                <w:rFonts w:cstheme="minorHAnsi"/>
                <w:sz w:val="16"/>
                <w:szCs w:val="16"/>
              </w:rPr>
            </w:pPr>
            <w:r w:rsidRPr="00343E16">
              <w:rPr>
                <w:rFonts w:cstheme="minorHAnsi"/>
                <w:sz w:val="16"/>
                <w:szCs w:val="16"/>
              </w:rPr>
              <w:t>120%</w:t>
            </w:r>
          </w:p>
        </w:tc>
      </w:tr>
      <w:tr w:rsidR="00C91127" w:rsidRPr="00C91127" w14:paraId="4CF91AAC" w14:textId="77777777" w:rsidTr="00C91127">
        <w:trPr>
          <w:trHeight w:val="285"/>
        </w:trPr>
        <w:tc>
          <w:tcPr>
            <w:tcW w:w="212" w:type="pct"/>
            <w:shd w:val="clear" w:color="auto" w:fill="D9D9D9" w:themeFill="background1" w:themeFillShade="D9"/>
            <w:noWrap/>
            <w:vAlign w:val="bottom"/>
            <w:hideMark/>
          </w:tcPr>
          <w:p w14:paraId="19C48ABF" w14:textId="77777777" w:rsidR="003C19CB" w:rsidRPr="00343E16" w:rsidRDefault="003C19CB" w:rsidP="00E8366A">
            <w:pPr>
              <w:rPr>
                <w:rFonts w:cstheme="minorHAnsi"/>
                <w:sz w:val="16"/>
                <w:szCs w:val="16"/>
              </w:rPr>
            </w:pPr>
            <w:r w:rsidRPr="00343E16">
              <w:rPr>
                <w:rFonts w:cstheme="minorHAnsi"/>
                <w:sz w:val="16"/>
                <w:szCs w:val="16"/>
              </w:rPr>
              <w:lastRenderedPageBreak/>
              <w:t>ID</w:t>
            </w:r>
          </w:p>
        </w:tc>
        <w:tc>
          <w:tcPr>
            <w:tcW w:w="174" w:type="pct"/>
            <w:shd w:val="clear" w:color="auto" w:fill="D9D9D9" w:themeFill="background1" w:themeFillShade="D9"/>
            <w:noWrap/>
            <w:vAlign w:val="bottom"/>
            <w:hideMark/>
          </w:tcPr>
          <w:p w14:paraId="240B8D5E"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6A3B09AA" w14:textId="77777777" w:rsidR="003C19CB" w:rsidRPr="00343E16" w:rsidRDefault="003C19CB" w:rsidP="00E8366A">
            <w:pPr>
              <w:rPr>
                <w:rFonts w:cstheme="minorHAnsi"/>
                <w:sz w:val="16"/>
                <w:szCs w:val="16"/>
              </w:rPr>
            </w:pPr>
            <w:r w:rsidRPr="00343E16">
              <w:rPr>
                <w:rFonts w:cstheme="minorHAnsi"/>
                <w:sz w:val="16"/>
                <w:szCs w:val="16"/>
              </w:rPr>
              <w:t>ID-BCR10-US</w:t>
            </w:r>
          </w:p>
        </w:tc>
        <w:tc>
          <w:tcPr>
            <w:tcW w:w="2253" w:type="pct"/>
            <w:shd w:val="clear" w:color="auto" w:fill="D9D9D9" w:themeFill="background1" w:themeFillShade="D9"/>
            <w:noWrap/>
            <w:vAlign w:val="bottom"/>
            <w:hideMark/>
          </w:tcPr>
          <w:p w14:paraId="75EEB9A3" w14:textId="77777777" w:rsidR="003C19CB" w:rsidRPr="00343E16" w:rsidRDefault="003C19CB" w:rsidP="00E8366A">
            <w:pPr>
              <w:rPr>
                <w:rFonts w:cstheme="minorHAnsi"/>
                <w:sz w:val="16"/>
                <w:szCs w:val="16"/>
              </w:rPr>
            </w:pPr>
            <w:r w:rsidRPr="00343E16">
              <w:rPr>
                <w:rFonts w:cstheme="minorHAnsi"/>
                <w:sz w:val="16"/>
                <w:szCs w:val="16"/>
              </w:rPr>
              <w:t>ID-BCR10-US: Bureau of Land Management - Upper Snake Field Office</w:t>
            </w:r>
          </w:p>
        </w:tc>
        <w:tc>
          <w:tcPr>
            <w:tcW w:w="417" w:type="pct"/>
            <w:shd w:val="clear" w:color="auto" w:fill="D9D9D9" w:themeFill="background1" w:themeFillShade="D9"/>
            <w:noWrap/>
            <w:vAlign w:val="bottom"/>
            <w:hideMark/>
          </w:tcPr>
          <w:p w14:paraId="62549E3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6346BBDC" w14:textId="77777777" w:rsidR="003C19CB" w:rsidRPr="00343E16" w:rsidRDefault="003C19CB" w:rsidP="00E8366A">
            <w:pPr>
              <w:jc w:val="right"/>
              <w:rPr>
                <w:rFonts w:cstheme="minorHAnsi"/>
                <w:sz w:val="16"/>
                <w:szCs w:val="16"/>
              </w:rPr>
            </w:pPr>
            <w:r w:rsidRPr="00343E16">
              <w:rPr>
                <w:rFonts w:cstheme="minorHAnsi"/>
                <w:sz w:val="16"/>
                <w:szCs w:val="16"/>
              </w:rPr>
              <w:t>652</w:t>
            </w:r>
          </w:p>
        </w:tc>
        <w:tc>
          <w:tcPr>
            <w:tcW w:w="274" w:type="pct"/>
            <w:shd w:val="clear" w:color="auto" w:fill="D9D9D9" w:themeFill="background1" w:themeFillShade="D9"/>
            <w:noWrap/>
            <w:vAlign w:val="bottom"/>
            <w:hideMark/>
          </w:tcPr>
          <w:p w14:paraId="2BA1C7E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787DDE3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0FC3289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4339DD0" w14:textId="77777777" w:rsidTr="00C91127">
        <w:trPr>
          <w:trHeight w:val="285"/>
        </w:trPr>
        <w:tc>
          <w:tcPr>
            <w:tcW w:w="212" w:type="pct"/>
            <w:shd w:val="clear" w:color="auto" w:fill="auto"/>
            <w:noWrap/>
            <w:vAlign w:val="bottom"/>
            <w:hideMark/>
          </w:tcPr>
          <w:p w14:paraId="0B810EF5"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712771A4"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auto"/>
            <w:noWrap/>
            <w:vAlign w:val="bottom"/>
            <w:hideMark/>
          </w:tcPr>
          <w:p w14:paraId="113F99F7" w14:textId="77777777" w:rsidR="003C19CB" w:rsidRPr="00343E16" w:rsidRDefault="003C19CB" w:rsidP="00E8366A">
            <w:pPr>
              <w:rPr>
                <w:rFonts w:cstheme="minorHAnsi"/>
                <w:sz w:val="16"/>
                <w:szCs w:val="16"/>
              </w:rPr>
            </w:pPr>
            <w:r w:rsidRPr="00343E16">
              <w:rPr>
                <w:rFonts w:cstheme="minorHAnsi"/>
                <w:sz w:val="16"/>
                <w:szCs w:val="16"/>
              </w:rPr>
              <w:t>ID-BCR16-CT</w:t>
            </w:r>
          </w:p>
        </w:tc>
        <w:tc>
          <w:tcPr>
            <w:tcW w:w="2253" w:type="pct"/>
            <w:shd w:val="clear" w:color="auto" w:fill="auto"/>
            <w:noWrap/>
            <w:vAlign w:val="bottom"/>
            <w:hideMark/>
          </w:tcPr>
          <w:p w14:paraId="50025619" w14:textId="77777777" w:rsidR="003C19CB" w:rsidRPr="00343E16" w:rsidRDefault="003C19CB" w:rsidP="00E8366A">
            <w:pPr>
              <w:rPr>
                <w:rFonts w:cstheme="minorHAnsi"/>
                <w:sz w:val="16"/>
                <w:szCs w:val="16"/>
              </w:rPr>
            </w:pPr>
            <w:r w:rsidRPr="00343E16">
              <w:rPr>
                <w:rFonts w:cstheme="minorHAnsi"/>
                <w:sz w:val="16"/>
                <w:szCs w:val="16"/>
              </w:rPr>
              <w:t>ID-BCR16-CT: Caribou-Targhee National Forest</w:t>
            </w:r>
          </w:p>
        </w:tc>
        <w:tc>
          <w:tcPr>
            <w:tcW w:w="417" w:type="pct"/>
            <w:shd w:val="clear" w:color="auto" w:fill="auto"/>
            <w:noWrap/>
            <w:vAlign w:val="bottom"/>
            <w:hideMark/>
          </w:tcPr>
          <w:p w14:paraId="04ADCDD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1ABF1D0F" w14:textId="77777777" w:rsidR="003C19CB" w:rsidRPr="00343E16" w:rsidRDefault="003C19CB" w:rsidP="00E8366A">
            <w:pPr>
              <w:jc w:val="right"/>
              <w:rPr>
                <w:rFonts w:cstheme="minorHAnsi"/>
                <w:sz w:val="16"/>
                <w:szCs w:val="16"/>
              </w:rPr>
            </w:pPr>
            <w:r w:rsidRPr="00343E16">
              <w:rPr>
                <w:rFonts w:cstheme="minorHAnsi"/>
                <w:sz w:val="16"/>
                <w:szCs w:val="16"/>
              </w:rPr>
              <w:t>831</w:t>
            </w:r>
          </w:p>
        </w:tc>
        <w:tc>
          <w:tcPr>
            <w:tcW w:w="274" w:type="pct"/>
            <w:shd w:val="clear" w:color="auto" w:fill="auto"/>
            <w:noWrap/>
            <w:vAlign w:val="bottom"/>
            <w:hideMark/>
          </w:tcPr>
          <w:p w14:paraId="30CA7B67"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62ECE5A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3533EDB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A8D9F2" w14:textId="77777777" w:rsidTr="00C91127">
        <w:trPr>
          <w:trHeight w:val="285"/>
        </w:trPr>
        <w:tc>
          <w:tcPr>
            <w:tcW w:w="212" w:type="pct"/>
            <w:shd w:val="clear" w:color="auto" w:fill="D9D9D9" w:themeFill="background1" w:themeFillShade="D9"/>
            <w:noWrap/>
            <w:vAlign w:val="bottom"/>
            <w:hideMark/>
          </w:tcPr>
          <w:p w14:paraId="6B39F29A"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291CE712"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54D97162" w14:textId="77777777" w:rsidR="003C19CB" w:rsidRPr="00343E16" w:rsidRDefault="003C19CB" w:rsidP="00E8366A">
            <w:pPr>
              <w:rPr>
                <w:rFonts w:cstheme="minorHAnsi"/>
                <w:sz w:val="16"/>
                <w:szCs w:val="16"/>
              </w:rPr>
            </w:pPr>
            <w:r w:rsidRPr="00343E16">
              <w:rPr>
                <w:rFonts w:cstheme="minorHAnsi"/>
                <w:sz w:val="16"/>
                <w:szCs w:val="16"/>
              </w:rPr>
              <w:t>ID-BCR16-PO</w:t>
            </w:r>
          </w:p>
        </w:tc>
        <w:tc>
          <w:tcPr>
            <w:tcW w:w="2253" w:type="pct"/>
            <w:shd w:val="clear" w:color="auto" w:fill="D9D9D9" w:themeFill="background1" w:themeFillShade="D9"/>
            <w:noWrap/>
            <w:vAlign w:val="bottom"/>
            <w:hideMark/>
          </w:tcPr>
          <w:p w14:paraId="34DFA042" w14:textId="77777777" w:rsidR="003C19CB" w:rsidRPr="00343E16" w:rsidRDefault="003C19CB" w:rsidP="00E8366A">
            <w:pPr>
              <w:rPr>
                <w:rFonts w:cstheme="minorHAnsi"/>
                <w:sz w:val="16"/>
                <w:szCs w:val="16"/>
              </w:rPr>
            </w:pPr>
            <w:r w:rsidRPr="00343E16">
              <w:rPr>
                <w:rFonts w:cstheme="minorHAnsi"/>
                <w:sz w:val="16"/>
                <w:szCs w:val="16"/>
              </w:rPr>
              <w:t>ID-BCR16-PO: Bureau of Land Management - Pocatello Field Office</w:t>
            </w:r>
          </w:p>
        </w:tc>
        <w:tc>
          <w:tcPr>
            <w:tcW w:w="417" w:type="pct"/>
            <w:shd w:val="clear" w:color="auto" w:fill="D9D9D9" w:themeFill="background1" w:themeFillShade="D9"/>
            <w:noWrap/>
            <w:vAlign w:val="bottom"/>
            <w:hideMark/>
          </w:tcPr>
          <w:p w14:paraId="0213CDC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4CCA4846"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274" w:type="pct"/>
            <w:shd w:val="clear" w:color="auto" w:fill="D9D9D9" w:themeFill="background1" w:themeFillShade="D9"/>
            <w:noWrap/>
            <w:vAlign w:val="bottom"/>
            <w:hideMark/>
          </w:tcPr>
          <w:p w14:paraId="07437E6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4353E44B"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0469ECA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C0A1710" w14:textId="77777777" w:rsidTr="00C91127">
        <w:trPr>
          <w:trHeight w:val="285"/>
        </w:trPr>
        <w:tc>
          <w:tcPr>
            <w:tcW w:w="212" w:type="pct"/>
            <w:shd w:val="clear" w:color="auto" w:fill="auto"/>
            <w:noWrap/>
            <w:vAlign w:val="bottom"/>
            <w:hideMark/>
          </w:tcPr>
          <w:p w14:paraId="5EBE0EDA"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3C4C9770"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615A8026" w14:textId="77777777" w:rsidR="003C19CB" w:rsidRPr="00343E16" w:rsidRDefault="003C19CB" w:rsidP="00E8366A">
            <w:pPr>
              <w:rPr>
                <w:rFonts w:cstheme="minorHAnsi"/>
                <w:sz w:val="16"/>
                <w:szCs w:val="16"/>
              </w:rPr>
            </w:pPr>
            <w:r w:rsidRPr="00343E16">
              <w:rPr>
                <w:rFonts w:cstheme="minorHAnsi"/>
                <w:sz w:val="16"/>
                <w:szCs w:val="16"/>
              </w:rPr>
              <w:t>ID-BCR9-BO</w:t>
            </w:r>
          </w:p>
        </w:tc>
        <w:tc>
          <w:tcPr>
            <w:tcW w:w="2253" w:type="pct"/>
            <w:shd w:val="clear" w:color="auto" w:fill="auto"/>
            <w:noWrap/>
            <w:vAlign w:val="bottom"/>
            <w:hideMark/>
          </w:tcPr>
          <w:p w14:paraId="67F31130" w14:textId="77777777" w:rsidR="003C19CB" w:rsidRPr="00343E16" w:rsidRDefault="003C19CB" w:rsidP="00E8366A">
            <w:pPr>
              <w:rPr>
                <w:rFonts w:cstheme="minorHAnsi"/>
                <w:sz w:val="16"/>
                <w:szCs w:val="16"/>
              </w:rPr>
            </w:pPr>
            <w:r w:rsidRPr="00343E16">
              <w:rPr>
                <w:rFonts w:cstheme="minorHAnsi"/>
                <w:sz w:val="16"/>
                <w:szCs w:val="16"/>
              </w:rPr>
              <w:t>ID-BCR9-BO: Boise National Forest</w:t>
            </w:r>
          </w:p>
        </w:tc>
        <w:tc>
          <w:tcPr>
            <w:tcW w:w="417" w:type="pct"/>
            <w:shd w:val="clear" w:color="auto" w:fill="auto"/>
            <w:noWrap/>
            <w:vAlign w:val="bottom"/>
            <w:hideMark/>
          </w:tcPr>
          <w:p w14:paraId="72E7410A"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2CB71E56" w14:textId="77777777" w:rsidR="003C19CB" w:rsidRPr="00343E16" w:rsidRDefault="003C19CB" w:rsidP="00E8366A">
            <w:pPr>
              <w:jc w:val="right"/>
              <w:rPr>
                <w:rFonts w:cstheme="minorHAnsi"/>
                <w:sz w:val="16"/>
                <w:szCs w:val="16"/>
              </w:rPr>
            </w:pPr>
            <w:r w:rsidRPr="00343E16">
              <w:rPr>
                <w:rFonts w:cstheme="minorHAnsi"/>
                <w:sz w:val="16"/>
                <w:szCs w:val="16"/>
              </w:rPr>
              <w:t>1,710</w:t>
            </w:r>
          </w:p>
        </w:tc>
        <w:tc>
          <w:tcPr>
            <w:tcW w:w="274" w:type="pct"/>
            <w:shd w:val="clear" w:color="auto" w:fill="auto"/>
            <w:noWrap/>
            <w:vAlign w:val="bottom"/>
            <w:hideMark/>
          </w:tcPr>
          <w:p w14:paraId="08138CE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7111549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40E6A9B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6A3AC80" w14:textId="77777777" w:rsidTr="00C91127">
        <w:trPr>
          <w:trHeight w:val="285"/>
        </w:trPr>
        <w:tc>
          <w:tcPr>
            <w:tcW w:w="212" w:type="pct"/>
            <w:shd w:val="clear" w:color="auto" w:fill="D9D9D9" w:themeFill="background1" w:themeFillShade="D9"/>
            <w:noWrap/>
            <w:vAlign w:val="bottom"/>
            <w:hideMark/>
          </w:tcPr>
          <w:p w14:paraId="5A23C07D"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289C6908"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137627C8" w14:textId="77777777" w:rsidR="003C19CB" w:rsidRPr="00343E16" w:rsidRDefault="003C19CB" w:rsidP="00E8366A">
            <w:pPr>
              <w:rPr>
                <w:rFonts w:cstheme="minorHAnsi"/>
                <w:sz w:val="16"/>
                <w:szCs w:val="16"/>
              </w:rPr>
            </w:pPr>
            <w:r w:rsidRPr="00343E16">
              <w:rPr>
                <w:rFonts w:cstheme="minorHAnsi"/>
                <w:sz w:val="16"/>
                <w:szCs w:val="16"/>
              </w:rPr>
              <w:t>ID-BCR9-BR</w:t>
            </w:r>
          </w:p>
        </w:tc>
        <w:tc>
          <w:tcPr>
            <w:tcW w:w="2253" w:type="pct"/>
            <w:shd w:val="clear" w:color="auto" w:fill="D9D9D9" w:themeFill="background1" w:themeFillShade="D9"/>
            <w:noWrap/>
            <w:vAlign w:val="bottom"/>
            <w:hideMark/>
          </w:tcPr>
          <w:p w14:paraId="36E0EF43" w14:textId="77777777" w:rsidR="003C19CB" w:rsidRPr="00343E16" w:rsidRDefault="003C19CB" w:rsidP="00E8366A">
            <w:pPr>
              <w:rPr>
                <w:rFonts w:cstheme="minorHAnsi"/>
                <w:sz w:val="16"/>
                <w:szCs w:val="16"/>
              </w:rPr>
            </w:pPr>
            <w:r w:rsidRPr="00343E16">
              <w:rPr>
                <w:rFonts w:cstheme="minorHAnsi"/>
                <w:sz w:val="16"/>
                <w:szCs w:val="16"/>
              </w:rPr>
              <w:t>ID-BCR9-BR: Bureau of Land Management - Bruneau Field Office</w:t>
            </w:r>
          </w:p>
        </w:tc>
        <w:tc>
          <w:tcPr>
            <w:tcW w:w="417" w:type="pct"/>
            <w:shd w:val="clear" w:color="auto" w:fill="D9D9D9" w:themeFill="background1" w:themeFillShade="D9"/>
            <w:noWrap/>
            <w:vAlign w:val="bottom"/>
            <w:hideMark/>
          </w:tcPr>
          <w:p w14:paraId="6E479B61"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4C20C15D" w14:textId="77777777" w:rsidR="003C19CB" w:rsidRPr="00343E16" w:rsidRDefault="003C19CB" w:rsidP="00E8366A">
            <w:pPr>
              <w:jc w:val="right"/>
              <w:rPr>
                <w:rFonts w:cstheme="minorHAnsi"/>
                <w:sz w:val="16"/>
                <w:szCs w:val="16"/>
              </w:rPr>
            </w:pPr>
            <w:r w:rsidRPr="00343E16">
              <w:rPr>
                <w:rFonts w:cstheme="minorHAnsi"/>
                <w:sz w:val="16"/>
                <w:szCs w:val="16"/>
              </w:rPr>
              <w:t>5,953</w:t>
            </w:r>
          </w:p>
        </w:tc>
        <w:tc>
          <w:tcPr>
            <w:tcW w:w="274" w:type="pct"/>
            <w:shd w:val="clear" w:color="auto" w:fill="D9D9D9" w:themeFill="background1" w:themeFillShade="D9"/>
            <w:noWrap/>
            <w:vAlign w:val="bottom"/>
            <w:hideMark/>
          </w:tcPr>
          <w:p w14:paraId="1FA6E0A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D9D9D9" w:themeFill="background1" w:themeFillShade="D9"/>
            <w:noWrap/>
            <w:vAlign w:val="bottom"/>
            <w:hideMark/>
          </w:tcPr>
          <w:p w14:paraId="60046424"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D9D9D9" w:themeFill="background1" w:themeFillShade="D9"/>
            <w:noWrap/>
            <w:vAlign w:val="bottom"/>
            <w:hideMark/>
          </w:tcPr>
          <w:p w14:paraId="2382A93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4058CCC" w14:textId="77777777" w:rsidTr="00C91127">
        <w:trPr>
          <w:trHeight w:val="285"/>
        </w:trPr>
        <w:tc>
          <w:tcPr>
            <w:tcW w:w="212" w:type="pct"/>
            <w:shd w:val="clear" w:color="auto" w:fill="auto"/>
            <w:noWrap/>
            <w:vAlign w:val="bottom"/>
            <w:hideMark/>
          </w:tcPr>
          <w:p w14:paraId="301DA9CE"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7D080E9C"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39258184" w14:textId="77777777" w:rsidR="003C19CB" w:rsidRPr="00343E16" w:rsidRDefault="003C19CB" w:rsidP="00E8366A">
            <w:pPr>
              <w:rPr>
                <w:rFonts w:cstheme="minorHAnsi"/>
                <w:sz w:val="16"/>
                <w:szCs w:val="16"/>
              </w:rPr>
            </w:pPr>
            <w:r w:rsidRPr="00343E16">
              <w:rPr>
                <w:rFonts w:cstheme="minorHAnsi"/>
                <w:sz w:val="16"/>
                <w:szCs w:val="16"/>
              </w:rPr>
              <w:t>ID-BCR9-BU</w:t>
            </w:r>
          </w:p>
        </w:tc>
        <w:tc>
          <w:tcPr>
            <w:tcW w:w="2253" w:type="pct"/>
            <w:shd w:val="clear" w:color="auto" w:fill="auto"/>
            <w:noWrap/>
            <w:vAlign w:val="bottom"/>
            <w:hideMark/>
          </w:tcPr>
          <w:p w14:paraId="6EE66EC1" w14:textId="77777777" w:rsidR="003C19CB" w:rsidRPr="00343E16" w:rsidRDefault="003C19CB" w:rsidP="00E8366A">
            <w:pPr>
              <w:rPr>
                <w:rFonts w:cstheme="minorHAnsi"/>
                <w:sz w:val="16"/>
                <w:szCs w:val="16"/>
              </w:rPr>
            </w:pPr>
            <w:r w:rsidRPr="00343E16">
              <w:rPr>
                <w:rFonts w:cstheme="minorHAnsi"/>
                <w:sz w:val="16"/>
                <w:szCs w:val="16"/>
              </w:rPr>
              <w:t>ID-BCR9-BU: Bureau of Land Management - Burley Field Office</w:t>
            </w:r>
          </w:p>
        </w:tc>
        <w:tc>
          <w:tcPr>
            <w:tcW w:w="417" w:type="pct"/>
            <w:shd w:val="clear" w:color="auto" w:fill="auto"/>
            <w:noWrap/>
            <w:vAlign w:val="bottom"/>
            <w:hideMark/>
          </w:tcPr>
          <w:p w14:paraId="1933DF1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760274A8" w14:textId="77777777" w:rsidR="003C19CB" w:rsidRPr="00343E16" w:rsidRDefault="003C19CB" w:rsidP="00E8366A">
            <w:pPr>
              <w:jc w:val="right"/>
              <w:rPr>
                <w:rFonts w:cstheme="minorHAnsi"/>
                <w:sz w:val="16"/>
                <w:szCs w:val="16"/>
              </w:rPr>
            </w:pPr>
            <w:r w:rsidRPr="00343E16">
              <w:rPr>
                <w:rFonts w:cstheme="minorHAnsi"/>
                <w:sz w:val="16"/>
                <w:szCs w:val="16"/>
              </w:rPr>
              <w:t>3,334</w:t>
            </w:r>
          </w:p>
        </w:tc>
        <w:tc>
          <w:tcPr>
            <w:tcW w:w="274" w:type="pct"/>
            <w:shd w:val="clear" w:color="auto" w:fill="auto"/>
            <w:noWrap/>
            <w:vAlign w:val="bottom"/>
            <w:hideMark/>
          </w:tcPr>
          <w:p w14:paraId="5742422C"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auto"/>
            <w:noWrap/>
            <w:vAlign w:val="bottom"/>
            <w:hideMark/>
          </w:tcPr>
          <w:p w14:paraId="23F1769D"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auto"/>
            <w:noWrap/>
            <w:vAlign w:val="bottom"/>
            <w:hideMark/>
          </w:tcPr>
          <w:p w14:paraId="01603CB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40727B7" w14:textId="77777777" w:rsidTr="00C91127">
        <w:trPr>
          <w:trHeight w:val="285"/>
        </w:trPr>
        <w:tc>
          <w:tcPr>
            <w:tcW w:w="212" w:type="pct"/>
            <w:shd w:val="clear" w:color="auto" w:fill="D9D9D9" w:themeFill="background1" w:themeFillShade="D9"/>
            <w:noWrap/>
            <w:vAlign w:val="bottom"/>
            <w:hideMark/>
          </w:tcPr>
          <w:p w14:paraId="43F74BEC"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01286B90"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06B32A17" w14:textId="77777777" w:rsidR="003C19CB" w:rsidRPr="00343E16" w:rsidRDefault="003C19CB" w:rsidP="00E8366A">
            <w:pPr>
              <w:rPr>
                <w:rFonts w:cstheme="minorHAnsi"/>
                <w:sz w:val="16"/>
                <w:szCs w:val="16"/>
              </w:rPr>
            </w:pPr>
            <w:r w:rsidRPr="00343E16">
              <w:rPr>
                <w:rFonts w:cstheme="minorHAnsi"/>
                <w:sz w:val="16"/>
                <w:szCs w:val="16"/>
              </w:rPr>
              <w:t>ID-BCR9-CH</w:t>
            </w:r>
          </w:p>
        </w:tc>
        <w:tc>
          <w:tcPr>
            <w:tcW w:w="2253" w:type="pct"/>
            <w:shd w:val="clear" w:color="auto" w:fill="D9D9D9" w:themeFill="background1" w:themeFillShade="D9"/>
            <w:noWrap/>
            <w:vAlign w:val="bottom"/>
            <w:hideMark/>
          </w:tcPr>
          <w:p w14:paraId="22625F5E" w14:textId="77777777" w:rsidR="003C19CB" w:rsidRPr="00343E16" w:rsidRDefault="003C19CB" w:rsidP="00E8366A">
            <w:pPr>
              <w:rPr>
                <w:rFonts w:cstheme="minorHAnsi"/>
                <w:sz w:val="16"/>
                <w:szCs w:val="16"/>
              </w:rPr>
            </w:pPr>
            <w:r w:rsidRPr="00343E16">
              <w:rPr>
                <w:rFonts w:cstheme="minorHAnsi"/>
                <w:sz w:val="16"/>
                <w:szCs w:val="16"/>
              </w:rPr>
              <w:t>ID-BCR9-CH: Bureau of Land Management - Challis Field Office</w:t>
            </w:r>
          </w:p>
        </w:tc>
        <w:tc>
          <w:tcPr>
            <w:tcW w:w="417" w:type="pct"/>
            <w:shd w:val="clear" w:color="auto" w:fill="D9D9D9" w:themeFill="background1" w:themeFillShade="D9"/>
            <w:noWrap/>
            <w:vAlign w:val="bottom"/>
            <w:hideMark/>
          </w:tcPr>
          <w:p w14:paraId="32F1622B"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714FD29D" w14:textId="77777777" w:rsidR="003C19CB" w:rsidRPr="00343E16" w:rsidRDefault="003C19CB" w:rsidP="00E8366A">
            <w:pPr>
              <w:jc w:val="right"/>
              <w:rPr>
                <w:rFonts w:cstheme="minorHAnsi"/>
                <w:sz w:val="16"/>
                <w:szCs w:val="16"/>
              </w:rPr>
            </w:pPr>
            <w:r w:rsidRPr="00343E16">
              <w:rPr>
                <w:rFonts w:cstheme="minorHAnsi"/>
                <w:sz w:val="16"/>
                <w:szCs w:val="16"/>
              </w:rPr>
              <w:t>1,862</w:t>
            </w:r>
          </w:p>
        </w:tc>
        <w:tc>
          <w:tcPr>
            <w:tcW w:w="274" w:type="pct"/>
            <w:shd w:val="clear" w:color="auto" w:fill="D9D9D9" w:themeFill="background1" w:themeFillShade="D9"/>
            <w:noWrap/>
            <w:vAlign w:val="bottom"/>
            <w:hideMark/>
          </w:tcPr>
          <w:p w14:paraId="1E4FC211"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74D4CD21"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22CE6BB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468A686" w14:textId="77777777" w:rsidTr="00C91127">
        <w:trPr>
          <w:trHeight w:val="285"/>
        </w:trPr>
        <w:tc>
          <w:tcPr>
            <w:tcW w:w="212" w:type="pct"/>
            <w:shd w:val="clear" w:color="auto" w:fill="auto"/>
            <w:noWrap/>
            <w:vAlign w:val="bottom"/>
            <w:hideMark/>
          </w:tcPr>
          <w:p w14:paraId="018B8854"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60F9A0C2"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63990CB1" w14:textId="77777777" w:rsidR="003C19CB" w:rsidRPr="00343E16" w:rsidRDefault="003C19CB" w:rsidP="00E8366A">
            <w:pPr>
              <w:rPr>
                <w:rFonts w:cstheme="minorHAnsi"/>
                <w:sz w:val="16"/>
                <w:szCs w:val="16"/>
              </w:rPr>
            </w:pPr>
            <w:r w:rsidRPr="00343E16">
              <w:rPr>
                <w:rFonts w:cstheme="minorHAnsi"/>
                <w:sz w:val="16"/>
                <w:szCs w:val="16"/>
              </w:rPr>
              <w:t>ID-BCR9-CO</w:t>
            </w:r>
          </w:p>
        </w:tc>
        <w:tc>
          <w:tcPr>
            <w:tcW w:w="2253" w:type="pct"/>
            <w:shd w:val="clear" w:color="auto" w:fill="auto"/>
            <w:noWrap/>
            <w:vAlign w:val="bottom"/>
            <w:hideMark/>
          </w:tcPr>
          <w:p w14:paraId="0188BBEB" w14:textId="77777777" w:rsidR="003C19CB" w:rsidRPr="00343E16" w:rsidRDefault="003C19CB" w:rsidP="00E8366A">
            <w:pPr>
              <w:rPr>
                <w:rFonts w:cstheme="minorHAnsi"/>
                <w:sz w:val="16"/>
                <w:szCs w:val="16"/>
              </w:rPr>
            </w:pPr>
            <w:r w:rsidRPr="00343E16">
              <w:rPr>
                <w:rFonts w:cstheme="minorHAnsi"/>
                <w:sz w:val="16"/>
                <w:szCs w:val="16"/>
              </w:rPr>
              <w:t>ID-BCR9-CO: Bureau of Land Management - Cottonwood Field Office</w:t>
            </w:r>
          </w:p>
        </w:tc>
        <w:tc>
          <w:tcPr>
            <w:tcW w:w="417" w:type="pct"/>
            <w:shd w:val="clear" w:color="auto" w:fill="auto"/>
            <w:noWrap/>
            <w:vAlign w:val="bottom"/>
            <w:hideMark/>
          </w:tcPr>
          <w:p w14:paraId="759DE32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451F9B78" w14:textId="77777777" w:rsidR="003C19CB" w:rsidRPr="00343E16" w:rsidRDefault="003C19CB" w:rsidP="00E8366A">
            <w:pPr>
              <w:jc w:val="right"/>
              <w:rPr>
                <w:rFonts w:cstheme="minorHAnsi"/>
                <w:sz w:val="16"/>
                <w:szCs w:val="16"/>
              </w:rPr>
            </w:pPr>
            <w:r w:rsidRPr="00343E16">
              <w:rPr>
                <w:rFonts w:cstheme="minorHAnsi"/>
                <w:sz w:val="16"/>
                <w:szCs w:val="16"/>
              </w:rPr>
              <w:t>138</w:t>
            </w:r>
          </w:p>
        </w:tc>
        <w:tc>
          <w:tcPr>
            <w:tcW w:w="274" w:type="pct"/>
            <w:shd w:val="clear" w:color="auto" w:fill="auto"/>
            <w:noWrap/>
            <w:vAlign w:val="bottom"/>
            <w:hideMark/>
          </w:tcPr>
          <w:p w14:paraId="689C233B"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49008A11"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34BD7CC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F0D50B6" w14:textId="77777777" w:rsidTr="00C91127">
        <w:trPr>
          <w:trHeight w:val="285"/>
        </w:trPr>
        <w:tc>
          <w:tcPr>
            <w:tcW w:w="212" w:type="pct"/>
            <w:shd w:val="clear" w:color="auto" w:fill="D9D9D9" w:themeFill="background1" w:themeFillShade="D9"/>
            <w:noWrap/>
            <w:vAlign w:val="bottom"/>
            <w:hideMark/>
          </w:tcPr>
          <w:p w14:paraId="1DC9406B"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4CB90543"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710BC49D" w14:textId="77777777" w:rsidR="003C19CB" w:rsidRPr="00343E16" w:rsidRDefault="003C19CB" w:rsidP="00E8366A">
            <w:pPr>
              <w:rPr>
                <w:rFonts w:cstheme="minorHAnsi"/>
                <w:sz w:val="16"/>
                <w:szCs w:val="16"/>
              </w:rPr>
            </w:pPr>
            <w:r w:rsidRPr="00343E16">
              <w:rPr>
                <w:rFonts w:cstheme="minorHAnsi"/>
                <w:sz w:val="16"/>
                <w:szCs w:val="16"/>
              </w:rPr>
              <w:t>ID-BCR9-CT</w:t>
            </w:r>
          </w:p>
        </w:tc>
        <w:tc>
          <w:tcPr>
            <w:tcW w:w="2253" w:type="pct"/>
            <w:shd w:val="clear" w:color="auto" w:fill="D9D9D9" w:themeFill="background1" w:themeFillShade="D9"/>
            <w:noWrap/>
            <w:vAlign w:val="bottom"/>
            <w:hideMark/>
          </w:tcPr>
          <w:p w14:paraId="6B829CBD" w14:textId="77777777" w:rsidR="003C19CB" w:rsidRPr="00343E16" w:rsidRDefault="003C19CB" w:rsidP="00E8366A">
            <w:pPr>
              <w:rPr>
                <w:rFonts w:cstheme="minorHAnsi"/>
                <w:sz w:val="16"/>
                <w:szCs w:val="16"/>
              </w:rPr>
            </w:pPr>
            <w:r w:rsidRPr="00343E16">
              <w:rPr>
                <w:rFonts w:cstheme="minorHAnsi"/>
                <w:sz w:val="16"/>
                <w:szCs w:val="16"/>
              </w:rPr>
              <w:t>ID-BCR9-CT: Caribou-Targhee National Forest</w:t>
            </w:r>
          </w:p>
        </w:tc>
        <w:tc>
          <w:tcPr>
            <w:tcW w:w="417" w:type="pct"/>
            <w:shd w:val="clear" w:color="auto" w:fill="D9D9D9" w:themeFill="background1" w:themeFillShade="D9"/>
            <w:noWrap/>
            <w:vAlign w:val="bottom"/>
            <w:hideMark/>
          </w:tcPr>
          <w:p w14:paraId="0CC3F979"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55463F58" w14:textId="77777777" w:rsidR="003C19CB" w:rsidRPr="00343E16" w:rsidRDefault="003C19CB" w:rsidP="00E8366A">
            <w:pPr>
              <w:jc w:val="right"/>
              <w:rPr>
                <w:rFonts w:cstheme="minorHAnsi"/>
                <w:sz w:val="16"/>
                <w:szCs w:val="16"/>
              </w:rPr>
            </w:pPr>
            <w:r w:rsidRPr="00343E16">
              <w:rPr>
                <w:rFonts w:cstheme="minorHAnsi"/>
                <w:sz w:val="16"/>
                <w:szCs w:val="16"/>
              </w:rPr>
              <w:t>1,940</w:t>
            </w:r>
          </w:p>
        </w:tc>
        <w:tc>
          <w:tcPr>
            <w:tcW w:w="274" w:type="pct"/>
            <w:shd w:val="clear" w:color="auto" w:fill="D9D9D9" w:themeFill="background1" w:themeFillShade="D9"/>
            <w:noWrap/>
            <w:vAlign w:val="bottom"/>
            <w:hideMark/>
          </w:tcPr>
          <w:p w14:paraId="02F8E92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2214B936"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101209C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704D572" w14:textId="77777777" w:rsidTr="00C91127">
        <w:trPr>
          <w:trHeight w:val="285"/>
        </w:trPr>
        <w:tc>
          <w:tcPr>
            <w:tcW w:w="212" w:type="pct"/>
            <w:shd w:val="clear" w:color="auto" w:fill="auto"/>
            <w:noWrap/>
            <w:vAlign w:val="bottom"/>
            <w:hideMark/>
          </w:tcPr>
          <w:p w14:paraId="5CDE2BE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524762A9"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17A0BF25" w14:textId="77777777" w:rsidR="003C19CB" w:rsidRPr="00343E16" w:rsidRDefault="003C19CB" w:rsidP="00E8366A">
            <w:pPr>
              <w:rPr>
                <w:rFonts w:cstheme="minorHAnsi"/>
                <w:sz w:val="16"/>
                <w:szCs w:val="16"/>
              </w:rPr>
            </w:pPr>
            <w:r w:rsidRPr="00343E16">
              <w:rPr>
                <w:rFonts w:cstheme="minorHAnsi"/>
                <w:sz w:val="16"/>
                <w:szCs w:val="16"/>
              </w:rPr>
              <w:t>ID-BCR9-CU</w:t>
            </w:r>
          </w:p>
        </w:tc>
        <w:tc>
          <w:tcPr>
            <w:tcW w:w="2253" w:type="pct"/>
            <w:shd w:val="clear" w:color="auto" w:fill="auto"/>
            <w:noWrap/>
            <w:vAlign w:val="bottom"/>
            <w:hideMark/>
          </w:tcPr>
          <w:p w14:paraId="0CD1A870" w14:textId="77777777" w:rsidR="003C19CB" w:rsidRPr="00343E16" w:rsidRDefault="003C19CB" w:rsidP="00E8366A">
            <w:pPr>
              <w:rPr>
                <w:rFonts w:cstheme="minorHAnsi"/>
                <w:sz w:val="16"/>
                <w:szCs w:val="16"/>
              </w:rPr>
            </w:pPr>
            <w:r w:rsidRPr="00343E16">
              <w:rPr>
                <w:rFonts w:cstheme="minorHAnsi"/>
                <w:sz w:val="16"/>
                <w:szCs w:val="16"/>
              </w:rPr>
              <w:t>ID-BCR9-CU: Curlew National Grassland</w:t>
            </w:r>
          </w:p>
        </w:tc>
        <w:tc>
          <w:tcPr>
            <w:tcW w:w="417" w:type="pct"/>
            <w:shd w:val="clear" w:color="auto" w:fill="auto"/>
            <w:noWrap/>
            <w:vAlign w:val="bottom"/>
            <w:hideMark/>
          </w:tcPr>
          <w:p w14:paraId="62379AC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0A3A29E0" w14:textId="77777777" w:rsidR="003C19CB" w:rsidRPr="00343E16" w:rsidRDefault="003C19CB" w:rsidP="00E8366A">
            <w:pPr>
              <w:jc w:val="right"/>
              <w:rPr>
                <w:rFonts w:cstheme="minorHAnsi"/>
                <w:sz w:val="16"/>
                <w:szCs w:val="16"/>
              </w:rPr>
            </w:pPr>
            <w:r w:rsidRPr="00343E16">
              <w:rPr>
                <w:rFonts w:cstheme="minorHAnsi"/>
                <w:sz w:val="16"/>
                <w:szCs w:val="16"/>
              </w:rPr>
              <w:t>300</w:t>
            </w:r>
          </w:p>
        </w:tc>
        <w:tc>
          <w:tcPr>
            <w:tcW w:w="274" w:type="pct"/>
            <w:shd w:val="clear" w:color="auto" w:fill="auto"/>
            <w:noWrap/>
            <w:vAlign w:val="bottom"/>
            <w:hideMark/>
          </w:tcPr>
          <w:p w14:paraId="74653ED4"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6B283DA7"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01D22C9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D5C3482" w14:textId="77777777" w:rsidTr="00C91127">
        <w:trPr>
          <w:trHeight w:val="285"/>
        </w:trPr>
        <w:tc>
          <w:tcPr>
            <w:tcW w:w="212" w:type="pct"/>
            <w:shd w:val="clear" w:color="auto" w:fill="D9D9D9" w:themeFill="background1" w:themeFillShade="D9"/>
            <w:noWrap/>
            <w:vAlign w:val="bottom"/>
            <w:hideMark/>
          </w:tcPr>
          <w:p w14:paraId="0F7D72A7"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5AA41B00"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64ACC0E4" w14:textId="77777777" w:rsidR="003C19CB" w:rsidRPr="00343E16" w:rsidRDefault="003C19CB" w:rsidP="00E8366A">
            <w:pPr>
              <w:rPr>
                <w:rFonts w:cstheme="minorHAnsi"/>
                <w:sz w:val="16"/>
                <w:szCs w:val="16"/>
              </w:rPr>
            </w:pPr>
            <w:r w:rsidRPr="00343E16">
              <w:rPr>
                <w:rFonts w:cstheme="minorHAnsi"/>
                <w:sz w:val="16"/>
                <w:szCs w:val="16"/>
              </w:rPr>
              <w:t>ID-BCR9-FO</w:t>
            </w:r>
          </w:p>
        </w:tc>
        <w:tc>
          <w:tcPr>
            <w:tcW w:w="2253" w:type="pct"/>
            <w:shd w:val="clear" w:color="auto" w:fill="D9D9D9" w:themeFill="background1" w:themeFillShade="D9"/>
            <w:noWrap/>
            <w:vAlign w:val="bottom"/>
            <w:hideMark/>
          </w:tcPr>
          <w:p w14:paraId="5270C843" w14:textId="77777777" w:rsidR="003C19CB" w:rsidRPr="00343E16" w:rsidRDefault="003C19CB" w:rsidP="00E8366A">
            <w:pPr>
              <w:rPr>
                <w:rFonts w:cstheme="minorHAnsi"/>
                <w:sz w:val="16"/>
                <w:szCs w:val="16"/>
              </w:rPr>
            </w:pPr>
            <w:r w:rsidRPr="00343E16">
              <w:rPr>
                <w:rFonts w:cstheme="minorHAnsi"/>
                <w:sz w:val="16"/>
                <w:szCs w:val="16"/>
              </w:rPr>
              <w:t>ID-BCR9-FO: Bureau of Land Management - Four Rivers Field Office</w:t>
            </w:r>
          </w:p>
        </w:tc>
        <w:tc>
          <w:tcPr>
            <w:tcW w:w="417" w:type="pct"/>
            <w:shd w:val="clear" w:color="auto" w:fill="D9D9D9" w:themeFill="background1" w:themeFillShade="D9"/>
            <w:noWrap/>
            <w:vAlign w:val="bottom"/>
            <w:hideMark/>
          </w:tcPr>
          <w:p w14:paraId="4BBF9F9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115A10E4" w14:textId="77777777" w:rsidR="003C19CB" w:rsidRPr="00343E16" w:rsidRDefault="003C19CB" w:rsidP="00E8366A">
            <w:pPr>
              <w:jc w:val="right"/>
              <w:rPr>
                <w:rFonts w:cstheme="minorHAnsi"/>
                <w:sz w:val="16"/>
                <w:szCs w:val="16"/>
              </w:rPr>
            </w:pPr>
            <w:r w:rsidRPr="00343E16">
              <w:rPr>
                <w:rFonts w:cstheme="minorHAnsi"/>
                <w:sz w:val="16"/>
                <w:szCs w:val="16"/>
              </w:rPr>
              <w:t>1,720</w:t>
            </w:r>
          </w:p>
        </w:tc>
        <w:tc>
          <w:tcPr>
            <w:tcW w:w="274" w:type="pct"/>
            <w:shd w:val="clear" w:color="auto" w:fill="D9D9D9" w:themeFill="background1" w:themeFillShade="D9"/>
            <w:noWrap/>
            <w:vAlign w:val="bottom"/>
            <w:hideMark/>
          </w:tcPr>
          <w:p w14:paraId="4746B4AC"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7E8E0D03"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2A9626D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B125D31" w14:textId="77777777" w:rsidTr="00C91127">
        <w:trPr>
          <w:trHeight w:val="285"/>
        </w:trPr>
        <w:tc>
          <w:tcPr>
            <w:tcW w:w="212" w:type="pct"/>
            <w:shd w:val="clear" w:color="auto" w:fill="auto"/>
            <w:noWrap/>
            <w:vAlign w:val="bottom"/>
            <w:hideMark/>
          </w:tcPr>
          <w:p w14:paraId="3557407C"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6F51A60B"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2A5BDB66" w14:textId="77777777" w:rsidR="003C19CB" w:rsidRPr="00343E16" w:rsidRDefault="003C19CB" w:rsidP="00E8366A">
            <w:pPr>
              <w:rPr>
                <w:rFonts w:cstheme="minorHAnsi"/>
                <w:sz w:val="16"/>
                <w:szCs w:val="16"/>
              </w:rPr>
            </w:pPr>
            <w:r w:rsidRPr="00343E16">
              <w:rPr>
                <w:rFonts w:cstheme="minorHAnsi"/>
                <w:sz w:val="16"/>
                <w:szCs w:val="16"/>
              </w:rPr>
              <w:t>ID-BCR9-JA</w:t>
            </w:r>
          </w:p>
        </w:tc>
        <w:tc>
          <w:tcPr>
            <w:tcW w:w="2253" w:type="pct"/>
            <w:shd w:val="clear" w:color="auto" w:fill="auto"/>
            <w:noWrap/>
            <w:vAlign w:val="bottom"/>
            <w:hideMark/>
          </w:tcPr>
          <w:p w14:paraId="20FCA502" w14:textId="77777777" w:rsidR="003C19CB" w:rsidRPr="00343E16" w:rsidRDefault="003C19CB" w:rsidP="00E8366A">
            <w:pPr>
              <w:rPr>
                <w:rFonts w:cstheme="minorHAnsi"/>
                <w:sz w:val="16"/>
                <w:szCs w:val="16"/>
              </w:rPr>
            </w:pPr>
            <w:r w:rsidRPr="00343E16">
              <w:rPr>
                <w:rFonts w:cstheme="minorHAnsi"/>
                <w:sz w:val="16"/>
                <w:szCs w:val="16"/>
              </w:rPr>
              <w:t>ID-BCR9-JA: Bureau of Land Management - Jarbidge Field Office</w:t>
            </w:r>
          </w:p>
        </w:tc>
        <w:tc>
          <w:tcPr>
            <w:tcW w:w="417" w:type="pct"/>
            <w:shd w:val="clear" w:color="auto" w:fill="auto"/>
            <w:noWrap/>
            <w:vAlign w:val="bottom"/>
            <w:hideMark/>
          </w:tcPr>
          <w:p w14:paraId="1753061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671E257A" w14:textId="77777777" w:rsidR="003C19CB" w:rsidRPr="00343E16" w:rsidRDefault="003C19CB" w:rsidP="00E8366A">
            <w:pPr>
              <w:jc w:val="right"/>
              <w:rPr>
                <w:rFonts w:cstheme="minorHAnsi"/>
                <w:sz w:val="16"/>
                <w:szCs w:val="16"/>
              </w:rPr>
            </w:pPr>
            <w:r w:rsidRPr="00343E16">
              <w:rPr>
                <w:rFonts w:cstheme="minorHAnsi"/>
                <w:sz w:val="16"/>
                <w:szCs w:val="16"/>
              </w:rPr>
              <w:t>5,386</w:t>
            </w:r>
          </w:p>
        </w:tc>
        <w:tc>
          <w:tcPr>
            <w:tcW w:w="274" w:type="pct"/>
            <w:shd w:val="clear" w:color="auto" w:fill="auto"/>
            <w:noWrap/>
            <w:vAlign w:val="bottom"/>
            <w:hideMark/>
          </w:tcPr>
          <w:p w14:paraId="0A90BA33"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auto"/>
            <w:noWrap/>
            <w:vAlign w:val="bottom"/>
            <w:hideMark/>
          </w:tcPr>
          <w:p w14:paraId="6D43FA2F"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auto"/>
            <w:noWrap/>
            <w:vAlign w:val="bottom"/>
            <w:hideMark/>
          </w:tcPr>
          <w:p w14:paraId="63E1DE1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CE4E005" w14:textId="77777777" w:rsidTr="00C91127">
        <w:trPr>
          <w:trHeight w:val="285"/>
        </w:trPr>
        <w:tc>
          <w:tcPr>
            <w:tcW w:w="212" w:type="pct"/>
            <w:shd w:val="clear" w:color="auto" w:fill="D9D9D9" w:themeFill="background1" w:themeFillShade="D9"/>
            <w:noWrap/>
            <w:vAlign w:val="bottom"/>
            <w:hideMark/>
          </w:tcPr>
          <w:p w14:paraId="3A8E012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74CF4C25"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4FA927DE" w14:textId="77777777" w:rsidR="003C19CB" w:rsidRPr="00343E16" w:rsidRDefault="003C19CB" w:rsidP="00E8366A">
            <w:pPr>
              <w:rPr>
                <w:rFonts w:cstheme="minorHAnsi"/>
                <w:sz w:val="16"/>
                <w:szCs w:val="16"/>
              </w:rPr>
            </w:pPr>
            <w:r w:rsidRPr="00343E16">
              <w:rPr>
                <w:rFonts w:cstheme="minorHAnsi"/>
                <w:sz w:val="16"/>
                <w:szCs w:val="16"/>
              </w:rPr>
              <w:t>ID-BCR9-MN</w:t>
            </w:r>
          </w:p>
        </w:tc>
        <w:tc>
          <w:tcPr>
            <w:tcW w:w="2253" w:type="pct"/>
            <w:shd w:val="clear" w:color="auto" w:fill="D9D9D9" w:themeFill="background1" w:themeFillShade="D9"/>
            <w:noWrap/>
            <w:vAlign w:val="bottom"/>
            <w:hideMark/>
          </w:tcPr>
          <w:p w14:paraId="276B5660" w14:textId="77777777" w:rsidR="003C19CB" w:rsidRPr="00343E16" w:rsidRDefault="003C19CB" w:rsidP="00E8366A">
            <w:pPr>
              <w:rPr>
                <w:rFonts w:cstheme="minorHAnsi"/>
                <w:sz w:val="16"/>
                <w:szCs w:val="16"/>
              </w:rPr>
            </w:pPr>
            <w:r w:rsidRPr="00343E16">
              <w:rPr>
                <w:rFonts w:cstheme="minorHAnsi"/>
                <w:sz w:val="16"/>
                <w:szCs w:val="16"/>
              </w:rPr>
              <w:t>ID-BCR9-MN: Morley Nelson Birds of Prey National Conservation Area</w:t>
            </w:r>
          </w:p>
        </w:tc>
        <w:tc>
          <w:tcPr>
            <w:tcW w:w="417" w:type="pct"/>
            <w:shd w:val="clear" w:color="auto" w:fill="D9D9D9" w:themeFill="background1" w:themeFillShade="D9"/>
            <w:noWrap/>
            <w:vAlign w:val="bottom"/>
            <w:hideMark/>
          </w:tcPr>
          <w:p w14:paraId="5BDD7BD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5AE4AE36" w14:textId="77777777" w:rsidR="003C19CB" w:rsidRPr="00343E16" w:rsidRDefault="003C19CB" w:rsidP="00E8366A">
            <w:pPr>
              <w:jc w:val="right"/>
              <w:rPr>
                <w:rFonts w:cstheme="minorHAnsi"/>
                <w:sz w:val="16"/>
                <w:szCs w:val="16"/>
              </w:rPr>
            </w:pPr>
            <w:r w:rsidRPr="00343E16">
              <w:rPr>
                <w:rFonts w:cstheme="minorHAnsi"/>
                <w:sz w:val="16"/>
                <w:szCs w:val="16"/>
              </w:rPr>
              <w:t>1,904</w:t>
            </w:r>
          </w:p>
        </w:tc>
        <w:tc>
          <w:tcPr>
            <w:tcW w:w="274" w:type="pct"/>
            <w:shd w:val="clear" w:color="auto" w:fill="D9D9D9" w:themeFill="background1" w:themeFillShade="D9"/>
            <w:noWrap/>
            <w:vAlign w:val="bottom"/>
            <w:hideMark/>
          </w:tcPr>
          <w:p w14:paraId="11FC35EC"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D9D9D9" w:themeFill="background1" w:themeFillShade="D9"/>
            <w:noWrap/>
            <w:vAlign w:val="bottom"/>
            <w:hideMark/>
          </w:tcPr>
          <w:p w14:paraId="13AD4C38"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D9D9D9" w:themeFill="background1" w:themeFillShade="D9"/>
            <w:noWrap/>
            <w:vAlign w:val="bottom"/>
            <w:hideMark/>
          </w:tcPr>
          <w:p w14:paraId="7A51BDA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FA66FBC" w14:textId="77777777" w:rsidTr="00C91127">
        <w:trPr>
          <w:trHeight w:val="285"/>
        </w:trPr>
        <w:tc>
          <w:tcPr>
            <w:tcW w:w="212" w:type="pct"/>
            <w:shd w:val="clear" w:color="auto" w:fill="auto"/>
            <w:noWrap/>
            <w:vAlign w:val="bottom"/>
            <w:hideMark/>
          </w:tcPr>
          <w:p w14:paraId="6372F682"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4C67B922"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42363A5F" w14:textId="77777777" w:rsidR="003C19CB" w:rsidRPr="00343E16" w:rsidRDefault="003C19CB" w:rsidP="00E8366A">
            <w:pPr>
              <w:rPr>
                <w:rFonts w:cstheme="minorHAnsi"/>
                <w:sz w:val="16"/>
                <w:szCs w:val="16"/>
              </w:rPr>
            </w:pPr>
            <w:r w:rsidRPr="00343E16">
              <w:rPr>
                <w:rFonts w:cstheme="minorHAnsi"/>
                <w:sz w:val="16"/>
                <w:szCs w:val="16"/>
              </w:rPr>
              <w:t>ID-BCR9-OW</w:t>
            </w:r>
          </w:p>
        </w:tc>
        <w:tc>
          <w:tcPr>
            <w:tcW w:w="2253" w:type="pct"/>
            <w:shd w:val="clear" w:color="auto" w:fill="auto"/>
            <w:noWrap/>
            <w:vAlign w:val="bottom"/>
            <w:hideMark/>
          </w:tcPr>
          <w:p w14:paraId="356A335E" w14:textId="77777777" w:rsidR="003C19CB" w:rsidRPr="00343E16" w:rsidRDefault="003C19CB" w:rsidP="00E8366A">
            <w:pPr>
              <w:rPr>
                <w:rFonts w:cstheme="minorHAnsi"/>
                <w:sz w:val="16"/>
                <w:szCs w:val="16"/>
              </w:rPr>
            </w:pPr>
            <w:r w:rsidRPr="00343E16">
              <w:rPr>
                <w:rFonts w:cstheme="minorHAnsi"/>
                <w:sz w:val="16"/>
                <w:szCs w:val="16"/>
              </w:rPr>
              <w:t>ID-BCR9-OW: Bureau of Land Management - Owyhee Field Office</w:t>
            </w:r>
          </w:p>
        </w:tc>
        <w:tc>
          <w:tcPr>
            <w:tcW w:w="417" w:type="pct"/>
            <w:shd w:val="clear" w:color="auto" w:fill="auto"/>
            <w:noWrap/>
            <w:vAlign w:val="bottom"/>
            <w:hideMark/>
          </w:tcPr>
          <w:p w14:paraId="4641635B"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558D7B77" w14:textId="77777777" w:rsidR="003C19CB" w:rsidRPr="00343E16" w:rsidRDefault="003C19CB" w:rsidP="00E8366A">
            <w:pPr>
              <w:jc w:val="right"/>
              <w:rPr>
                <w:rFonts w:cstheme="minorHAnsi"/>
                <w:sz w:val="16"/>
                <w:szCs w:val="16"/>
              </w:rPr>
            </w:pPr>
            <w:r w:rsidRPr="00343E16">
              <w:rPr>
                <w:rFonts w:cstheme="minorHAnsi"/>
                <w:sz w:val="16"/>
                <w:szCs w:val="16"/>
              </w:rPr>
              <w:t>5,066</w:t>
            </w:r>
          </w:p>
        </w:tc>
        <w:tc>
          <w:tcPr>
            <w:tcW w:w="274" w:type="pct"/>
            <w:shd w:val="clear" w:color="auto" w:fill="auto"/>
            <w:noWrap/>
            <w:vAlign w:val="bottom"/>
            <w:hideMark/>
          </w:tcPr>
          <w:p w14:paraId="2FC6632A"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auto"/>
            <w:noWrap/>
            <w:vAlign w:val="bottom"/>
            <w:hideMark/>
          </w:tcPr>
          <w:p w14:paraId="68D7216A"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auto"/>
            <w:noWrap/>
            <w:vAlign w:val="bottom"/>
            <w:hideMark/>
          </w:tcPr>
          <w:p w14:paraId="2029D39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8C2E139" w14:textId="77777777" w:rsidTr="00C91127">
        <w:trPr>
          <w:trHeight w:val="285"/>
        </w:trPr>
        <w:tc>
          <w:tcPr>
            <w:tcW w:w="212" w:type="pct"/>
            <w:shd w:val="clear" w:color="auto" w:fill="D9D9D9" w:themeFill="background1" w:themeFillShade="D9"/>
            <w:noWrap/>
            <w:vAlign w:val="bottom"/>
            <w:hideMark/>
          </w:tcPr>
          <w:p w14:paraId="2F198E7C"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027C0963"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6B80C260" w14:textId="77777777" w:rsidR="003C19CB" w:rsidRPr="00343E16" w:rsidRDefault="003C19CB" w:rsidP="00E8366A">
            <w:pPr>
              <w:rPr>
                <w:rFonts w:cstheme="minorHAnsi"/>
                <w:sz w:val="16"/>
                <w:szCs w:val="16"/>
              </w:rPr>
            </w:pPr>
            <w:r w:rsidRPr="00343E16">
              <w:rPr>
                <w:rFonts w:cstheme="minorHAnsi"/>
                <w:sz w:val="16"/>
                <w:szCs w:val="16"/>
              </w:rPr>
              <w:t>ID-BCR9-PO</w:t>
            </w:r>
          </w:p>
        </w:tc>
        <w:tc>
          <w:tcPr>
            <w:tcW w:w="2253" w:type="pct"/>
            <w:shd w:val="clear" w:color="auto" w:fill="D9D9D9" w:themeFill="background1" w:themeFillShade="D9"/>
            <w:noWrap/>
            <w:vAlign w:val="bottom"/>
            <w:hideMark/>
          </w:tcPr>
          <w:p w14:paraId="45ADCB8C" w14:textId="77777777" w:rsidR="003C19CB" w:rsidRPr="00343E16" w:rsidRDefault="003C19CB" w:rsidP="00E8366A">
            <w:pPr>
              <w:rPr>
                <w:rFonts w:cstheme="minorHAnsi"/>
                <w:sz w:val="16"/>
                <w:szCs w:val="16"/>
              </w:rPr>
            </w:pPr>
            <w:r w:rsidRPr="00343E16">
              <w:rPr>
                <w:rFonts w:cstheme="minorHAnsi"/>
                <w:sz w:val="16"/>
                <w:szCs w:val="16"/>
              </w:rPr>
              <w:t>ID-BCR9-PO: Bureau of Land Management - Pocatello Field Office</w:t>
            </w:r>
          </w:p>
        </w:tc>
        <w:tc>
          <w:tcPr>
            <w:tcW w:w="417" w:type="pct"/>
            <w:shd w:val="clear" w:color="auto" w:fill="D9D9D9" w:themeFill="background1" w:themeFillShade="D9"/>
            <w:noWrap/>
            <w:vAlign w:val="bottom"/>
            <w:hideMark/>
          </w:tcPr>
          <w:p w14:paraId="37668F34"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74909375" w14:textId="77777777" w:rsidR="003C19CB" w:rsidRPr="00343E16" w:rsidRDefault="003C19CB" w:rsidP="00E8366A">
            <w:pPr>
              <w:jc w:val="right"/>
              <w:rPr>
                <w:rFonts w:cstheme="minorHAnsi"/>
                <w:sz w:val="16"/>
                <w:szCs w:val="16"/>
              </w:rPr>
            </w:pPr>
            <w:r w:rsidRPr="00343E16">
              <w:rPr>
                <w:rFonts w:cstheme="minorHAnsi"/>
                <w:sz w:val="16"/>
                <w:szCs w:val="16"/>
              </w:rPr>
              <w:t>1,723</w:t>
            </w:r>
          </w:p>
        </w:tc>
        <w:tc>
          <w:tcPr>
            <w:tcW w:w="274" w:type="pct"/>
            <w:shd w:val="clear" w:color="auto" w:fill="D9D9D9" w:themeFill="background1" w:themeFillShade="D9"/>
            <w:noWrap/>
            <w:vAlign w:val="bottom"/>
            <w:hideMark/>
          </w:tcPr>
          <w:p w14:paraId="6975D9FA"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69382A01"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2AB04E9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73852C" w14:textId="77777777" w:rsidTr="00C91127">
        <w:trPr>
          <w:trHeight w:val="285"/>
        </w:trPr>
        <w:tc>
          <w:tcPr>
            <w:tcW w:w="212" w:type="pct"/>
            <w:shd w:val="clear" w:color="auto" w:fill="auto"/>
            <w:noWrap/>
            <w:vAlign w:val="bottom"/>
            <w:hideMark/>
          </w:tcPr>
          <w:p w14:paraId="77472BA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0062D814"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6B08171C" w14:textId="77777777" w:rsidR="003C19CB" w:rsidRPr="00343E16" w:rsidRDefault="003C19CB" w:rsidP="00E8366A">
            <w:pPr>
              <w:rPr>
                <w:rFonts w:cstheme="minorHAnsi"/>
                <w:sz w:val="16"/>
                <w:szCs w:val="16"/>
              </w:rPr>
            </w:pPr>
            <w:r w:rsidRPr="00343E16">
              <w:rPr>
                <w:rFonts w:cstheme="minorHAnsi"/>
                <w:sz w:val="16"/>
                <w:szCs w:val="16"/>
              </w:rPr>
              <w:t>ID-BCR9-SA</w:t>
            </w:r>
          </w:p>
        </w:tc>
        <w:tc>
          <w:tcPr>
            <w:tcW w:w="2253" w:type="pct"/>
            <w:shd w:val="clear" w:color="auto" w:fill="auto"/>
            <w:noWrap/>
            <w:vAlign w:val="bottom"/>
            <w:hideMark/>
          </w:tcPr>
          <w:p w14:paraId="306B6E95" w14:textId="77777777" w:rsidR="003C19CB" w:rsidRPr="00343E16" w:rsidRDefault="003C19CB" w:rsidP="00E8366A">
            <w:pPr>
              <w:rPr>
                <w:rFonts w:cstheme="minorHAnsi"/>
                <w:sz w:val="16"/>
                <w:szCs w:val="16"/>
              </w:rPr>
            </w:pPr>
            <w:r w:rsidRPr="00343E16">
              <w:rPr>
                <w:rFonts w:cstheme="minorHAnsi"/>
                <w:sz w:val="16"/>
                <w:szCs w:val="16"/>
              </w:rPr>
              <w:t>ID-BCR9-SA: Salmon-Challis National Forest</w:t>
            </w:r>
          </w:p>
        </w:tc>
        <w:tc>
          <w:tcPr>
            <w:tcW w:w="417" w:type="pct"/>
            <w:shd w:val="clear" w:color="auto" w:fill="auto"/>
            <w:noWrap/>
            <w:vAlign w:val="bottom"/>
            <w:hideMark/>
          </w:tcPr>
          <w:p w14:paraId="247E1117"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362535C" w14:textId="77777777" w:rsidR="003C19CB" w:rsidRPr="00343E16" w:rsidRDefault="003C19CB" w:rsidP="00E8366A">
            <w:pPr>
              <w:jc w:val="right"/>
              <w:rPr>
                <w:rFonts w:cstheme="minorHAnsi"/>
                <w:sz w:val="16"/>
                <w:szCs w:val="16"/>
              </w:rPr>
            </w:pPr>
            <w:r w:rsidRPr="00343E16">
              <w:rPr>
                <w:rFonts w:cstheme="minorHAnsi"/>
                <w:sz w:val="16"/>
                <w:szCs w:val="16"/>
              </w:rPr>
              <w:t>3,857</w:t>
            </w:r>
          </w:p>
        </w:tc>
        <w:tc>
          <w:tcPr>
            <w:tcW w:w="274" w:type="pct"/>
            <w:shd w:val="clear" w:color="auto" w:fill="auto"/>
            <w:noWrap/>
            <w:vAlign w:val="bottom"/>
            <w:hideMark/>
          </w:tcPr>
          <w:p w14:paraId="3E24A625"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1F06BC5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6074732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CDE1170" w14:textId="77777777" w:rsidTr="00C91127">
        <w:trPr>
          <w:trHeight w:val="285"/>
        </w:trPr>
        <w:tc>
          <w:tcPr>
            <w:tcW w:w="212" w:type="pct"/>
            <w:shd w:val="clear" w:color="auto" w:fill="D9D9D9" w:themeFill="background1" w:themeFillShade="D9"/>
            <w:noWrap/>
            <w:vAlign w:val="bottom"/>
            <w:hideMark/>
          </w:tcPr>
          <w:p w14:paraId="60C8E48A"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15F47035"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5D814E36" w14:textId="77777777" w:rsidR="003C19CB" w:rsidRPr="00343E16" w:rsidRDefault="003C19CB" w:rsidP="00E8366A">
            <w:pPr>
              <w:rPr>
                <w:rFonts w:cstheme="minorHAnsi"/>
                <w:sz w:val="16"/>
                <w:szCs w:val="16"/>
              </w:rPr>
            </w:pPr>
            <w:r w:rsidRPr="00343E16">
              <w:rPr>
                <w:rFonts w:cstheme="minorHAnsi"/>
                <w:sz w:val="16"/>
                <w:szCs w:val="16"/>
              </w:rPr>
              <w:t>ID-BCR9-SH</w:t>
            </w:r>
          </w:p>
        </w:tc>
        <w:tc>
          <w:tcPr>
            <w:tcW w:w="2253" w:type="pct"/>
            <w:shd w:val="clear" w:color="auto" w:fill="D9D9D9" w:themeFill="background1" w:themeFillShade="D9"/>
            <w:noWrap/>
            <w:vAlign w:val="bottom"/>
            <w:hideMark/>
          </w:tcPr>
          <w:p w14:paraId="44A246DB" w14:textId="77777777" w:rsidR="003C19CB" w:rsidRPr="00343E16" w:rsidRDefault="003C19CB" w:rsidP="00E8366A">
            <w:pPr>
              <w:rPr>
                <w:rFonts w:cstheme="minorHAnsi"/>
                <w:sz w:val="16"/>
                <w:szCs w:val="16"/>
              </w:rPr>
            </w:pPr>
            <w:r w:rsidRPr="00343E16">
              <w:rPr>
                <w:rFonts w:cstheme="minorHAnsi"/>
                <w:sz w:val="16"/>
                <w:szCs w:val="16"/>
              </w:rPr>
              <w:t>ID-BCR9-SH: Bureau of Land Management - Shoshone Field Office</w:t>
            </w:r>
          </w:p>
        </w:tc>
        <w:tc>
          <w:tcPr>
            <w:tcW w:w="417" w:type="pct"/>
            <w:shd w:val="clear" w:color="auto" w:fill="D9D9D9" w:themeFill="background1" w:themeFillShade="D9"/>
            <w:noWrap/>
            <w:vAlign w:val="bottom"/>
            <w:hideMark/>
          </w:tcPr>
          <w:p w14:paraId="2085263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F17B99D" w14:textId="77777777" w:rsidR="003C19CB" w:rsidRPr="00343E16" w:rsidRDefault="003C19CB" w:rsidP="00E8366A">
            <w:pPr>
              <w:jc w:val="right"/>
              <w:rPr>
                <w:rFonts w:cstheme="minorHAnsi"/>
                <w:sz w:val="16"/>
                <w:szCs w:val="16"/>
              </w:rPr>
            </w:pPr>
            <w:r w:rsidRPr="00343E16">
              <w:rPr>
                <w:rFonts w:cstheme="minorHAnsi"/>
                <w:sz w:val="16"/>
                <w:szCs w:val="16"/>
              </w:rPr>
              <w:t>5,288</w:t>
            </w:r>
          </w:p>
        </w:tc>
        <w:tc>
          <w:tcPr>
            <w:tcW w:w="274" w:type="pct"/>
            <w:shd w:val="clear" w:color="auto" w:fill="D9D9D9" w:themeFill="background1" w:themeFillShade="D9"/>
            <w:noWrap/>
            <w:vAlign w:val="bottom"/>
            <w:hideMark/>
          </w:tcPr>
          <w:p w14:paraId="3C38874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5FA9FD4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D9D9D9" w:themeFill="background1" w:themeFillShade="D9"/>
            <w:noWrap/>
            <w:vAlign w:val="bottom"/>
            <w:hideMark/>
          </w:tcPr>
          <w:p w14:paraId="1765F11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327EBF8" w14:textId="77777777" w:rsidTr="00C91127">
        <w:trPr>
          <w:trHeight w:val="285"/>
        </w:trPr>
        <w:tc>
          <w:tcPr>
            <w:tcW w:w="212" w:type="pct"/>
            <w:shd w:val="clear" w:color="auto" w:fill="auto"/>
            <w:noWrap/>
            <w:vAlign w:val="bottom"/>
            <w:hideMark/>
          </w:tcPr>
          <w:p w14:paraId="2E4FBD9F"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442A3EA0"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23B14D01" w14:textId="77777777" w:rsidR="003C19CB" w:rsidRPr="00343E16" w:rsidRDefault="003C19CB" w:rsidP="00E8366A">
            <w:pPr>
              <w:rPr>
                <w:rFonts w:cstheme="minorHAnsi"/>
                <w:sz w:val="16"/>
                <w:szCs w:val="16"/>
              </w:rPr>
            </w:pPr>
            <w:r w:rsidRPr="00343E16">
              <w:rPr>
                <w:rFonts w:cstheme="minorHAnsi"/>
                <w:sz w:val="16"/>
                <w:szCs w:val="16"/>
              </w:rPr>
              <w:t>ID-BCR9-SM</w:t>
            </w:r>
          </w:p>
        </w:tc>
        <w:tc>
          <w:tcPr>
            <w:tcW w:w="2253" w:type="pct"/>
            <w:shd w:val="clear" w:color="auto" w:fill="auto"/>
            <w:noWrap/>
            <w:vAlign w:val="bottom"/>
            <w:hideMark/>
          </w:tcPr>
          <w:p w14:paraId="63E3E0C6" w14:textId="77777777" w:rsidR="003C19CB" w:rsidRPr="00343E16" w:rsidRDefault="003C19CB" w:rsidP="00E8366A">
            <w:pPr>
              <w:rPr>
                <w:rFonts w:cstheme="minorHAnsi"/>
                <w:sz w:val="16"/>
                <w:szCs w:val="16"/>
              </w:rPr>
            </w:pPr>
            <w:r w:rsidRPr="00343E16">
              <w:rPr>
                <w:rFonts w:cstheme="minorHAnsi"/>
                <w:sz w:val="16"/>
                <w:szCs w:val="16"/>
              </w:rPr>
              <w:t>ID-BCR9-SM: Bureau of Land Management - Salmon Field Office</w:t>
            </w:r>
          </w:p>
        </w:tc>
        <w:tc>
          <w:tcPr>
            <w:tcW w:w="417" w:type="pct"/>
            <w:shd w:val="clear" w:color="auto" w:fill="auto"/>
            <w:noWrap/>
            <w:vAlign w:val="bottom"/>
            <w:hideMark/>
          </w:tcPr>
          <w:p w14:paraId="3832FBB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6EFC259" w14:textId="77777777" w:rsidR="003C19CB" w:rsidRPr="00343E16" w:rsidRDefault="003C19CB" w:rsidP="00E8366A">
            <w:pPr>
              <w:jc w:val="right"/>
              <w:rPr>
                <w:rFonts w:cstheme="minorHAnsi"/>
                <w:sz w:val="16"/>
                <w:szCs w:val="16"/>
              </w:rPr>
            </w:pPr>
            <w:r w:rsidRPr="00343E16">
              <w:rPr>
                <w:rFonts w:cstheme="minorHAnsi"/>
                <w:sz w:val="16"/>
                <w:szCs w:val="16"/>
              </w:rPr>
              <w:t>1,340</w:t>
            </w:r>
          </w:p>
        </w:tc>
        <w:tc>
          <w:tcPr>
            <w:tcW w:w="274" w:type="pct"/>
            <w:shd w:val="clear" w:color="auto" w:fill="auto"/>
            <w:noWrap/>
            <w:vAlign w:val="bottom"/>
            <w:hideMark/>
          </w:tcPr>
          <w:p w14:paraId="06FF9785"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auto"/>
            <w:noWrap/>
            <w:vAlign w:val="bottom"/>
            <w:hideMark/>
          </w:tcPr>
          <w:p w14:paraId="16646BDC"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auto"/>
            <w:noWrap/>
            <w:vAlign w:val="bottom"/>
            <w:hideMark/>
          </w:tcPr>
          <w:p w14:paraId="258AA6A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A98B571" w14:textId="77777777" w:rsidTr="00C91127">
        <w:trPr>
          <w:trHeight w:val="285"/>
        </w:trPr>
        <w:tc>
          <w:tcPr>
            <w:tcW w:w="212" w:type="pct"/>
            <w:shd w:val="clear" w:color="auto" w:fill="D9D9D9" w:themeFill="background1" w:themeFillShade="D9"/>
            <w:noWrap/>
            <w:vAlign w:val="bottom"/>
            <w:hideMark/>
          </w:tcPr>
          <w:p w14:paraId="3D9475BE"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D9D9D9" w:themeFill="background1" w:themeFillShade="D9"/>
            <w:noWrap/>
            <w:vAlign w:val="bottom"/>
            <w:hideMark/>
          </w:tcPr>
          <w:p w14:paraId="0375BC0A"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56BB8015" w14:textId="77777777" w:rsidR="003C19CB" w:rsidRPr="00343E16" w:rsidRDefault="003C19CB" w:rsidP="00E8366A">
            <w:pPr>
              <w:rPr>
                <w:rFonts w:cstheme="minorHAnsi"/>
                <w:sz w:val="16"/>
                <w:szCs w:val="16"/>
              </w:rPr>
            </w:pPr>
            <w:r w:rsidRPr="00343E16">
              <w:rPr>
                <w:rFonts w:cstheme="minorHAnsi"/>
                <w:sz w:val="16"/>
                <w:szCs w:val="16"/>
              </w:rPr>
              <w:t>ID-BCR9-SW</w:t>
            </w:r>
          </w:p>
        </w:tc>
        <w:tc>
          <w:tcPr>
            <w:tcW w:w="2253" w:type="pct"/>
            <w:shd w:val="clear" w:color="auto" w:fill="D9D9D9" w:themeFill="background1" w:themeFillShade="D9"/>
            <w:noWrap/>
            <w:vAlign w:val="bottom"/>
            <w:hideMark/>
          </w:tcPr>
          <w:p w14:paraId="722D8529" w14:textId="77777777" w:rsidR="003C19CB" w:rsidRPr="00343E16" w:rsidRDefault="003C19CB" w:rsidP="00E8366A">
            <w:pPr>
              <w:rPr>
                <w:rFonts w:cstheme="minorHAnsi"/>
                <w:sz w:val="16"/>
                <w:szCs w:val="16"/>
              </w:rPr>
            </w:pPr>
            <w:r w:rsidRPr="00343E16">
              <w:rPr>
                <w:rFonts w:cstheme="minorHAnsi"/>
                <w:sz w:val="16"/>
                <w:szCs w:val="16"/>
              </w:rPr>
              <w:t>ID-BCR9-SW: Sawtooth National Forest</w:t>
            </w:r>
          </w:p>
        </w:tc>
        <w:tc>
          <w:tcPr>
            <w:tcW w:w="417" w:type="pct"/>
            <w:shd w:val="clear" w:color="auto" w:fill="D9D9D9" w:themeFill="background1" w:themeFillShade="D9"/>
            <w:noWrap/>
            <w:vAlign w:val="bottom"/>
            <w:hideMark/>
          </w:tcPr>
          <w:p w14:paraId="575A6670"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4218A9EF" w14:textId="77777777" w:rsidR="003C19CB" w:rsidRPr="00343E16" w:rsidRDefault="003C19CB" w:rsidP="00E8366A">
            <w:pPr>
              <w:jc w:val="right"/>
              <w:rPr>
                <w:rFonts w:cstheme="minorHAnsi"/>
                <w:sz w:val="16"/>
                <w:szCs w:val="16"/>
              </w:rPr>
            </w:pPr>
            <w:r w:rsidRPr="00343E16">
              <w:rPr>
                <w:rFonts w:cstheme="minorHAnsi"/>
                <w:sz w:val="16"/>
                <w:szCs w:val="16"/>
              </w:rPr>
              <w:t>2,175</w:t>
            </w:r>
          </w:p>
        </w:tc>
        <w:tc>
          <w:tcPr>
            <w:tcW w:w="274" w:type="pct"/>
            <w:shd w:val="clear" w:color="auto" w:fill="D9D9D9" w:themeFill="background1" w:themeFillShade="D9"/>
            <w:noWrap/>
            <w:vAlign w:val="bottom"/>
            <w:hideMark/>
          </w:tcPr>
          <w:p w14:paraId="473C0818"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650F6B7D"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1B9B946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B8228B2" w14:textId="77777777" w:rsidTr="00C91127">
        <w:trPr>
          <w:trHeight w:val="285"/>
        </w:trPr>
        <w:tc>
          <w:tcPr>
            <w:tcW w:w="212" w:type="pct"/>
            <w:shd w:val="clear" w:color="auto" w:fill="auto"/>
            <w:noWrap/>
            <w:vAlign w:val="bottom"/>
            <w:hideMark/>
          </w:tcPr>
          <w:p w14:paraId="0F758639" w14:textId="77777777" w:rsidR="003C19CB" w:rsidRPr="00343E16" w:rsidRDefault="003C19CB" w:rsidP="00E8366A">
            <w:pPr>
              <w:rPr>
                <w:rFonts w:cstheme="minorHAnsi"/>
                <w:sz w:val="16"/>
                <w:szCs w:val="16"/>
              </w:rPr>
            </w:pPr>
            <w:r w:rsidRPr="00343E16">
              <w:rPr>
                <w:rFonts w:cstheme="minorHAnsi"/>
                <w:sz w:val="16"/>
                <w:szCs w:val="16"/>
              </w:rPr>
              <w:t>ID</w:t>
            </w:r>
          </w:p>
        </w:tc>
        <w:tc>
          <w:tcPr>
            <w:tcW w:w="174" w:type="pct"/>
            <w:shd w:val="clear" w:color="auto" w:fill="auto"/>
            <w:noWrap/>
            <w:vAlign w:val="bottom"/>
            <w:hideMark/>
          </w:tcPr>
          <w:p w14:paraId="2AAAE7D7"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auto"/>
            <w:noWrap/>
            <w:vAlign w:val="bottom"/>
            <w:hideMark/>
          </w:tcPr>
          <w:p w14:paraId="798CE03E" w14:textId="77777777" w:rsidR="003C19CB" w:rsidRPr="00343E16" w:rsidRDefault="003C19CB" w:rsidP="00E8366A">
            <w:pPr>
              <w:rPr>
                <w:rFonts w:cstheme="minorHAnsi"/>
                <w:sz w:val="16"/>
                <w:szCs w:val="16"/>
              </w:rPr>
            </w:pPr>
            <w:r w:rsidRPr="00343E16">
              <w:rPr>
                <w:rFonts w:cstheme="minorHAnsi"/>
                <w:sz w:val="16"/>
                <w:szCs w:val="16"/>
              </w:rPr>
              <w:t>ID-BCR9-US</w:t>
            </w:r>
          </w:p>
        </w:tc>
        <w:tc>
          <w:tcPr>
            <w:tcW w:w="2253" w:type="pct"/>
            <w:shd w:val="clear" w:color="auto" w:fill="auto"/>
            <w:noWrap/>
            <w:vAlign w:val="bottom"/>
            <w:hideMark/>
          </w:tcPr>
          <w:p w14:paraId="2C83B31F" w14:textId="77777777" w:rsidR="003C19CB" w:rsidRPr="00343E16" w:rsidRDefault="003C19CB" w:rsidP="00E8366A">
            <w:pPr>
              <w:rPr>
                <w:rFonts w:cstheme="minorHAnsi"/>
                <w:sz w:val="16"/>
                <w:szCs w:val="16"/>
              </w:rPr>
            </w:pPr>
            <w:r w:rsidRPr="00343E16">
              <w:rPr>
                <w:rFonts w:cstheme="minorHAnsi"/>
                <w:sz w:val="16"/>
                <w:szCs w:val="16"/>
              </w:rPr>
              <w:t>ID-BCR9-US: Bureau of Land Management - Upper Snake Field Office</w:t>
            </w:r>
          </w:p>
        </w:tc>
        <w:tc>
          <w:tcPr>
            <w:tcW w:w="417" w:type="pct"/>
            <w:shd w:val="clear" w:color="auto" w:fill="auto"/>
            <w:noWrap/>
            <w:vAlign w:val="bottom"/>
            <w:hideMark/>
          </w:tcPr>
          <w:p w14:paraId="537B64D5"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3FD81E8A" w14:textId="77777777" w:rsidR="003C19CB" w:rsidRPr="00343E16" w:rsidRDefault="003C19CB" w:rsidP="00E8366A">
            <w:pPr>
              <w:jc w:val="right"/>
              <w:rPr>
                <w:rFonts w:cstheme="minorHAnsi"/>
                <w:sz w:val="16"/>
                <w:szCs w:val="16"/>
              </w:rPr>
            </w:pPr>
            <w:r w:rsidRPr="00343E16">
              <w:rPr>
                <w:rFonts w:cstheme="minorHAnsi"/>
                <w:sz w:val="16"/>
                <w:szCs w:val="16"/>
              </w:rPr>
              <w:t>6,473</w:t>
            </w:r>
          </w:p>
        </w:tc>
        <w:tc>
          <w:tcPr>
            <w:tcW w:w="274" w:type="pct"/>
            <w:shd w:val="clear" w:color="auto" w:fill="auto"/>
            <w:noWrap/>
            <w:vAlign w:val="bottom"/>
            <w:hideMark/>
          </w:tcPr>
          <w:p w14:paraId="611861D5"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auto"/>
            <w:noWrap/>
            <w:vAlign w:val="bottom"/>
            <w:hideMark/>
          </w:tcPr>
          <w:p w14:paraId="7F6E1013"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auto"/>
            <w:noWrap/>
            <w:vAlign w:val="bottom"/>
            <w:hideMark/>
          </w:tcPr>
          <w:p w14:paraId="3C6BB81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91875B7" w14:textId="77777777" w:rsidTr="00C91127">
        <w:trPr>
          <w:trHeight w:val="285"/>
        </w:trPr>
        <w:tc>
          <w:tcPr>
            <w:tcW w:w="212" w:type="pct"/>
            <w:shd w:val="clear" w:color="auto" w:fill="D9D9D9" w:themeFill="background1" w:themeFillShade="D9"/>
            <w:noWrap/>
            <w:vAlign w:val="bottom"/>
            <w:hideMark/>
          </w:tcPr>
          <w:p w14:paraId="1B5FDC14"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D9D9D9" w:themeFill="background1" w:themeFillShade="D9"/>
            <w:noWrap/>
            <w:vAlign w:val="bottom"/>
            <w:hideMark/>
          </w:tcPr>
          <w:p w14:paraId="478AB392"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2F17CCBE" w14:textId="77777777" w:rsidR="003C19CB" w:rsidRPr="00343E16" w:rsidRDefault="003C19CB" w:rsidP="00E8366A">
            <w:pPr>
              <w:rPr>
                <w:rFonts w:cstheme="minorHAnsi"/>
                <w:sz w:val="16"/>
                <w:szCs w:val="16"/>
              </w:rPr>
            </w:pPr>
            <w:r w:rsidRPr="00343E16">
              <w:rPr>
                <w:rFonts w:cstheme="minorHAnsi"/>
                <w:sz w:val="16"/>
                <w:szCs w:val="16"/>
              </w:rPr>
              <w:t>KS-BCR18-AO</w:t>
            </w:r>
          </w:p>
        </w:tc>
        <w:tc>
          <w:tcPr>
            <w:tcW w:w="2253" w:type="pct"/>
            <w:shd w:val="clear" w:color="auto" w:fill="D9D9D9" w:themeFill="background1" w:themeFillShade="D9"/>
            <w:noWrap/>
            <w:vAlign w:val="bottom"/>
            <w:hideMark/>
          </w:tcPr>
          <w:p w14:paraId="3F1673A9" w14:textId="77777777" w:rsidR="003C19CB" w:rsidRPr="00343E16" w:rsidRDefault="003C19CB" w:rsidP="00E8366A">
            <w:pPr>
              <w:rPr>
                <w:rFonts w:cstheme="minorHAnsi"/>
                <w:sz w:val="16"/>
                <w:szCs w:val="16"/>
              </w:rPr>
            </w:pPr>
            <w:r w:rsidRPr="00343E16">
              <w:rPr>
                <w:rFonts w:cstheme="minorHAnsi"/>
                <w:sz w:val="16"/>
                <w:szCs w:val="16"/>
              </w:rPr>
              <w:t>KS-BCR18-AO: All Other Lands</w:t>
            </w:r>
          </w:p>
        </w:tc>
        <w:tc>
          <w:tcPr>
            <w:tcW w:w="417" w:type="pct"/>
            <w:shd w:val="clear" w:color="auto" w:fill="D9D9D9" w:themeFill="background1" w:themeFillShade="D9"/>
            <w:noWrap/>
            <w:vAlign w:val="bottom"/>
            <w:hideMark/>
          </w:tcPr>
          <w:p w14:paraId="5B5FDDA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7C83A66" w14:textId="77777777" w:rsidR="003C19CB" w:rsidRPr="00343E16" w:rsidRDefault="003C19CB" w:rsidP="00E8366A">
            <w:pPr>
              <w:jc w:val="right"/>
              <w:rPr>
                <w:rFonts w:cstheme="minorHAnsi"/>
                <w:sz w:val="16"/>
                <w:szCs w:val="16"/>
              </w:rPr>
            </w:pPr>
            <w:r w:rsidRPr="00343E16">
              <w:rPr>
                <w:rFonts w:cstheme="minorHAnsi"/>
                <w:sz w:val="16"/>
                <w:szCs w:val="16"/>
              </w:rPr>
              <w:t>34,794</w:t>
            </w:r>
          </w:p>
        </w:tc>
        <w:tc>
          <w:tcPr>
            <w:tcW w:w="274" w:type="pct"/>
            <w:shd w:val="clear" w:color="auto" w:fill="D9D9D9" w:themeFill="background1" w:themeFillShade="D9"/>
            <w:noWrap/>
            <w:vAlign w:val="bottom"/>
            <w:hideMark/>
          </w:tcPr>
          <w:p w14:paraId="27751AE5"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529593BD"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4F519D9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900C6FD" w14:textId="77777777" w:rsidTr="00C91127">
        <w:trPr>
          <w:trHeight w:val="285"/>
        </w:trPr>
        <w:tc>
          <w:tcPr>
            <w:tcW w:w="212" w:type="pct"/>
            <w:shd w:val="clear" w:color="auto" w:fill="auto"/>
            <w:noWrap/>
            <w:vAlign w:val="bottom"/>
            <w:hideMark/>
          </w:tcPr>
          <w:p w14:paraId="0A68B39E"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auto"/>
            <w:noWrap/>
            <w:vAlign w:val="bottom"/>
            <w:hideMark/>
          </w:tcPr>
          <w:p w14:paraId="6DBF6879"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6317CD03" w14:textId="77777777" w:rsidR="003C19CB" w:rsidRPr="00343E16" w:rsidRDefault="003C19CB" w:rsidP="00E8366A">
            <w:pPr>
              <w:rPr>
                <w:rFonts w:cstheme="minorHAnsi"/>
                <w:sz w:val="16"/>
                <w:szCs w:val="16"/>
              </w:rPr>
            </w:pPr>
            <w:r w:rsidRPr="00343E16">
              <w:rPr>
                <w:rFonts w:cstheme="minorHAnsi"/>
                <w:sz w:val="16"/>
                <w:szCs w:val="16"/>
              </w:rPr>
              <w:t>KS-BCR18-CM</w:t>
            </w:r>
          </w:p>
        </w:tc>
        <w:tc>
          <w:tcPr>
            <w:tcW w:w="2253" w:type="pct"/>
            <w:shd w:val="clear" w:color="auto" w:fill="auto"/>
            <w:noWrap/>
            <w:vAlign w:val="bottom"/>
            <w:hideMark/>
          </w:tcPr>
          <w:p w14:paraId="2320CB07" w14:textId="77777777" w:rsidR="003C19CB" w:rsidRPr="00343E16" w:rsidRDefault="003C19CB" w:rsidP="00E8366A">
            <w:pPr>
              <w:rPr>
                <w:rFonts w:cstheme="minorHAnsi"/>
                <w:sz w:val="16"/>
                <w:szCs w:val="16"/>
              </w:rPr>
            </w:pPr>
            <w:r w:rsidRPr="00343E16">
              <w:rPr>
                <w:rFonts w:cstheme="minorHAnsi"/>
                <w:sz w:val="16"/>
                <w:szCs w:val="16"/>
              </w:rPr>
              <w:t>KS-BCR18-CM: Cimarron National Grassland</w:t>
            </w:r>
          </w:p>
        </w:tc>
        <w:tc>
          <w:tcPr>
            <w:tcW w:w="417" w:type="pct"/>
            <w:shd w:val="clear" w:color="auto" w:fill="auto"/>
            <w:noWrap/>
            <w:vAlign w:val="bottom"/>
            <w:hideMark/>
          </w:tcPr>
          <w:p w14:paraId="3C19845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39F6CB4F" w14:textId="77777777" w:rsidR="003C19CB" w:rsidRPr="00343E16" w:rsidRDefault="003C19CB" w:rsidP="00E8366A">
            <w:pPr>
              <w:jc w:val="right"/>
              <w:rPr>
                <w:rFonts w:cstheme="minorHAnsi"/>
                <w:sz w:val="16"/>
                <w:szCs w:val="16"/>
              </w:rPr>
            </w:pPr>
            <w:r w:rsidRPr="00343E16">
              <w:rPr>
                <w:rFonts w:cstheme="minorHAnsi"/>
                <w:sz w:val="16"/>
                <w:szCs w:val="16"/>
              </w:rPr>
              <w:t>430</w:t>
            </w:r>
          </w:p>
        </w:tc>
        <w:tc>
          <w:tcPr>
            <w:tcW w:w="274" w:type="pct"/>
            <w:shd w:val="clear" w:color="auto" w:fill="auto"/>
            <w:noWrap/>
            <w:vAlign w:val="bottom"/>
            <w:hideMark/>
          </w:tcPr>
          <w:p w14:paraId="4BE2570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4531DD18"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24FBBFF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58E19BE" w14:textId="77777777" w:rsidTr="00C91127">
        <w:trPr>
          <w:trHeight w:val="285"/>
        </w:trPr>
        <w:tc>
          <w:tcPr>
            <w:tcW w:w="212" w:type="pct"/>
            <w:shd w:val="clear" w:color="auto" w:fill="D9D9D9" w:themeFill="background1" w:themeFillShade="D9"/>
            <w:noWrap/>
            <w:vAlign w:val="bottom"/>
            <w:hideMark/>
          </w:tcPr>
          <w:p w14:paraId="5DDECAB3"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D9D9D9" w:themeFill="background1" w:themeFillShade="D9"/>
            <w:noWrap/>
            <w:vAlign w:val="bottom"/>
            <w:hideMark/>
          </w:tcPr>
          <w:p w14:paraId="4713195B"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42C09A37" w14:textId="77777777" w:rsidR="003C19CB" w:rsidRPr="00343E16" w:rsidRDefault="003C19CB" w:rsidP="00E8366A">
            <w:pPr>
              <w:rPr>
                <w:rFonts w:cstheme="minorHAnsi"/>
                <w:sz w:val="16"/>
                <w:szCs w:val="16"/>
              </w:rPr>
            </w:pPr>
            <w:r w:rsidRPr="00343E16">
              <w:rPr>
                <w:rFonts w:cstheme="minorHAnsi"/>
                <w:sz w:val="16"/>
                <w:szCs w:val="16"/>
              </w:rPr>
              <w:t>KS-BCR18-PL</w:t>
            </w:r>
          </w:p>
        </w:tc>
        <w:tc>
          <w:tcPr>
            <w:tcW w:w="2253" w:type="pct"/>
            <w:shd w:val="clear" w:color="auto" w:fill="D9D9D9" w:themeFill="background1" w:themeFillShade="D9"/>
            <w:noWrap/>
            <w:vAlign w:val="bottom"/>
            <w:hideMark/>
          </w:tcPr>
          <w:p w14:paraId="71E907DE" w14:textId="77777777" w:rsidR="003C19CB" w:rsidRPr="00343E16" w:rsidRDefault="003C19CB" w:rsidP="00E8366A">
            <w:pPr>
              <w:rPr>
                <w:rFonts w:cstheme="minorHAnsi"/>
                <w:sz w:val="16"/>
                <w:szCs w:val="16"/>
              </w:rPr>
            </w:pPr>
            <w:r w:rsidRPr="00343E16">
              <w:rPr>
                <w:rFonts w:cstheme="minorHAnsi"/>
                <w:sz w:val="16"/>
                <w:szCs w:val="16"/>
              </w:rPr>
              <w:t>KS-BCR18-PL: Playas</w:t>
            </w:r>
          </w:p>
        </w:tc>
        <w:tc>
          <w:tcPr>
            <w:tcW w:w="417" w:type="pct"/>
            <w:shd w:val="clear" w:color="auto" w:fill="D9D9D9" w:themeFill="background1" w:themeFillShade="D9"/>
            <w:noWrap/>
            <w:vAlign w:val="bottom"/>
            <w:hideMark/>
          </w:tcPr>
          <w:p w14:paraId="13DFD25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C948B9A" w14:textId="77777777" w:rsidR="003C19CB" w:rsidRPr="00343E16" w:rsidRDefault="003C19CB" w:rsidP="00E8366A">
            <w:pPr>
              <w:jc w:val="right"/>
              <w:rPr>
                <w:rFonts w:cstheme="minorHAnsi"/>
                <w:sz w:val="16"/>
                <w:szCs w:val="16"/>
              </w:rPr>
            </w:pPr>
            <w:r w:rsidRPr="00343E16">
              <w:rPr>
                <w:rFonts w:cstheme="minorHAnsi"/>
                <w:sz w:val="16"/>
                <w:szCs w:val="16"/>
              </w:rPr>
              <w:t>370</w:t>
            </w:r>
          </w:p>
        </w:tc>
        <w:tc>
          <w:tcPr>
            <w:tcW w:w="274" w:type="pct"/>
            <w:shd w:val="clear" w:color="auto" w:fill="D9D9D9" w:themeFill="background1" w:themeFillShade="D9"/>
            <w:noWrap/>
            <w:vAlign w:val="bottom"/>
            <w:hideMark/>
          </w:tcPr>
          <w:p w14:paraId="39BC576E"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0972F18E"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19A978D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9017243" w14:textId="77777777" w:rsidTr="00C91127">
        <w:trPr>
          <w:trHeight w:val="285"/>
        </w:trPr>
        <w:tc>
          <w:tcPr>
            <w:tcW w:w="212" w:type="pct"/>
            <w:shd w:val="clear" w:color="auto" w:fill="auto"/>
            <w:noWrap/>
            <w:vAlign w:val="bottom"/>
            <w:hideMark/>
          </w:tcPr>
          <w:p w14:paraId="077E39A3"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auto"/>
            <w:noWrap/>
            <w:vAlign w:val="bottom"/>
            <w:hideMark/>
          </w:tcPr>
          <w:p w14:paraId="1075CAC1"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auto"/>
            <w:noWrap/>
            <w:vAlign w:val="bottom"/>
            <w:hideMark/>
          </w:tcPr>
          <w:p w14:paraId="11F00BDB" w14:textId="77777777" w:rsidR="003C19CB" w:rsidRPr="00343E16" w:rsidRDefault="003C19CB" w:rsidP="00E8366A">
            <w:pPr>
              <w:rPr>
                <w:rFonts w:cstheme="minorHAnsi"/>
                <w:sz w:val="16"/>
                <w:szCs w:val="16"/>
              </w:rPr>
            </w:pPr>
            <w:r w:rsidRPr="00343E16">
              <w:rPr>
                <w:rFonts w:cstheme="minorHAnsi"/>
                <w:sz w:val="16"/>
                <w:szCs w:val="16"/>
              </w:rPr>
              <w:t>KS-BCR18-RV</w:t>
            </w:r>
          </w:p>
        </w:tc>
        <w:tc>
          <w:tcPr>
            <w:tcW w:w="2253" w:type="pct"/>
            <w:shd w:val="clear" w:color="auto" w:fill="auto"/>
            <w:noWrap/>
            <w:vAlign w:val="bottom"/>
            <w:hideMark/>
          </w:tcPr>
          <w:p w14:paraId="41039DCF" w14:textId="77777777" w:rsidR="003C19CB" w:rsidRPr="00343E16" w:rsidRDefault="003C19CB" w:rsidP="00E8366A">
            <w:pPr>
              <w:rPr>
                <w:rFonts w:cstheme="minorHAnsi"/>
                <w:sz w:val="16"/>
                <w:szCs w:val="16"/>
              </w:rPr>
            </w:pPr>
            <w:r w:rsidRPr="00343E16">
              <w:rPr>
                <w:rFonts w:cstheme="minorHAnsi"/>
                <w:sz w:val="16"/>
                <w:szCs w:val="16"/>
              </w:rPr>
              <w:t>KS-BCR18-RV: Rivers</w:t>
            </w:r>
          </w:p>
        </w:tc>
        <w:tc>
          <w:tcPr>
            <w:tcW w:w="417" w:type="pct"/>
            <w:shd w:val="clear" w:color="auto" w:fill="auto"/>
            <w:noWrap/>
            <w:vAlign w:val="bottom"/>
            <w:hideMark/>
          </w:tcPr>
          <w:p w14:paraId="42C9F27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8672754" w14:textId="77777777" w:rsidR="003C19CB" w:rsidRPr="00343E16" w:rsidRDefault="003C19CB" w:rsidP="00E8366A">
            <w:pPr>
              <w:jc w:val="right"/>
              <w:rPr>
                <w:rFonts w:cstheme="minorHAnsi"/>
                <w:sz w:val="16"/>
                <w:szCs w:val="16"/>
              </w:rPr>
            </w:pPr>
            <w:r w:rsidRPr="00343E16">
              <w:rPr>
                <w:rFonts w:cstheme="minorHAnsi"/>
                <w:sz w:val="16"/>
                <w:szCs w:val="16"/>
              </w:rPr>
              <w:t>1,409</w:t>
            </w:r>
          </w:p>
        </w:tc>
        <w:tc>
          <w:tcPr>
            <w:tcW w:w="274" w:type="pct"/>
            <w:shd w:val="clear" w:color="auto" w:fill="auto"/>
            <w:noWrap/>
            <w:vAlign w:val="bottom"/>
            <w:hideMark/>
          </w:tcPr>
          <w:p w14:paraId="085C9D88"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64141FFA"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731BB526" w14:textId="77777777" w:rsidR="003C19CB" w:rsidRPr="00343E16" w:rsidRDefault="003C19CB" w:rsidP="00E8366A">
            <w:pPr>
              <w:jc w:val="right"/>
              <w:rPr>
                <w:rFonts w:cstheme="minorHAnsi"/>
                <w:sz w:val="16"/>
                <w:szCs w:val="16"/>
              </w:rPr>
            </w:pPr>
            <w:r w:rsidRPr="00343E16">
              <w:rPr>
                <w:rFonts w:cstheme="minorHAnsi"/>
                <w:sz w:val="16"/>
                <w:szCs w:val="16"/>
              </w:rPr>
              <w:t>75%</w:t>
            </w:r>
          </w:p>
        </w:tc>
      </w:tr>
      <w:tr w:rsidR="00C91127" w:rsidRPr="00C91127" w14:paraId="4170AF12" w14:textId="77777777" w:rsidTr="00C91127">
        <w:trPr>
          <w:trHeight w:val="285"/>
        </w:trPr>
        <w:tc>
          <w:tcPr>
            <w:tcW w:w="212" w:type="pct"/>
            <w:shd w:val="clear" w:color="auto" w:fill="D9D9D9" w:themeFill="background1" w:themeFillShade="D9"/>
            <w:noWrap/>
            <w:vAlign w:val="bottom"/>
            <w:hideMark/>
          </w:tcPr>
          <w:p w14:paraId="178926C5"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D9D9D9" w:themeFill="background1" w:themeFillShade="D9"/>
            <w:noWrap/>
            <w:vAlign w:val="bottom"/>
            <w:hideMark/>
          </w:tcPr>
          <w:p w14:paraId="03A1106A"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54FF5280" w14:textId="77777777" w:rsidR="003C19CB" w:rsidRPr="00343E16" w:rsidRDefault="003C19CB" w:rsidP="00E8366A">
            <w:pPr>
              <w:rPr>
                <w:rFonts w:cstheme="minorHAnsi"/>
                <w:sz w:val="16"/>
                <w:szCs w:val="16"/>
              </w:rPr>
            </w:pPr>
            <w:r w:rsidRPr="00343E16">
              <w:rPr>
                <w:rFonts w:cstheme="minorHAnsi"/>
                <w:sz w:val="16"/>
                <w:szCs w:val="16"/>
              </w:rPr>
              <w:t>KS-BCR19-AO</w:t>
            </w:r>
          </w:p>
        </w:tc>
        <w:tc>
          <w:tcPr>
            <w:tcW w:w="2253" w:type="pct"/>
            <w:shd w:val="clear" w:color="auto" w:fill="D9D9D9" w:themeFill="background1" w:themeFillShade="D9"/>
            <w:noWrap/>
            <w:vAlign w:val="bottom"/>
            <w:hideMark/>
          </w:tcPr>
          <w:p w14:paraId="620CE7D7" w14:textId="77777777" w:rsidR="003C19CB" w:rsidRPr="00343E16" w:rsidRDefault="003C19CB" w:rsidP="00E8366A">
            <w:pPr>
              <w:rPr>
                <w:rFonts w:cstheme="minorHAnsi"/>
                <w:sz w:val="16"/>
                <w:szCs w:val="16"/>
              </w:rPr>
            </w:pPr>
            <w:r w:rsidRPr="00343E16">
              <w:rPr>
                <w:rFonts w:cstheme="minorHAnsi"/>
                <w:sz w:val="16"/>
                <w:szCs w:val="16"/>
              </w:rPr>
              <w:t>KS-BCR19-AO: All Other Lands</w:t>
            </w:r>
          </w:p>
        </w:tc>
        <w:tc>
          <w:tcPr>
            <w:tcW w:w="417" w:type="pct"/>
            <w:shd w:val="clear" w:color="auto" w:fill="D9D9D9" w:themeFill="background1" w:themeFillShade="D9"/>
            <w:noWrap/>
            <w:vAlign w:val="bottom"/>
            <w:hideMark/>
          </w:tcPr>
          <w:p w14:paraId="2427202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C09A4CE" w14:textId="77777777" w:rsidR="003C19CB" w:rsidRPr="00343E16" w:rsidRDefault="003C19CB" w:rsidP="00E8366A">
            <w:pPr>
              <w:jc w:val="right"/>
              <w:rPr>
                <w:rFonts w:cstheme="minorHAnsi"/>
                <w:sz w:val="16"/>
                <w:szCs w:val="16"/>
              </w:rPr>
            </w:pPr>
            <w:r w:rsidRPr="00343E16">
              <w:rPr>
                <w:rFonts w:cstheme="minorHAnsi"/>
                <w:sz w:val="16"/>
                <w:szCs w:val="16"/>
              </w:rPr>
              <w:t>98,649</w:t>
            </w:r>
          </w:p>
        </w:tc>
        <w:tc>
          <w:tcPr>
            <w:tcW w:w="274" w:type="pct"/>
            <w:shd w:val="clear" w:color="auto" w:fill="D9D9D9" w:themeFill="background1" w:themeFillShade="D9"/>
            <w:noWrap/>
            <w:vAlign w:val="bottom"/>
            <w:hideMark/>
          </w:tcPr>
          <w:p w14:paraId="6904397E"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621E7BA0"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467995B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3F81043" w14:textId="77777777" w:rsidTr="00C91127">
        <w:trPr>
          <w:trHeight w:val="285"/>
        </w:trPr>
        <w:tc>
          <w:tcPr>
            <w:tcW w:w="212" w:type="pct"/>
            <w:shd w:val="clear" w:color="auto" w:fill="auto"/>
            <w:noWrap/>
            <w:vAlign w:val="bottom"/>
            <w:hideMark/>
          </w:tcPr>
          <w:p w14:paraId="1AF9247A"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auto"/>
            <w:noWrap/>
            <w:vAlign w:val="bottom"/>
            <w:hideMark/>
          </w:tcPr>
          <w:p w14:paraId="62F9151D"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auto"/>
            <w:noWrap/>
            <w:vAlign w:val="bottom"/>
            <w:hideMark/>
          </w:tcPr>
          <w:p w14:paraId="08ABED9A" w14:textId="77777777" w:rsidR="003C19CB" w:rsidRPr="00343E16" w:rsidRDefault="003C19CB" w:rsidP="00E8366A">
            <w:pPr>
              <w:rPr>
                <w:rFonts w:cstheme="minorHAnsi"/>
                <w:sz w:val="16"/>
                <w:szCs w:val="16"/>
              </w:rPr>
            </w:pPr>
            <w:r w:rsidRPr="00343E16">
              <w:rPr>
                <w:rFonts w:cstheme="minorHAnsi"/>
                <w:sz w:val="16"/>
                <w:szCs w:val="16"/>
              </w:rPr>
              <w:t>KS-BCR19-PL</w:t>
            </w:r>
          </w:p>
        </w:tc>
        <w:tc>
          <w:tcPr>
            <w:tcW w:w="2253" w:type="pct"/>
            <w:shd w:val="clear" w:color="auto" w:fill="auto"/>
            <w:noWrap/>
            <w:vAlign w:val="bottom"/>
            <w:hideMark/>
          </w:tcPr>
          <w:p w14:paraId="46C6EE48" w14:textId="77777777" w:rsidR="003C19CB" w:rsidRPr="00343E16" w:rsidRDefault="003C19CB" w:rsidP="00E8366A">
            <w:pPr>
              <w:rPr>
                <w:rFonts w:cstheme="minorHAnsi"/>
                <w:sz w:val="16"/>
                <w:szCs w:val="16"/>
              </w:rPr>
            </w:pPr>
            <w:r w:rsidRPr="00343E16">
              <w:rPr>
                <w:rFonts w:cstheme="minorHAnsi"/>
                <w:sz w:val="16"/>
                <w:szCs w:val="16"/>
              </w:rPr>
              <w:t>KS-BCR19-PL:  Playas</w:t>
            </w:r>
          </w:p>
        </w:tc>
        <w:tc>
          <w:tcPr>
            <w:tcW w:w="417" w:type="pct"/>
            <w:shd w:val="clear" w:color="auto" w:fill="auto"/>
            <w:noWrap/>
            <w:vAlign w:val="bottom"/>
            <w:hideMark/>
          </w:tcPr>
          <w:p w14:paraId="58B028F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79210371" w14:textId="77777777" w:rsidR="003C19CB" w:rsidRPr="00343E16" w:rsidRDefault="003C19CB" w:rsidP="00E8366A">
            <w:pPr>
              <w:jc w:val="right"/>
              <w:rPr>
                <w:rFonts w:cstheme="minorHAnsi"/>
                <w:sz w:val="16"/>
                <w:szCs w:val="16"/>
              </w:rPr>
            </w:pPr>
            <w:r w:rsidRPr="00343E16">
              <w:rPr>
                <w:rFonts w:cstheme="minorHAnsi"/>
                <w:sz w:val="16"/>
                <w:szCs w:val="16"/>
              </w:rPr>
              <w:t>176</w:t>
            </w:r>
          </w:p>
        </w:tc>
        <w:tc>
          <w:tcPr>
            <w:tcW w:w="274" w:type="pct"/>
            <w:shd w:val="clear" w:color="auto" w:fill="auto"/>
            <w:noWrap/>
            <w:vAlign w:val="bottom"/>
            <w:hideMark/>
          </w:tcPr>
          <w:p w14:paraId="028DF33A"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1AB89E36"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379A428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310B972" w14:textId="77777777" w:rsidTr="00C91127">
        <w:trPr>
          <w:trHeight w:val="285"/>
        </w:trPr>
        <w:tc>
          <w:tcPr>
            <w:tcW w:w="212" w:type="pct"/>
            <w:shd w:val="clear" w:color="auto" w:fill="D9D9D9" w:themeFill="background1" w:themeFillShade="D9"/>
            <w:noWrap/>
            <w:vAlign w:val="bottom"/>
            <w:hideMark/>
          </w:tcPr>
          <w:p w14:paraId="4E94A98A" w14:textId="77777777" w:rsidR="003C19CB" w:rsidRPr="00343E16" w:rsidRDefault="003C19CB" w:rsidP="00E8366A">
            <w:pPr>
              <w:rPr>
                <w:rFonts w:cstheme="minorHAnsi"/>
                <w:sz w:val="16"/>
                <w:szCs w:val="16"/>
              </w:rPr>
            </w:pPr>
            <w:r w:rsidRPr="00343E16">
              <w:rPr>
                <w:rFonts w:cstheme="minorHAnsi"/>
                <w:sz w:val="16"/>
                <w:szCs w:val="16"/>
              </w:rPr>
              <w:t>KS</w:t>
            </w:r>
          </w:p>
        </w:tc>
        <w:tc>
          <w:tcPr>
            <w:tcW w:w="174" w:type="pct"/>
            <w:shd w:val="clear" w:color="auto" w:fill="D9D9D9" w:themeFill="background1" w:themeFillShade="D9"/>
            <w:noWrap/>
            <w:vAlign w:val="bottom"/>
            <w:hideMark/>
          </w:tcPr>
          <w:p w14:paraId="3838ECBF"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7ADF3E83" w14:textId="77777777" w:rsidR="003C19CB" w:rsidRPr="00343E16" w:rsidRDefault="003C19CB" w:rsidP="00E8366A">
            <w:pPr>
              <w:rPr>
                <w:rFonts w:cstheme="minorHAnsi"/>
                <w:sz w:val="16"/>
                <w:szCs w:val="16"/>
              </w:rPr>
            </w:pPr>
            <w:r w:rsidRPr="00343E16">
              <w:rPr>
                <w:rFonts w:cstheme="minorHAnsi"/>
                <w:sz w:val="16"/>
                <w:szCs w:val="16"/>
              </w:rPr>
              <w:t>KS-BCR19-RV</w:t>
            </w:r>
          </w:p>
        </w:tc>
        <w:tc>
          <w:tcPr>
            <w:tcW w:w="2253" w:type="pct"/>
            <w:shd w:val="clear" w:color="auto" w:fill="D9D9D9" w:themeFill="background1" w:themeFillShade="D9"/>
            <w:noWrap/>
            <w:vAlign w:val="bottom"/>
            <w:hideMark/>
          </w:tcPr>
          <w:p w14:paraId="616E33B4" w14:textId="77777777" w:rsidR="003C19CB" w:rsidRPr="00343E16" w:rsidRDefault="003C19CB" w:rsidP="00E8366A">
            <w:pPr>
              <w:rPr>
                <w:rFonts w:cstheme="minorHAnsi"/>
                <w:sz w:val="16"/>
                <w:szCs w:val="16"/>
              </w:rPr>
            </w:pPr>
            <w:r w:rsidRPr="00343E16">
              <w:rPr>
                <w:rFonts w:cstheme="minorHAnsi"/>
                <w:sz w:val="16"/>
                <w:szCs w:val="16"/>
              </w:rPr>
              <w:t>KS-BCR19-RV: Rivers</w:t>
            </w:r>
          </w:p>
        </w:tc>
        <w:tc>
          <w:tcPr>
            <w:tcW w:w="417" w:type="pct"/>
            <w:shd w:val="clear" w:color="auto" w:fill="D9D9D9" w:themeFill="background1" w:themeFillShade="D9"/>
            <w:noWrap/>
            <w:vAlign w:val="bottom"/>
            <w:hideMark/>
          </w:tcPr>
          <w:p w14:paraId="5BC2740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DE92E9E" w14:textId="77777777" w:rsidR="003C19CB" w:rsidRPr="00343E16" w:rsidRDefault="003C19CB" w:rsidP="00E8366A">
            <w:pPr>
              <w:jc w:val="right"/>
              <w:rPr>
                <w:rFonts w:cstheme="minorHAnsi"/>
                <w:sz w:val="16"/>
                <w:szCs w:val="16"/>
              </w:rPr>
            </w:pPr>
            <w:r w:rsidRPr="00343E16">
              <w:rPr>
                <w:rFonts w:cstheme="minorHAnsi"/>
                <w:sz w:val="16"/>
                <w:szCs w:val="16"/>
              </w:rPr>
              <w:t>10,523</w:t>
            </w:r>
          </w:p>
        </w:tc>
        <w:tc>
          <w:tcPr>
            <w:tcW w:w="274" w:type="pct"/>
            <w:shd w:val="clear" w:color="auto" w:fill="D9D9D9" w:themeFill="background1" w:themeFillShade="D9"/>
            <w:noWrap/>
            <w:vAlign w:val="bottom"/>
            <w:hideMark/>
          </w:tcPr>
          <w:p w14:paraId="05AE3E9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08A3DC82"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114F1CCE" w14:textId="77777777" w:rsidR="003C19CB" w:rsidRPr="00343E16" w:rsidRDefault="003C19CB" w:rsidP="00E8366A">
            <w:pPr>
              <w:jc w:val="right"/>
              <w:rPr>
                <w:rFonts w:cstheme="minorHAnsi"/>
                <w:sz w:val="16"/>
                <w:szCs w:val="16"/>
              </w:rPr>
            </w:pPr>
            <w:r w:rsidRPr="00343E16">
              <w:rPr>
                <w:rFonts w:cstheme="minorHAnsi"/>
                <w:sz w:val="16"/>
                <w:szCs w:val="16"/>
              </w:rPr>
              <w:t>125%</w:t>
            </w:r>
          </w:p>
        </w:tc>
      </w:tr>
      <w:tr w:rsidR="00C91127" w:rsidRPr="00C91127" w14:paraId="5E9DB040" w14:textId="77777777" w:rsidTr="00C91127">
        <w:trPr>
          <w:trHeight w:val="285"/>
        </w:trPr>
        <w:tc>
          <w:tcPr>
            <w:tcW w:w="212" w:type="pct"/>
            <w:shd w:val="clear" w:color="auto" w:fill="auto"/>
            <w:noWrap/>
            <w:vAlign w:val="bottom"/>
            <w:hideMark/>
          </w:tcPr>
          <w:p w14:paraId="53A6FD24"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484A26C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5FBF15FB" w14:textId="77777777" w:rsidR="003C19CB" w:rsidRPr="00343E16" w:rsidRDefault="003C19CB" w:rsidP="00E8366A">
            <w:pPr>
              <w:rPr>
                <w:rFonts w:cstheme="minorHAnsi"/>
                <w:sz w:val="16"/>
                <w:szCs w:val="16"/>
              </w:rPr>
            </w:pPr>
            <w:r w:rsidRPr="00343E16">
              <w:rPr>
                <w:rFonts w:cstheme="minorHAnsi"/>
                <w:sz w:val="16"/>
                <w:szCs w:val="16"/>
              </w:rPr>
              <w:t>MT-BCR10-BE</w:t>
            </w:r>
          </w:p>
        </w:tc>
        <w:tc>
          <w:tcPr>
            <w:tcW w:w="2253" w:type="pct"/>
            <w:shd w:val="clear" w:color="auto" w:fill="auto"/>
            <w:noWrap/>
            <w:vAlign w:val="bottom"/>
            <w:hideMark/>
          </w:tcPr>
          <w:p w14:paraId="40BB2F07" w14:textId="77777777" w:rsidR="003C19CB" w:rsidRPr="00343E16" w:rsidRDefault="003C19CB" w:rsidP="00E8366A">
            <w:pPr>
              <w:rPr>
                <w:rFonts w:cstheme="minorHAnsi"/>
                <w:sz w:val="16"/>
                <w:szCs w:val="16"/>
              </w:rPr>
            </w:pPr>
            <w:r w:rsidRPr="00343E16">
              <w:rPr>
                <w:rFonts w:cstheme="minorHAnsi"/>
                <w:sz w:val="16"/>
                <w:szCs w:val="16"/>
              </w:rPr>
              <w:t>MT-BCR10-BE: Beaverhead-Deerlodge National Forest - Roaded/Managed</w:t>
            </w:r>
          </w:p>
        </w:tc>
        <w:tc>
          <w:tcPr>
            <w:tcW w:w="417" w:type="pct"/>
            <w:shd w:val="clear" w:color="auto" w:fill="auto"/>
            <w:noWrap/>
            <w:vAlign w:val="bottom"/>
            <w:hideMark/>
          </w:tcPr>
          <w:p w14:paraId="6807E825"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261D405" w14:textId="77777777" w:rsidR="003C19CB" w:rsidRPr="00343E16" w:rsidRDefault="003C19CB" w:rsidP="00E8366A">
            <w:pPr>
              <w:jc w:val="right"/>
              <w:rPr>
                <w:rFonts w:cstheme="minorHAnsi"/>
                <w:sz w:val="16"/>
                <w:szCs w:val="16"/>
              </w:rPr>
            </w:pPr>
            <w:r w:rsidRPr="00343E16">
              <w:rPr>
                <w:rFonts w:cstheme="minorHAnsi"/>
                <w:sz w:val="16"/>
                <w:szCs w:val="16"/>
              </w:rPr>
              <w:t>7,697</w:t>
            </w:r>
          </w:p>
        </w:tc>
        <w:tc>
          <w:tcPr>
            <w:tcW w:w="274" w:type="pct"/>
            <w:shd w:val="clear" w:color="auto" w:fill="auto"/>
            <w:noWrap/>
            <w:vAlign w:val="bottom"/>
            <w:hideMark/>
          </w:tcPr>
          <w:p w14:paraId="4E0F91F7"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auto"/>
            <w:noWrap/>
            <w:vAlign w:val="bottom"/>
            <w:hideMark/>
          </w:tcPr>
          <w:p w14:paraId="465F9BE1"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auto"/>
            <w:noWrap/>
            <w:vAlign w:val="bottom"/>
            <w:hideMark/>
          </w:tcPr>
          <w:p w14:paraId="5CEBD6D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6093614" w14:textId="77777777" w:rsidTr="00C91127">
        <w:trPr>
          <w:trHeight w:val="285"/>
        </w:trPr>
        <w:tc>
          <w:tcPr>
            <w:tcW w:w="212" w:type="pct"/>
            <w:shd w:val="clear" w:color="auto" w:fill="D9D9D9" w:themeFill="background1" w:themeFillShade="D9"/>
            <w:noWrap/>
            <w:vAlign w:val="bottom"/>
            <w:hideMark/>
          </w:tcPr>
          <w:p w14:paraId="627F5F4A"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4B778421"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314D58F" w14:textId="77777777" w:rsidR="003C19CB" w:rsidRPr="00343E16" w:rsidRDefault="003C19CB" w:rsidP="00E8366A">
            <w:pPr>
              <w:rPr>
                <w:rFonts w:cstheme="minorHAnsi"/>
                <w:sz w:val="16"/>
                <w:szCs w:val="16"/>
              </w:rPr>
            </w:pPr>
            <w:r w:rsidRPr="00343E16">
              <w:rPr>
                <w:rFonts w:cstheme="minorHAnsi"/>
                <w:sz w:val="16"/>
                <w:szCs w:val="16"/>
              </w:rPr>
              <w:t>MT-BCR10-BI</w:t>
            </w:r>
          </w:p>
        </w:tc>
        <w:tc>
          <w:tcPr>
            <w:tcW w:w="2253" w:type="pct"/>
            <w:shd w:val="clear" w:color="auto" w:fill="D9D9D9" w:themeFill="background1" w:themeFillShade="D9"/>
            <w:noWrap/>
            <w:vAlign w:val="bottom"/>
            <w:hideMark/>
          </w:tcPr>
          <w:p w14:paraId="11519430" w14:textId="77777777" w:rsidR="003C19CB" w:rsidRPr="00343E16" w:rsidRDefault="003C19CB" w:rsidP="00E8366A">
            <w:pPr>
              <w:rPr>
                <w:rFonts w:cstheme="minorHAnsi"/>
                <w:sz w:val="16"/>
                <w:szCs w:val="16"/>
              </w:rPr>
            </w:pPr>
            <w:r w:rsidRPr="00343E16">
              <w:rPr>
                <w:rFonts w:cstheme="minorHAnsi"/>
                <w:sz w:val="16"/>
                <w:szCs w:val="16"/>
              </w:rPr>
              <w:t>MT-BCR10-BI: Bitterroot National Forest - Roaded/Managed</w:t>
            </w:r>
          </w:p>
        </w:tc>
        <w:tc>
          <w:tcPr>
            <w:tcW w:w="417" w:type="pct"/>
            <w:shd w:val="clear" w:color="auto" w:fill="D9D9D9" w:themeFill="background1" w:themeFillShade="D9"/>
            <w:noWrap/>
            <w:vAlign w:val="bottom"/>
            <w:hideMark/>
          </w:tcPr>
          <w:p w14:paraId="01AEA2A0"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3A1758C" w14:textId="77777777" w:rsidR="003C19CB" w:rsidRPr="00343E16" w:rsidRDefault="003C19CB" w:rsidP="00E8366A">
            <w:pPr>
              <w:jc w:val="right"/>
              <w:rPr>
                <w:rFonts w:cstheme="minorHAnsi"/>
                <w:sz w:val="16"/>
                <w:szCs w:val="16"/>
              </w:rPr>
            </w:pPr>
            <w:r w:rsidRPr="00343E16">
              <w:rPr>
                <w:rFonts w:cstheme="minorHAnsi"/>
                <w:sz w:val="16"/>
                <w:szCs w:val="16"/>
              </w:rPr>
              <w:t>2,324</w:t>
            </w:r>
          </w:p>
        </w:tc>
        <w:tc>
          <w:tcPr>
            <w:tcW w:w="274" w:type="pct"/>
            <w:shd w:val="clear" w:color="auto" w:fill="D9D9D9" w:themeFill="background1" w:themeFillShade="D9"/>
            <w:noWrap/>
            <w:vAlign w:val="bottom"/>
            <w:hideMark/>
          </w:tcPr>
          <w:p w14:paraId="04272FCA"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6E611E23"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1ECE290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239D177" w14:textId="77777777" w:rsidTr="00C91127">
        <w:trPr>
          <w:trHeight w:val="285"/>
        </w:trPr>
        <w:tc>
          <w:tcPr>
            <w:tcW w:w="212" w:type="pct"/>
            <w:shd w:val="clear" w:color="auto" w:fill="auto"/>
            <w:noWrap/>
            <w:vAlign w:val="bottom"/>
            <w:hideMark/>
          </w:tcPr>
          <w:p w14:paraId="0A6C881E"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00AE9B21"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4581E541" w14:textId="77777777" w:rsidR="003C19CB" w:rsidRPr="00343E16" w:rsidRDefault="003C19CB" w:rsidP="00E8366A">
            <w:pPr>
              <w:rPr>
                <w:rFonts w:cstheme="minorHAnsi"/>
                <w:sz w:val="16"/>
                <w:szCs w:val="16"/>
              </w:rPr>
            </w:pPr>
            <w:r w:rsidRPr="00343E16">
              <w:rPr>
                <w:rFonts w:cstheme="minorHAnsi"/>
                <w:sz w:val="16"/>
                <w:szCs w:val="16"/>
              </w:rPr>
              <w:t>MT-BCR10-BM</w:t>
            </w:r>
          </w:p>
        </w:tc>
        <w:tc>
          <w:tcPr>
            <w:tcW w:w="2253" w:type="pct"/>
            <w:shd w:val="clear" w:color="auto" w:fill="auto"/>
            <w:noWrap/>
            <w:vAlign w:val="bottom"/>
            <w:hideMark/>
          </w:tcPr>
          <w:p w14:paraId="2344C529" w14:textId="77777777" w:rsidR="003C19CB" w:rsidRPr="00343E16" w:rsidRDefault="003C19CB" w:rsidP="00E8366A">
            <w:pPr>
              <w:rPr>
                <w:rFonts w:cstheme="minorHAnsi"/>
                <w:sz w:val="16"/>
                <w:szCs w:val="16"/>
              </w:rPr>
            </w:pPr>
            <w:r w:rsidRPr="00343E16">
              <w:rPr>
                <w:rFonts w:cstheme="minorHAnsi"/>
                <w:sz w:val="16"/>
                <w:szCs w:val="16"/>
              </w:rPr>
              <w:t>MT-BCR10-BM: Bureau of Land Management - Missoula/Butte</w:t>
            </w:r>
          </w:p>
        </w:tc>
        <w:tc>
          <w:tcPr>
            <w:tcW w:w="417" w:type="pct"/>
            <w:shd w:val="clear" w:color="auto" w:fill="auto"/>
            <w:noWrap/>
            <w:vAlign w:val="bottom"/>
            <w:hideMark/>
          </w:tcPr>
          <w:p w14:paraId="204C6CF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2EFD2CFA" w14:textId="77777777" w:rsidR="003C19CB" w:rsidRPr="00343E16" w:rsidRDefault="003C19CB" w:rsidP="00E8366A">
            <w:pPr>
              <w:jc w:val="right"/>
              <w:rPr>
                <w:rFonts w:cstheme="minorHAnsi"/>
                <w:sz w:val="16"/>
                <w:szCs w:val="16"/>
              </w:rPr>
            </w:pPr>
            <w:r w:rsidRPr="00343E16">
              <w:rPr>
                <w:rFonts w:cstheme="minorHAnsi"/>
                <w:sz w:val="16"/>
                <w:szCs w:val="16"/>
              </w:rPr>
              <w:t>1,356</w:t>
            </w:r>
          </w:p>
        </w:tc>
        <w:tc>
          <w:tcPr>
            <w:tcW w:w="274" w:type="pct"/>
            <w:shd w:val="clear" w:color="auto" w:fill="auto"/>
            <w:noWrap/>
            <w:vAlign w:val="bottom"/>
            <w:hideMark/>
          </w:tcPr>
          <w:p w14:paraId="41B3463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15998C3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3EA3EFF8" w14:textId="77777777" w:rsidR="003C19CB" w:rsidRPr="00343E16" w:rsidRDefault="003C19CB" w:rsidP="00E8366A">
            <w:pPr>
              <w:jc w:val="right"/>
              <w:rPr>
                <w:rFonts w:cstheme="minorHAnsi"/>
                <w:sz w:val="16"/>
                <w:szCs w:val="16"/>
              </w:rPr>
            </w:pPr>
            <w:r w:rsidRPr="00343E16">
              <w:rPr>
                <w:rFonts w:cstheme="minorHAnsi"/>
                <w:sz w:val="16"/>
                <w:szCs w:val="16"/>
              </w:rPr>
              <w:t>75%</w:t>
            </w:r>
          </w:p>
        </w:tc>
      </w:tr>
      <w:tr w:rsidR="00C91127" w:rsidRPr="00C91127" w14:paraId="3E0A14A2" w14:textId="77777777" w:rsidTr="00C91127">
        <w:trPr>
          <w:trHeight w:val="285"/>
        </w:trPr>
        <w:tc>
          <w:tcPr>
            <w:tcW w:w="212" w:type="pct"/>
            <w:shd w:val="clear" w:color="auto" w:fill="D9D9D9" w:themeFill="background1" w:themeFillShade="D9"/>
            <w:noWrap/>
            <w:vAlign w:val="bottom"/>
            <w:hideMark/>
          </w:tcPr>
          <w:p w14:paraId="6F2589EF"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0E298F83"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6B734777" w14:textId="77777777" w:rsidR="003C19CB" w:rsidRPr="00343E16" w:rsidRDefault="003C19CB" w:rsidP="00E8366A">
            <w:pPr>
              <w:rPr>
                <w:rFonts w:cstheme="minorHAnsi"/>
                <w:sz w:val="16"/>
                <w:szCs w:val="16"/>
              </w:rPr>
            </w:pPr>
            <w:r w:rsidRPr="00343E16">
              <w:rPr>
                <w:rFonts w:cstheme="minorHAnsi"/>
                <w:sz w:val="16"/>
                <w:szCs w:val="16"/>
              </w:rPr>
              <w:t>MT-BCR10-BR</w:t>
            </w:r>
          </w:p>
        </w:tc>
        <w:tc>
          <w:tcPr>
            <w:tcW w:w="2253" w:type="pct"/>
            <w:shd w:val="clear" w:color="auto" w:fill="D9D9D9" w:themeFill="background1" w:themeFillShade="D9"/>
            <w:noWrap/>
            <w:vAlign w:val="bottom"/>
            <w:hideMark/>
          </w:tcPr>
          <w:p w14:paraId="408986E2" w14:textId="77777777" w:rsidR="003C19CB" w:rsidRPr="00343E16" w:rsidRDefault="003C19CB" w:rsidP="00E8366A">
            <w:pPr>
              <w:rPr>
                <w:rFonts w:cstheme="minorHAnsi"/>
                <w:sz w:val="16"/>
                <w:szCs w:val="16"/>
              </w:rPr>
            </w:pPr>
            <w:r w:rsidRPr="00343E16">
              <w:rPr>
                <w:rFonts w:cstheme="minorHAnsi"/>
                <w:sz w:val="16"/>
                <w:szCs w:val="16"/>
              </w:rPr>
              <w:t>MT-BCR10-BR: Beaverhead-Deerlodge National Forest - Roadless/Wilderness</w:t>
            </w:r>
          </w:p>
        </w:tc>
        <w:tc>
          <w:tcPr>
            <w:tcW w:w="417" w:type="pct"/>
            <w:shd w:val="clear" w:color="auto" w:fill="D9D9D9" w:themeFill="background1" w:themeFillShade="D9"/>
            <w:noWrap/>
            <w:vAlign w:val="bottom"/>
            <w:hideMark/>
          </w:tcPr>
          <w:p w14:paraId="7708603E"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17612A0E" w14:textId="77777777" w:rsidR="003C19CB" w:rsidRPr="00343E16" w:rsidRDefault="003C19CB" w:rsidP="00E8366A">
            <w:pPr>
              <w:jc w:val="right"/>
              <w:rPr>
                <w:rFonts w:cstheme="minorHAnsi"/>
                <w:sz w:val="16"/>
                <w:szCs w:val="16"/>
              </w:rPr>
            </w:pPr>
            <w:r w:rsidRPr="00343E16">
              <w:rPr>
                <w:rFonts w:cstheme="minorHAnsi"/>
                <w:sz w:val="16"/>
                <w:szCs w:val="16"/>
              </w:rPr>
              <w:t>8,236</w:t>
            </w:r>
          </w:p>
        </w:tc>
        <w:tc>
          <w:tcPr>
            <w:tcW w:w="274" w:type="pct"/>
            <w:shd w:val="clear" w:color="auto" w:fill="D9D9D9" w:themeFill="background1" w:themeFillShade="D9"/>
            <w:noWrap/>
            <w:vAlign w:val="bottom"/>
            <w:hideMark/>
          </w:tcPr>
          <w:p w14:paraId="0597148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0FFC71A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2A0633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33CD76" w14:textId="77777777" w:rsidTr="00C91127">
        <w:trPr>
          <w:trHeight w:val="285"/>
        </w:trPr>
        <w:tc>
          <w:tcPr>
            <w:tcW w:w="212" w:type="pct"/>
            <w:shd w:val="clear" w:color="auto" w:fill="auto"/>
            <w:noWrap/>
            <w:vAlign w:val="bottom"/>
            <w:hideMark/>
          </w:tcPr>
          <w:p w14:paraId="23C66FC8" w14:textId="77777777" w:rsidR="003C19CB" w:rsidRPr="00343E16" w:rsidRDefault="003C19CB" w:rsidP="00E8366A">
            <w:pPr>
              <w:rPr>
                <w:rFonts w:cstheme="minorHAnsi"/>
                <w:sz w:val="16"/>
                <w:szCs w:val="16"/>
              </w:rPr>
            </w:pPr>
            <w:r w:rsidRPr="00343E16">
              <w:rPr>
                <w:rFonts w:cstheme="minorHAnsi"/>
                <w:sz w:val="16"/>
                <w:szCs w:val="16"/>
              </w:rPr>
              <w:lastRenderedPageBreak/>
              <w:t>MT</w:t>
            </w:r>
          </w:p>
        </w:tc>
        <w:tc>
          <w:tcPr>
            <w:tcW w:w="174" w:type="pct"/>
            <w:shd w:val="clear" w:color="auto" w:fill="auto"/>
            <w:noWrap/>
            <w:vAlign w:val="bottom"/>
            <w:hideMark/>
          </w:tcPr>
          <w:p w14:paraId="0EBB18D6"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3AB480AA" w14:textId="77777777" w:rsidR="003C19CB" w:rsidRPr="00343E16" w:rsidRDefault="003C19CB" w:rsidP="00E8366A">
            <w:pPr>
              <w:rPr>
                <w:rFonts w:cstheme="minorHAnsi"/>
                <w:sz w:val="16"/>
                <w:szCs w:val="16"/>
              </w:rPr>
            </w:pPr>
            <w:r w:rsidRPr="00343E16">
              <w:rPr>
                <w:rFonts w:cstheme="minorHAnsi"/>
                <w:sz w:val="16"/>
                <w:szCs w:val="16"/>
              </w:rPr>
              <w:t>MT-BCR10-BS</w:t>
            </w:r>
          </w:p>
        </w:tc>
        <w:tc>
          <w:tcPr>
            <w:tcW w:w="2253" w:type="pct"/>
            <w:shd w:val="clear" w:color="auto" w:fill="auto"/>
            <w:noWrap/>
            <w:vAlign w:val="bottom"/>
            <w:hideMark/>
          </w:tcPr>
          <w:p w14:paraId="39B8D911" w14:textId="77777777" w:rsidR="003C19CB" w:rsidRPr="00343E16" w:rsidRDefault="003C19CB" w:rsidP="00E8366A">
            <w:pPr>
              <w:rPr>
                <w:rFonts w:cstheme="minorHAnsi"/>
                <w:sz w:val="16"/>
                <w:szCs w:val="16"/>
              </w:rPr>
            </w:pPr>
            <w:r w:rsidRPr="00343E16">
              <w:rPr>
                <w:rFonts w:cstheme="minorHAnsi"/>
                <w:sz w:val="16"/>
                <w:szCs w:val="16"/>
              </w:rPr>
              <w:t>MT-BCR10-BS: Bureau of Land Management - southwestern Montana</w:t>
            </w:r>
          </w:p>
        </w:tc>
        <w:tc>
          <w:tcPr>
            <w:tcW w:w="417" w:type="pct"/>
            <w:shd w:val="clear" w:color="auto" w:fill="auto"/>
            <w:noWrap/>
            <w:vAlign w:val="bottom"/>
            <w:hideMark/>
          </w:tcPr>
          <w:p w14:paraId="036C3CD1"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6A65D705" w14:textId="77777777" w:rsidR="003C19CB" w:rsidRPr="00343E16" w:rsidRDefault="003C19CB" w:rsidP="00E8366A">
            <w:pPr>
              <w:jc w:val="right"/>
              <w:rPr>
                <w:rFonts w:cstheme="minorHAnsi"/>
                <w:sz w:val="16"/>
                <w:szCs w:val="16"/>
              </w:rPr>
            </w:pPr>
            <w:r w:rsidRPr="00343E16">
              <w:rPr>
                <w:rFonts w:cstheme="minorHAnsi"/>
                <w:sz w:val="16"/>
                <w:szCs w:val="16"/>
              </w:rPr>
              <w:t>3,447</w:t>
            </w:r>
          </w:p>
        </w:tc>
        <w:tc>
          <w:tcPr>
            <w:tcW w:w="274" w:type="pct"/>
            <w:shd w:val="clear" w:color="auto" w:fill="auto"/>
            <w:noWrap/>
            <w:vAlign w:val="bottom"/>
            <w:hideMark/>
          </w:tcPr>
          <w:p w14:paraId="5FF6C464"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18D9078C"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590349D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F2FE686" w14:textId="77777777" w:rsidTr="00C91127">
        <w:trPr>
          <w:trHeight w:val="285"/>
        </w:trPr>
        <w:tc>
          <w:tcPr>
            <w:tcW w:w="212" w:type="pct"/>
            <w:shd w:val="clear" w:color="auto" w:fill="D9D9D9" w:themeFill="background1" w:themeFillShade="D9"/>
            <w:noWrap/>
            <w:vAlign w:val="bottom"/>
            <w:hideMark/>
          </w:tcPr>
          <w:p w14:paraId="545E0F58"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377F76F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3003ACF6" w14:textId="77777777" w:rsidR="003C19CB" w:rsidRPr="00343E16" w:rsidRDefault="003C19CB" w:rsidP="00E8366A">
            <w:pPr>
              <w:rPr>
                <w:rFonts w:cstheme="minorHAnsi"/>
                <w:sz w:val="16"/>
                <w:szCs w:val="16"/>
              </w:rPr>
            </w:pPr>
            <w:r w:rsidRPr="00343E16">
              <w:rPr>
                <w:rFonts w:cstheme="minorHAnsi"/>
                <w:sz w:val="16"/>
                <w:szCs w:val="16"/>
              </w:rPr>
              <w:t>MT-BCR10-BW</w:t>
            </w:r>
          </w:p>
        </w:tc>
        <w:tc>
          <w:tcPr>
            <w:tcW w:w="2253" w:type="pct"/>
            <w:shd w:val="clear" w:color="auto" w:fill="D9D9D9" w:themeFill="background1" w:themeFillShade="D9"/>
            <w:noWrap/>
            <w:vAlign w:val="bottom"/>
            <w:hideMark/>
          </w:tcPr>
          <w:p w14:paraId="180F1AEF" w14:textId="77777777" w:rsidR="003C19CB" w:rsidRPr="00343E16" w:rsidRDefault="003C19CB" w:rsidP="00E8366A">
            <w:pPr>
              <w:rPr>
                <w:rFonts w:cstheme="minorHAnsi"/>
                <w:sz w:val="16"/>
                <w:szCs w:val="16"/>
              </w:rPr>
            </w:pPr>
            <w:r w:rsidRPr="00343E16">
              <w:rPr>
                <w:rFonts w:cstheme="minorHAnsi"/>
                <w:sz w:val="16"/>
                <w:szCs w:val="16"/>
              </w:rPr>
              <w:t>MT-BCR10-BW: Bitterroot National Forest - Roadless/Wilderness</w:t>
            </w:r>
          </w:p>
        </w:tc>
        <w:tc>
          <w:tcPr>
            <w:tcW w:w="417" w:type="pct"/>
            <w:shd w:val="clear" w:color="auto" w:fill="D9D9D9" w:themeFill="background1" w:themeFillShade="D9"/>
            <w:noWrap/>
            <w:vAlign w:val="bottom"/>
            <w:hideMark/>
          </w:tcPr>
          <w:p w14:paraId="1688F3D5"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1EFEDDEA" w14:textId="77777777" w:rsidR="003C19CB" w:rsidRPr="00343E16" w:rsidRDefault="003C19CB" w:rsidP="00E8366A">
            <w:pPr>
              <w:jc w:val="right"/>
              <w:rPr>
                <w:rFonts w:cstheme="minorHAnsi"/>
                <w:sz w:val="16"/>
                <w:szCs w:val="16"/>
              </w:rPr>
            </w:pPr>
            <w:r w:rsidRPr="00343E16">
              <w:rPr>
                <w:rFonts w:cstheme="minorHAnsi"/>
                <w:sz w:val="16"/>
                <w:szCs w:val="16"/>
              </w:rPr>
              <w:t>2,763</w:t>
            </w:r>
          </w:p>
        </w:tc>
        <w:tc>
          <w:tcPr>
            <w:tcW w:w="274" w:type="pct"/>
            <w:shd w:val="clear" w:color="auto" w:fill="D9D9D9" w:themeFill="background1" w:themeFillShade="D9"/>
            <w:noWrap/>
            <w:vAlign w:val="bottom"/>
            <w:hideMark/>
          </w:tcPr>
          <w:p w14:paraId="329421F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77E6DC6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EA29B6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A22A684" w14:textId="77777777" w:rsidTr="00C91127">
        <w:trPr>
          <w:trHeight w:val="285"/>
        </w:trPr>
        <w:tc>
          <w:tcPr>
            <w:tcW w:w="212" w:type="pct"/>
            <w:shd w:val="clear" w:color="auto" w:fill="auto"/>
            <w:noWrap/>
            <w:vAlign w:val="bottom"/>
            <w:hideMark/>
          </w:tcPr>
          <w:p w14:paraId="1BABA07D"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22388DFD"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6EABEDB0" w14:textId="77777777" w:rsidR="003C19CB" w:rsidRPr="00343E16" w:rsidRDefault="003C19CB" w:rsidP="00E8366A">
            <w:pPr>
              <w:rPr>
                <w:rFonts w:cstheme="minorHAnsi"/>
                <w:sz w:val="16"/>
                <w:szCs w:val="16"/>
              </w:rPr>
            </w:pPr>
            <w:r w:rsidRPr="00343E16">
              <w:rPr>
                <w:rFonts w:cstheme="minorHAnsi"/>
                <w:sz w:val="16"/>
                <w:szCs w:val="16"/>
              </w:rPr>
              <w:t>MT-BCR10-CR</w:t>
            </w:r>
          </w:p>
        </w:tc>
        <w:tc>
          <w:tcPr>
            <w:tcW w:w="2253" w:type="pct"/>
            <w:shd w:val="clear" w:color="auto" w:fill="auto"/>
            <w:noWrap/>
            <w:vAlign w:val="bottom"/>
            <w:hideMark/>
          </w:tcPr>
          <w:p w14:paraId="54CA5D6A" w14:textId="77777777" w:rsidR="003C19CB" w:rsidRPr="00343E16" w:rsidRDefault="003C19CB" w:rsidP="00E8366A">
            <w:pPr>
              <w:rPr>
                <w:rFonts w:cstheme="minorHAnsi"/>
                <w:sz w:val="16"/>
                <w:szCs w:val="16"/>
              </w:rPr>
            </w:pPr>
            <w:r w:rsidRPr="00343E16">
              <w:rPr>
                <w:rFonts w:cstheme="minorHAnsi"/>
                <w:sz w:val="16"/>
                <w:szCs w:val="16"/>
              </w:rPr>
              <w:t>MT-BCR10-CR: Custer National Forest - Roadless/Wilderness</w:t>
            </w:r>
          </w:p>
        </w:tc>
        <w:tc>
          <w:tcPr>
            <w:tcW w:w="417" w:type="pct"/>
            <w:shd w:val="clear" w:color="auto" w:fill="auto"/>
            <w:noWrap/>
            <w:vAlign w:val="bottom"/>
            <w:hideMark/>
          </w:tcPr>
          <w:p w14:paraId="726E9BA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8571278" w14:textId="77777777" w:rsidR="003C19CB" w:rsidRPr="00343E16" w:rsidRDefault="003C19CB" w:rsidP="00E8366A">
            <w:pPr>
              <w:jc w:val="right"/>
              <w:rPr>
                <w:rFonts w:cstheme="minorHAnsi"/>
                <w:sz w:val="16"/>
                <w:szCs w:val="16"/>
              </w:rPr>
            </w:pPr>
            <w:r w:rsidRPr="00343E16">
              <w:rPr>
                <w:rFonts w:cstheme="minorHAnsi"/>
                <w:sz w:val="16"/>
                <w:szCs w:val="16"/>
              </w:rPr>
              <w:t>1,783</w:t>
            </w:r>
          </w:p>
        </w:tc>
        <w:tc>
          <w:tcPr>
            <w:tcW w:w="274" w:type="pct"/>
            <w:shd w:val="clear" w:color="auto" w:fill="auto"/>
            <w:noWrap/>
            <w:vAlign w:val="bottom"/>
            <w:hideMark/>
          </w:tcPr>
          <w:p w14:paraId="5F6C382B"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55B3BAC3"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auto"/>
            <w:noWrap/>
            <w:vAlign w:val="bottom"/>
            <w:hideMark/>
          </w:tcPr>
          <w:p w14:paraId="6B10AF5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B130B39" w14:textId="77777777" w:rsidTr="00C91127">
        <w:trPr>
          <w:trHeight w:val="285"/>
        </w:trPr>
        <w:tc>
          <w:tcPr>
            <w:tcW w:w="212" w:type="pct"/>
            <w:shd w:val="clear" w:color="auto" w:fill="D9D9D9" w:themeFill="background1" w:themeFillShade="D9"/>
            <w:noWrap/>
            <w:vAlign w:val="bottom"/>
            <w:hideMark/>
          </w:tcPr>
          <w:p w14:paraId="1E5B0BF8"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25E6DFDE"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25271906" w14:textId="77777777" w:rsidR="003C19CB" w:rsidRPr="00343E16" w:rsidRDefault="003C19CB" w:rsidP="00E8366A">
            <w:pPr>
              <w:rPr>
                <w:rFonts w:cstheme="minorHAnsi"/>
                <w:sz w:val="16"/>
                <w:szCs w:val="16"/>
              </w:rPr>
            </w:pPr>
            <w:r w:rsidRPr="00343E16">
              <w:rPr>
                <w:rFonts w:cstheme="minorHAnsi"/>
                <w:sz w:val="16"/>
                <w:szCs w:val="16"/>
              </w:rPr>
              <w:t>MT-BCR10-CU</w:t>
            </w:r>
          </w:p>
        </w:tc>
        <w:tc>
          <w:tcPr>
            <w:tcW w:w="2253" w:type="pct"/>
            <w:shd w:val="clear" w:color="auto" w:fill="D9D9D9" w:themeFill="background1" w:themeFillShade="D9"/>
            <w:noWrap/>
            <w:vAlign w:val="bottom"/>
            <w:hideMark/>
          </w:tcPr>
          <w:p w14:paraId="67F7B8B2" w14:textId="77777777" w:rsidR="003C19CB" w:rsidRPr="00343E16" w:rsidRDefault="003C19CB" w:rsidP="00E8366A">
            <w:pPr>
              <w:rPr>
                <w:rFonts w:cstheme="minorHAnsi"/>
                <w:sz w:val="16"/>
                <w:szCs w:val="16"/>
              </w:rPr>
            </w:pPr>
            <w:r w:rsidRPr="00343E16">
              <w:rPr>
                <w:rFonts w:cstheme="minorHAnsi"/>
                <w:sz w:val="16"/>
                <w:szCs w:val="16"/>
              </w:rPr>
              <w:t>MT-BCR10-CU: Custer National Forest - Roaded/Managed</w:t>
            </w:r>
          </w:p>
        </w:tc>
        <w:tc>
          <w:tcPr>
            <w:tcW w:w="417" w:type="pct"/>
            <w:shd w:val="clear" w:color="auto" w:fill="D9D9D9" w:themeFill="background1" w:themeFillShade="D9"/>
            <w:noWrap/>
            <w:vAlign w:val="bottom"/>
            <w:hideMark/>
          </w:tcPr>
          <w:p w14:paraId="25756360"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3722422" w14:textId="77777777" w:rsidR="003C19CB" w:rsidRPr="00343E16" w:rsidRDefault="003C19CB" w:rsidP="00E8366A">
            <w:pPr>
              <w:jc w:val="right"/>
              <w:rPr>
                <w:rFonts w:cstheme="minorHAnsi"/>
                <w:sz w:val="16"/>
                <w:szCs w:val="16"/>
              </w:rPr>
            </w:pPr>
            <w:r w:rsidRPr="00343E16">
              <w:rPr>
                <w:rFonts w:cstheme="minorHAnsi"/>
                <w:sz w:val="16"/>
                <w:szCs w:val="16"/>
              </w:rPr>
              <w:t>779</w:t>
            </w:r>
          </w:p>
        </w:tc>
        <w:tc>
          <w:tcPr>
            <w:tcW w:w="274" w:type="pct"/>
            <w:shd w:val="clear" w:color="auto" w:fill="D9D9D9" w:themeFill="background1" w:themeFillShade="D9"/>
            <w:noWrap/>
            <w:vAlign w:val="bottom"/>
            <w:hideMark/>
          </w:tcPr>
          <w:p w14:paraId="6CE0E00D"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0A00394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45A30C13" w14:textId="77777777" w:rsidR="003C19CB" w:rsidRPr="00343E16" w:rsidRDefault="003C19CB" w:rsidP="00E8366A">
            <w:pPr>
              <w:jc w:val="right"/>
              <w:rPr>
                <w:rFonts w:cstheme="minorHAnsi"/>
                <w:sz w:val="16"/>
                <w:szCs w:val="16"/>
              </w:rPr>
            </w:pPr>
            <w:r w:rsidRPr="00343E16">
              <w:rPr>
                <w:rFonts w:cstheme="minorHAnsi"/>
                <w:sz w:val="16"/>
                <w:szCs w:val="16"/>
              </w:rPr>
              <w:t>67%</w:t>
            </w:r>
          </w:p>
        </w:tc>
      </w:tr>
      <w:tr w:rsidR="00C91127" w:rsidRPr="00C91127" w14:paraId="6ED5597A" w14:textId="77777777" w:rsidTr="00C91127">
        <w:trPr>
          <w:trHeight w:val="285"/>
        </w:trPr>
        <w:tc>
          <w:tcPr>
            <w:tcW w:w="212" w:type="pct"/>
            <w:shd w:val="clear" w:color="auto" w:fill="auto"/>
            <w:noWrap/>
            <w:vAlign w:val="bottom"/>
            <w:hideMark/>
          </w:tcPr>
          <w:p w14:paraId="44A246C6"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2081F53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34A83BC8" w14:textId="77777777" w:rsidR="003C19CB" w:rsidRPr="00343E16" w:rsidRDefault="003C19CB" w:rsidP="00E8366A">
            <w:pPr>
              <w:rPr>
                <w:rFonts w:cstheme="minorHAnsi"/>
                <w:sz w:val="16"/>
                <w:szCs w:val="16"/>
              </w:rPr>
            </w:pPr>
            <w:r w:rsidRPr="00343E16">
              <w:rPr>
                <w:rFonts w:cstheme="minorHAnsi"/>
                <w:sz w:val="16"/>
                <w:szCs w:val="16"/>
              </w:rPr>
              <w:t>MT-BCR10-FL</w:t>
            </w:r>
          </w:p>
        </w:tc>
        <w:tc>
          <w:tcPr>
            <w:tcW w:w="2253" w:type="pct"/>
            <w:shd w:val="clear" w:color="auto" w:fill="auto"/>
            <w:noWrap/>
            <w:vAlign w:val="bottom"/>
            <w:hideMark/>
          </w:tcPr>
          <w:p w14:paraId="350A3F79" w14:textId="77777777" w:rsidR="003C19CB" w:rsidRPr="00343E16" w:rsidRDefault="003C19CB" w:rsidP="00E8366A">
            <w:pPr>
              <w:rPr>
                <w:rFonts w:cstheme="minorHAnsi"/>
                <w:sz w:val="16"/>
                <w:szCs w:val="16"/>
              </w:rPr>
            </w:pPr>
            <w:r w:rsidRPr="00343E16">
              <w:rPr>
                <w:rFonts w:cstheme="minorHAnsi"/>
                <w:sz w:val="16"/>
                <w:szCs w:val="16"/>
              </w:rPr>
              <w:t>MT-BCR10-FL: Flathead National Forest - Roaded/Managed</w:t>
            </w:r>
          </w:p>
        </w:tc>
        <w:tc>
          <w:tcPr>
            <w:tcW w:w="417" w:type="pct"/>
            <w:shd w:val="clear" w:color="auto" w:fill="auto"/>
            <w:noWrap/>
            <w:vAlign w:val="bottom"/>
            <w:hideMark/>
          </w:tcPr>
          <w:p w14:paraId="6531DA4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4490918A" w14:textId="77777777" w:rsidR="003C19CB" w:rsidRPr="00343E16" w:rsidRDefault="003C19CB" w:rsidP="00E8366A">
            <w:pPr>
              <w:jc w:val="right"/>
              <w:rPr>
                <w:rFonts w:cstheme="minorHAnsi"/>
                <w:sz w:val="16"/>
                <w:szCs w:val="16"/>
              </w:rPr>
            </w:pPr>
            <w:r w:rsidRPr="00343E16">
              <w:rPr>
                <w:rFonts w:cstheme="minorHAnsi"/>
                <w:sz w:val="16"/>
                <w:szCs w:val="16"/>
              </w:rPr>
              <w:t>4,945</w:t>
            </w:r>
          </w:p>
        </w:tc>
        <w:tc>
          <w:tcPr>
            <w:tcW w:w="274" w:type="pct"/>
            <w:shd w:val="clear" w:color="auto" w:fill="auto"/>
            <w:noWrap/>
            <w:vAlign w:val="bottom"/>
            <w:hideMark/>
          </w:tcPr>
          <w:p w14:paraId="792C459A"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auto"/>
            <w:noWrap/>
            <w:vAlign w:val="bottom"/>
            <w:hideMark/>
          </w:tcPr>
          <w:p w14:paraId="3277296B"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auto"/>
            <w:noWrap/>
            <w:vAlign w:val="bottom"/>
            <w:hideMark/>
          </w:tcPr>
          <w:p w14:paraId="207CCD1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F14974C" w14:textId="77777777" w:rsidTr="00C91127">
        <w:trPr>
          <w:trHeight w:val="285"/>
        </w:trPr>
        <w:tc>
          <w:tcPr>
            <w:tcW w:w="212" w:type="pct"/>
            <w:shd w:val="clear" w:color="auto" w:fill="D9D9D9" w:themeFill="background1" w:themeFillShade="D9"/>
            <w:noWrap/>
            <w:vAlign w:val="bottom"/>
            <w:hideMark/>
          </w:tcPr>
          <w:p w14:paraId="09D680E7"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051BE0D5"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198D06BA" w14:textId="77777777" w:rsidR="003C19CB" w:rsidRPr="00343E16" w:rsidRDefault="003C19CB" w:rsidP="00E8366A">
            <w:pPr>
              <w:rPr>
                <w:rFonts w:cstheme="minorHAnsi"/>
                <w:sz w:val="16"/>
                <w:szCs w:val="16"/>
              </w:rPr>
            </w:pPr>
            <w:r w:rsidRPr="00343E16">
              <w:rPr>
                <w:rFonts w:cstheme="minorHAnsi"/>
                <w:sz w:val="16"/>
                <w:szCs w:val="16"/>
              </w:rPr>
              <w:t>MT-BCR10-FR</w:t>
            </w:r>
          </w:p>
        </w:tc>
        <w:tc>
          <w:tcPr>
            <w:tcW w:w="2253" w:type="pct"/>
            <w:shd w:val="clear" w:color="auto" w:fill="D9D9D9" w:themeFill="background1" w:themeFillShade="D9"/>
            <w:noWrap/>
            <w:vAlign w:val="bottom"/>
            <w:hideMark/>
          </w:tcPr>
          <w:p w14:paraId="5247BBA7" w14:textId="77777777" w:rsidR="003C19CB" w:rsidRPr="00343E16" w:rsidRDefault="003C19CB" w:rsidP="00E8366A">
            <w:pPr>
              <w:rPr>
                <w:rFonts w:cstheme="minorHAnsi"/>
                <w:sz w:val="16"/>
                <w:szCs w:val="16"/>
              </w:rPr>
            </w:pPr>
            <w:r w:rsidRPr="00343E16">
              <w:rPr>
                <w:rFonts w:cstheme="minorHAnsi"/>
                <w:sz w:val="16"/>
                <w:szCs w:val="16"/>
              </w:rPr>
              <w:t>MT-BCR10-FR: Flathead National Forest - Roadless/Wilderness</w:t>
            </w:r>
          </w:p>
        </w:tc>
        <w:tc>
          <w:tcPr>
            <w:tcW w:w="417" w:type="pct"/>
            <w:shd w:val="clear" w:color="auto" w:fill="D9D9D9" w:themeFill="background1" w:themeFillShade="D9"/>
            <w:noWrap/>
            <w:vAlign w:val="bottom"/>
            <w:hideMark/>
          </w:tcPr>
          <w:p w14:paraId="24F6C45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9D7332B" w14:textId="77777777" w:rsidR="003C19CB" w:rsidRPr="00343E16" w:rsidRDefault="003C19CB" w:rsidP="00E8366A">
            <w:pPr>
              <w:jc w:val="right"/>
              <w:rPr>
                <w:rFonts w:cstheme="minorHAnsi"/>
                <w:sz w:val="16"/>
                <w:szCs w:val="16"/>
              </w:rPr>
            </w:pPr>
            <w:r w:rsidRPr="00343E16">
              <w:rPr>
                <w:rFonts w:cstheme="minorHAnsi"/>
                <w:sz w:val="16"/>
                <w:szCs w:val="16"/>
              </w:rPr>
              <w:t>6,410</w:t>
            </w:r>
          </w:p>
        </w:tc>
        <w:tc>
          <w:tcPr>
            <w:tcW w:w="274" w:type="pct"/>
            <w:shd w:val="clear" w:color="auto" w:fill="D9D9D9" w:themeFill="background1" w:themeFillShade="D9"/>
            <w:noWrap/>
            <w:vAlign w:val="bottom"/>
            <w:hideMark/>
          </w:tcPr>
          <w:p w14:paraId="3FD2D23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15D82AE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20F3ABD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63782CC" w14:textId="77777777" w:rsidTr="00C91127">
        <w:trPr>
          <w:trHeight w:val="285"/>
        </w:trPr>
        <w:tc>
          <w:tcPr>
            <w:tcW w:w="212" w:type="pct"/>
            <w:shd w:val="clear" w:color="auto" w:fill="auto"/>
            <w:noWrap/>
            <w:vAlign w:val="bottom"/>
            <w:hideMark/>
          </w:tcPr>
          <w:p w14:paraId="13FD14EE"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6F18AB86"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2079354F" w14:textId="77777777" w:rsidR="003C19CB" w:rsidRPr="00343E16" w:rsidRDefault="003C19CB" w:rsidP="00E8366A">
            <w:pPr>
              <w:rPr>
                <w:rFonts w:cstheme="minorHAnsi"/>
                <w:sz w:val="16"/>
                <w:szCs w:val="16"/>
              </w:rPr>
            </w:pPr>
            <w:r w:rsidRPr="00343E16">
              <w:rPr>
                <w:rFonts w:cstheme="minorHAnsi"/>
                <w:sz w:val="16"/>
                <w:szCs w:val="16"/>
              </w:rPr>
              <w:t>MT-BCR10-GA</w:t>
            </w:r>
          </w:p>
        </w:tc>
        <w:tc>
          <w:tcPr>
            <w:tcW w:w="2253" w:type="pct"/>
            <w:shd w:val="clear" w:color="auto" w:fill="auto"/>
            <w:noWrap/>
            <w:vAlign w:val="bottom"/>
            <w:hideMark/>
          </w:tcPr>
          <w:p w14:paraId="64FED477" w14:textId="77777777" w:rsidR="003C19CB" w:rsidRPr="00343E16" w:rsidRDefault="003C19CB" w:rsidP="00E8366A">
            <w:pPr>
              <w:rPr>
                <w:rFonts w:cstheme="minorHAnsi"/>
                <w:sz w:val="16"/>
                <w:szCs w:val="16"/>
              </w:rPr>
            </w:pPr>
            <w:r w:rsidRPr="00343E16">
              <w:rPr>
                <w:rFonts w:cstheme="minorHAnsi"/>
                <w:sz w:val="16"/>
                <w:szCs w:val="16"/>
              </w:rPr>
              <w:t>MT-BCR10-GA: Gallatin National Forest - Roaded/Managed</w:t>
            </w:r>
          </w:p>
        </w:tc>
        <w:tc>
          <w:tcPr>
            <w:tcW w:w="417" w:type="pct"/>
            <w:shd w:val="clear" w:color="auto" w:fill="auto"/>
            <w:noWrap/>
            <w:vAlign w:val="bottom"/>
            <w:hideMark/>
          </w:tcPr>
          <w:p w14:paraId="1F29BEF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1F9096A7" w14:textId="77777777" w:rsidR="003C19CB" w:rsidRPr="00343E16" w:rsidRDefault="003C19CB" w:rsidP="00E8366A">
            <w:pPr>
              <w:jc w:val="right"/>
              <w:rPr>
                <w:rFonts w:cstheme="minorHAnsi"/>
                <w:sz w:val="16"/>
                <w:szCs w:val="16"/>
              </w:rPr>
            </w:pPr>
            <w:r w:rsidRPr="00343E16">
              <w:rPr>
                <w:rFonts w:cstheme="minorHAnsi"/>
                <w:sz w:val="16"/>
                <w:szCs w:val="16"/>
              </w:rPr>
              <w:t>3,479</w:t>
            </w:r>
          </w:p>
        </w:tc>
        <w:tc>
          <w:tcPr>
            <w:tcW w:w="274" w:type="pct"/>
            <w:shd w:val="clear" w:color="auto" w:fill="auto"/>
            <w:noWrap/>
            <w:vAlign w:val="bottom"/>
            <w:hideMark/>
          </w:tcPr>
          <w:p w14:paraId="08F034A0"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auto"/>
            <w:noWrap/>
            <w:vAlign w:val="bottom"/>
            <w:hideMark/>
          </w:tcPr>
          <w:p w14:paraId="021F9B32"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auto"/>
            <w:noWrap/>
            <w:vAlign w:val="bottom"/>
            <w:hideMark/>
          </w:tcPr>
          <w:p w14:paraId="1191821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D145608" w14:textId="77777777" w:rsidTr="00C91127">
        <w:trPr>
          <w:trHeight w:val="285"/>
        </w:trPr>
        <w:tc>
          <w:tcPr>
            <w:tcW w:w="212" w:type="pct"/>
            <w:shd w:val="clear" w:color="auto" w:fill="D9D9D9" w:themeFill="background1" w:themeFillShade="D9"/>
            <w:noWrap/>
            <w:vAlign w:val="bottom"/>
            <w:hideMark/>
          </w:tcPr>
          <w:p w14:paraId="6AA19490"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53CD4AF4"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05C14909" w14:textId="77777777" w:rsidR="003C19CB" w:rsidRPr="00343E16" w:rsidRDefault="003C19CB" w:rsidP="00E8366A">
            <w:pPr>
              <w:rPr>
                <w:rFonts w:cstheme="minorHAnsi"/>
                <w:sz w:val="16"/>
                <w:szCs w:val="16"/>
              </w:rPr>
            </w:pPr>
            <w:r w:rsidRPr="00343E16">
              <w:rPr>
                <w:rFonts w:cstheme="minorHAnsi"/>
                <w:sz w:val="16"/>
                <w:szCs w:val="16"/>
              </w:rPr>
              <w:t>MT-BCR10-GR</w:t>
            </w:r>
          </w:p>
        </w:tc>
        <w:tc>
          <w:tcPr>
            <w:tcW w:w="2253" w:type="pct"/>
            <w:shd w:val="clear" w:color="auto" w:fill="D9D9D9" w:themeFill="background1" w:themeFillShade="D9"/>
            <w:noWrap/>
            <w:vAlign w:val="bottom"/>
            <w:hideMark/>
          </w:tcPr>
          <w:p w14:paraId="631BA24D" w14:textId="77777777" w:rsidR="003C19CB" w:rsidRPr="00343E16" w:rsidRDefault="003C19CB" w:rsidP="00E8366A">
            <w:pPr>
              <w:rPr>
                <w:rFonts w:cstheme="minorHAnsi"/>
                <w:sz w:val="16"/>
                <w:szCs w:val="16"/>
              </w:rPr>
            </w:pPr>
            <w:r w:rsidRPr="00343E16">
              <w:rPr>
                <w:rFonts w:cstheme="minorHAnsi"/>
                <w:sz w:val="16"/>
                <w:szCs w:val="16"/>
              </w:rPr>
              <w:t>MT-BCR10-GR: Gallatin National Forest - Roadless/Wilderness</w:t>
            </w:r>
          </w:p>
        </w:tc>
        <w:tc>
          <w:tcPr>
            <w:tcW w:w="417" w:type="pct"/>
            <w:shd w:val="clear" w:color="auto" w:fill="D9D9D9" w:themeFill="background1" w:themeFillShade="D9"/>
            <w:noWrap/>
            <w:vAlign w:val="bottom"/>
            <w:hideMark/>
          </w:tcPr>
          <w:p w14:paraId="362E617A"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C5E68AD" w14:textId="77777777" w:rsidR="003C19CB" w:rsidRPr="00343E16" w:rsidRDefault="003C19CB" w:rsidP="00E8366A">
            <w:pPr>
              <w:jc w:val="right"/>
              <w:rPr>
                <w:rFonts w:cstheme="minorHAnsi"/>
                <w:sz w:val="16"/>
                <w:szCs w:val="16"/>
              </w:rPr>
            </w:pPr>
            <w:r w:rsidRPr="00343E16">
              <w:rPr>
                <w:rFonts w:cstheme="minorHAnsi"/>
                <w:sz w:val="16"/>
                <w:szCs w:val="16"/>
              </w:rPr>
              <w:t>5,787</w:t>
            </w:r>
          </w:p>
        </w:tc>
        <w:tc>
          <w:tcPr>
            <w:tcW w:w="274" w:type="pct"/>
            <w:shd w:val="clear" w:color="auto" w:fill="D9D9D9" w:themeFill="background1" w:themeFillShade="D9"/>
            <w:noWrap/>
            <w:vAlign w:val="bottom"/>
            <w:hideMark/>
          </w:tcPr>
          <w:p w14:paraId="3CE2892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59B4112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C03E92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EC7AE1B" w14:textId="77777777" w:rsidTr="00C91127">
        <w:trPr>
          <w:trHeight w:val="285"/>
        </w:trPr>
        <w:tc>
          <w:tcPr>
            <w:tcW w:w="212" w:type="pct"/>
            <w:shd w:val="clear" w:color="auto" w:fill="auto"/>
            <w:noWrap/>
            <w:vAlign w:val="bottom"/>
            <w:hideMark/>
          </w:tcPr>
          <w:p w14:paraId="40355B3B"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59F9B6AE"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5BE21FA7" w14:textId="77777777" w:rsidR="003C19CB" w:rsidRPr="00343E16" w:rsidRDefault="003C19CB" w:rsidP="00E8366A">
            <w:pPr>
              <w:rPr>
                <w:rFonts w:cstheme="minorHAnsi"/>
                <w:sz w:val="16"/>
                <w:szCs w:val="16"/>
              </w:rPr>
            </w:pPr>
            <w:r w:rsidRPr="00343E16">
              <w:rPr>
                <w:rFonts w:cstheme="minorHAnsi"/>
                <w:sz w:val="16"/>
                <w:szCs w:val="16"/>
              </w:rPr>
              <w:t>MT-BCR10-HE</w:t>
            </w:r>
          </w:p>
        </w:tc>
        <w:tc>
          <w:tcPr>
            <w:tcW w:w="2253" w:type="pct"/>
            <w:shd w:val="clear" w:color="auto" w:fill="auto"/>
            <w:noWrap/>
            <w:vAlign w:val="bottom"/>
            <w:hideMark/>
          </w:tcPr>
          <w:p w14:paraId="0CE53FD5" w14:textId="77777777" w:rsidR="003C19CB" w:rsidRPr="00343E16" w:rsidRDefault="003C19CB" w:rsidP="00E8366A">
            <w:pPr>
              <w:rPr>
                <w:rFonts w:cstheme="minorHAnsi"/>
                <w:sz w:val="16"/>
                <w:szCs w:val="16"/>
              </w:rPr>
            </w:pPr>
            <w:r w:rsidRPr="00343E16">
              <w:rPr>
                <w:rFonts w:cstheme="minorHAnsi"/>
                <w:sz w:val="16"/>
                <w:szCs w:val="16"/>
              </w:rPr>
              <w:t>MT-BCR10-HE: Helena National Forest - Roaded/Managed</w:t>
            </w:r>
          </w:p>
        </w:tc>
        <w:tc>
          <w:tcPr>
            <w:tcW w:w="417" w:type="pct"/>
            <w:shd w:val="clear" w:color="auto" w:fill="auto"/>
            <w:noWrap/>
            <w:vAlign w:val="bottom"/>
            <w:hideMark/>
          </w:tcPr>
          <w:p w14:paraId="51CE930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7CEAC29D" w14:textId="77777777" w:rsidR="003C19CB" w:rsidRPr="00343E16" w:rsidRDefault="003C19CB" w:rsidP="00E8366A">
            <w:pPr>
              <w:jc w:val="right"/>
              <w:rPr>
                <w:rFonts w:cstheme="minorHAnsi"/>
                <w:sz w:val="16"/>
                <w:szCs w:val="16"/>
              </w:rPr>
            </w:pPr>
            <w:r w:rsidRPr="00343E16">
              <w:rPr>
                <w:rFonts w:cstheme="minorHAnsi"/>
                <w:sz w:val="16"/>
                <w:szCs w:val="16"/>
              </w:rPr>
              <w:t>3,024</w:t>
            </w:r>
          </w:p>
        </w:tc>
        <w:tc>
          <w:tcPr>
            <w:tcW w:w="274" w:type="pct"/>
            <w:shd w:val="clear" w:color="auto" w:fill="auto"/>
            <w:noWrap/>
            <w:vAlign w:val="bottom"/>
            <w:hideMark/>
          </w:tcPr>
          <w:p w14:paraId="5538E9C9"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auto"/>
            <w:noWrap/>
            <w:vAlign w:val="bottom"/>
            <w:hideMark/>
          </w:tcPr>
          <w:p w14:paraId="036D9B77"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auto"/>
            <w:noWrap/>
            <w:vAlign w:val="bottom"/>
            <w:hideMark/>
          </w:tcPr>
          <w:p w14:paraId="1EF1D6B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B3D6D06" w14:textId="77777777" w:rsidTr="00C91127">
        <w:trPr>
          <w:trHeight w:val="285"/>
        </w:trPr>
        <w:tc>
          <w:tcPr>
            <w:tcW w:w="212" w:type="pct"/>
            <w:shd w:val="clear" w:color="auto" w:fill="D9D9D9" w:themeFill="background1" w:themeFillShade="D9"/>
            <w:noWrap/>
            <w:vAlign w:val="bottom"/>
            <w:hideMark/>
          </w:tcPr>
          <w:p w14:paraId="0D6F2A69"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7CBAC77F"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24844CAC" w14:textId="77777777" w:rsidR="003C19CB" w:rsidRPr="00343E16" w:rsidRDefault="003C19CB" w:rsidP="00E8366A">
            <w:pPr>
              <w:rPr>
                <w:rFonts w:cstheme="minorHAnsi"/>
                <w:sz w:val="16"/>
                <w:szCs w:val="16"/>
              </w:rPr>
            </w:pPr>
            <w:r w:rsidRPr="00343E16">
              <w:rPr>
                <w:rFonts w:cstheme="minorHAnsi"/>
                <w:sz w:val="16"/>
                <w:szCs w:val="16"/>
              </w:rPr>
              <w:t>MT-BCR10-HR</w:t>
            </w:r>
          </w:p>
        </w:tc>
        <w:tc>
          <w:tcPr>
            <w:tcW w:w="2253" w:type="pct"/>
            <w:shd w:val="clear" w:color="auto" w:fill="D9D9D9" w:themeFill="background1" w:themeFillShade="D9"/>
            <w:noWrap/>
            <w:vAlign w:val="bottom"/>
            <w:hideMark/>
          </w:tcPr>
          <w:p w14:paraId="027E2DF1" w14:textId="77777777" w:rsidR="003C19CB" w:rsidRPr="00343E16" w:rsidRDefault="003C19CB" w:rsidP="00E8366A">
            <w:pPr>
              <w:rPr>
                <w:rFonts w:cstheme="minorHAnsi"/>
                <w:sz w:val="16"/>
                <w:szCs w:val="16"/>
              </w:rPr>
            </w:pPr>
            <w:r w:rsidRPr="00343E16">
              <w:rPr>
                <w:rFonts w:cstheme="minorHAnsi"/>
                <w:sz w:val="16"/>
                <w:szCs w:val="16"/>
              </w:rPr>
              <w:t>MT-BCR10-HR: Helena National Forest - Roadless/Wilderness</w:t>
            </w:r>
          </w:p>
        </w:tc>
        <w:tc>
          <w:tcPr>
            <w:tcW w:w="417" w:type="pct"/>
            <w:shd w:val="clear" w:color="auto" w:fill="D9D9D9" w:themeFill="background1" w:themeFillShade="D9"/>
            <w:noWrap/>
            <w:vAlign w:val="bottom"/>
            <w:hideMark/>
          </w:tcPr>
          <w:p w14:paraId="3DB526A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6998C609" w14:textId="77777777" w:rsidR="003C19CB" w:rsidRPr="00343E16" w:rsidRDefault="003C19CB" w:rsidP="00E8366A">
            <w:pPr>
              <w:jc w:val="right"/>
              <w:rPr>
                <w:rFonts w:cstheme="minorHAnsi"/>
                <w:sz w:val="16"/>
                <w:szCs w:val="16"/>
              </w:rPr>
            </w:pPr>
            <w:r w:rsidRPr="00343E16">
              <w:rPr>
                <w:rFonts w:cstheme="minorHAnsi"/>
                <w:sz w:val="16"/>
                <w:szCs w:val="16"/>
              </w:rPr>
              <w:t>2,248</w:t>
            </w:r>
          </w:p>
        </w:tc>
        <w:tc>
          <w:tcPr>
            <w:tcW w:w="274" w:type="pct"/>
            <w:shd w:val="clear" w:color="auto" w:fill="D9D9D9" w:themeFill="background1" w:themeFillShade="D9"/>
            <w:noWrap/>
            <w:vAlign w:val="bottom"/>
            <w:hideMark/>
          </w:tcPr>
          <w:p w14:paraId="24F2314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7A59E4E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5AF903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DC3960" w14:textId="77777777" w:rsidTr="00C91127">
        <w:trPr>
          <w:trHeight w:val="285"/>
        </w:trPr>
        <w:tc>
          <w:tcPr>
            <w:tcW w:w="212" w:type="pct"/>
            <w:shd w:val="clear" w:color="auto" w:fill="auto"/>
            <w:noWrap/>
            <w:vAlign w:val="bottom"/>
            <w:hideMark/>
          </w:tcPr>
          <w:p w14:paraId="1E8C3222"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036C099D"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62B9758B" w14:textId="77777777" w:rsidR="003C19CB" w:rsidRPr="00343E16" w:rsidRDefault="003C19CB" w:rsidP="00E8366A">
            <w:pPr>
              <w:rPr>
                <w:rFonts w:cstheme="minorHAnsi"/>
                <w:sz w:val="16"/>
                <w:szCs w:val="16"/>
              </w:rPr>
            </w:pPr>
            <w:r w:rsidRPr="00343E16">
              <w:rPr>
                <w:rFonts w:cstheme="minorHAnsi"/>
                <w:sz w:val="16"/>
                <w:szCs w:val="16"/>
              </w:rPr>
              <w:t>MT-BCR10-KO</w:t>
            </w:r>
          </w:p>
        </w:tc>
        <w:tc>
          <w:tcPr>
            <w:tcW w:w="2253" w:type="pct"/>
            <w:shd w:val="clear" w:color="auto" w:fill="auto"/>
            <w:noWrap/>
            <w:vAlign w:val="bottom"/>
            <w:hideMark/>
          </w:tcPr>
          <w:p w14:paraId="7FDF4775" w14:textId="77777777" w:rsidR="003C19CB" w:rsidRPr="00343E16" w:rsidRDefault="003C19CB" w:rsidP="00E8366A">
            <w:pPr>
              <w:rPr>
                <w:rFonts w:cstheme="minorHAnsi"/>
                <w:sz w:val="16"/>
                <w:szCs w:val="16"/>
              </w:rPr>
            </w:pPr>
            <w:r w:rsidRPr="00343E16">
              <w:rPr>
                <w:rFonts w:cstheme="minorHAnsi"/>
                <w:sz w:val="16"/>
                <w:szCs w:val="16"/>
              </w:rPr>
              <w:t>MT-BCR10-KO: Kootenai National Forest - Roaded/Managed</w:t>
            </w:r>
          </w:p>
        </w:tc>
        <w:tc>
          <w:tcPr>
            <w:tcW w:w="417" w:type="pct"/>
            <w:shd w:val="clear" w:color="auto" w:fill="auto"/>
            <w:noWrap/>
            <w:vAlign w:val="bottom"/>
            <w:hideMark/>
          </w:tcPr>
          <w:p w14:paraId="33C55E4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35BE6631" w14:textId="77777777" w:rsidR="003C19CB" w:rsidRPr="00343E16" w:rsidRDefault="003C19CB" w:rsidP="00E8366A">
            <w:pPr>
              <w:jc w:val="right"/>
              <w:rPr>
                <w:rFonts w:cstheme="minorHAnsi"/>
                <w:sz w:val="16"/>
                <w:szCs w:val="16"/>
              </w:rPr>
            </w:pPr>
            <w:r w:rsidRPr="00343E16">
              <w:rPr>
                <w:rFonts w:cstheme="minorHAnsi"/>
                <w:sz w:val="16"/>
                <w:szCs w:val="16"/>
              </w:rPr>
              <w:t>7,239</w:t>
            </w:r>
          </w:p>
        </w:tc>
        <w:tc>
          <w:tcPr>
            <w:tcW w:w="274" w:type="pct"/>
            <w:shd w:val="clear" w:color="auto" w:fill="auto"/>
            <w:noWrap/>
            <w:vAlign w:val="bottom"/>
            <w:hideMark/>
          </w:tcPr>
          <w:p w14:paraId="64633992" w14:textId="77777777" w:rsidR="003C19CB" w:rsidRPr="00343E16" w:rsidRDefault="003C19CB" w:rsidP="00E8366A">
            <w:pPr>
              <w:jc w:val="right"/>
              <w:rPr>
                <w:rFonts w:cstheme="minorHAnsi"/>
                <w:sz w:val="16"/>
                <w:szCs w:val="16"/>
              </w:rPr>
            </w:pPr>
            <w:r w:rsidRPr="00343E16">
              <w:rPr>
                <w:rFonts w:cstheme="minorHAnsi"/>
                <w:sz w:val="16"/>
                <w:szCs w:val="16"/>
              </w:rPr>
              <w:t>24</w:t>
            </w:r>
          </w:p>
        </w:tc>
        <w:tc>
          <w:tcPr>
            <w:tcW w:w="342" w:type="pct"/>
            <w:shd w:val="clear" w:color="auto" w:fill="auto"/>
            <w:noWrap/>
            <w:vAlign w:val="bottom"/>
            <w:hideMark/>
          </w:tcPr>
          <w:p w14:paraId="4DA472BA" w14:textId="77777777" w:rsidR="003C19CB" w:rsidRPr="00343E16" w:rsidRDefault="003C19CB" w:rsidP="00E8366A">
            <w:pPr>
              <w:jc w:val="right"/>
              <w:rPr>
                <w:rFonts w:cstheme="minorHAnsi"/>
                <w:sz w:val="16"/>
                <w:szCs w:val="16"/>
              </w:rPr>
            </w:pPr>
            <w:r w:rsidRPr="00343E16">
              <w:rPr>
                <w:rFonts w:cstheme="minorHAnsi"/>
                <w:sz w:val="16"/>
                <w:szCs w:val="16"/>
              </w:rPr>
              <w:t>24</w:t>
            </w:r>
          </w:p>
        </w:tc>
        <w:tc>
          <w:tcPr>
            <w:tcW w:w="540" w:type="pct"/>
            <w:shd w:val="clear" w:color="auto" w:fill="auto"/>
            <w:noWrap/>
            <w:vAlign w:val="bottom"/>
            <w:hideMark/>
          </w:tcPr>
          <w:p w14:paraId="38D2177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CC8F995" w14:textId="77777777" w:rsidTr="00C91127">
        <w:trPr>
          <w:trHeight w:val="285"/>
        </w:trPr>
        <w:tc>
          <w:tcPr>
            <w:tcW w:w="212" w:type="pct"/>
            <w:shd w:val="clear" w:color="auto" w:fill="D9D9D9" w:themeFill="background1" w:themeFillShade="D9"/>
            <w:noWrap/>
            <w:vAlign w:val="bottom"/>
            <w:hideMark/>
          </w:tcPr>
          <w:p w14:paraId="11921AB4"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2D17249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6BE2727D" w14:textId="77777777" w:rsidR="003C19CB" w:rsidRPr="00343E16" w:rsidRDefault="003C19CB" w:rsidP="00E8366A">
            <w:pPr>
              <w:rPr>
                <w:rFonts w:cstheme="minorHAnsi"/>
                <w:sz w:val="16"/>
                <w:szCs w:val="16"/>
              </w:rPr>
            </w:pPr>
            <w:r w:rsidRPr="00343E16">
              <w:rPr>
                <w:rFonts w:cstheme="minorHAnsi"/>
                <w:sz w:val="16"/>
                <w:szCs w:val="16"/>
              </w:rPr>
              <w:t>MT-BCR10-KR</w:t>
            </w:r>
          </w:p>
        </w:tc>
        <w:tc>
          <w:tcPr>
            <w:tcW w:w="2253" w:type="pct"/>
            <w:shd w:val="clear" w:color="auto" w:fill="D9D9D9" w:themeFill="background1" w:themeFillShade="D9"/>
            <w:noWrap/>
            <w:vAlign w:val="bottom"/>
            <w:hideMark/>
          </w:tcPr>
          <w:p w14:paraId="694F1EDE" w14:textId="77777777" w:rsidR="003C19CB" w:rsidRPr="00343E16" w:rsidRDefault="003C19CB" w:rsidP="00E8366A">
            <w:pPr>
              <w:rPr>
                <w:rFonts w:cstheme="minorHAnsi"/>
                <w:sz w:val="16"/>
                <w:szCs w:val="16"/>
              </w:rPr>
            </w:pPr>
            <w:r w:rsidRPr="00343E16">
              <w:rPr>
                <w:rFonts w:cstheme="minorHAnsi"/>
                <w:sz w:val="16"/>
                <w:szCs w:val="16"/>
              </w:rPr>
              <w:t>MT-BCR10-KR: Kootenai National Forest - Roadless/Wilderness</w:t>
            </w:r>
          </w:p>
        </w:tc>
        <w:tc>
          <w:tcPr>
            <w:tcW w:w="417" w:type="pct"/>
            <w:shd w:val="clear" w:color="auto" w:fill="D9D9D9" w:themeFill="background1" w:themeFillShade="D9"/>
            <w:noWrap/>
            <w:vAlign w:val="bottom"/>
            <w:hideMark/>
          </w:tcPr>
          <w:p w14:paraId="1B60156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5022A3DB" w14:textId="77777777" w:rsidR="003C19CB" w:rsidRPr="00343E16" w:rsidRDefault="003C19CB" w:rsidP="00E8366A">
            <w:pPr>
              <w:jc w:val="right"/>
              <w:rPr>
                <w:rFonts w:cstheme="minorHAnsi"/>
                <w:sz w:val="16"/>
                <w:szCs w:val="16"/>
              </w:rPr>
            </w:pPr>
            <w:r w:rsidRPr="00343E16">
              <w:rPr>
                <w:rFonts w:cstheme="minorHAnsi"/>
                <w:sz w:val="16"/>
                <w:szCs w:val="16"/>
              </w:rPr>
              <w:t>1,887</w:t>
            </w:r>
          </w:p>
        </w:tc>
        <w:tc>
          <w:tcPr>
            <w:tcW w:w="274" w:type="pct"/>
            <w:shd w:val="clear" w:color="auto" w:fill="D9D9D9" w:themeFill="background1" w:themeFillShade="D9"/>
            <w:noWrap/>
            <w:vAlign w:val="bottom"/>
            <w:hideMark/>
          </w:tcPr>
          <w:p w14:paraId="5BF4D74F"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5AF4C7DE"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7BA46523" w14:textId="77777777" w:rsidR="003C19CB" w:rsidRPr="00343E16" w:rsidRDefault="003C19CB" w:rsidP="00E8366A">
            <w:pPr>
              <w:jc w:val="right"/>
              <w:rPr>
                <w:rFonts w:cstheme="minorHAnsi"/>
                <w:sz w:val="16"/>
                <w:szCs w:val="16"/>
              </w:rPr>
            </w:pPr>
            <w:r w:rsidRPr="00343E16">
              <w:rPr>
                <w:rFonts w:cstheme="minorHAnsi"/>
                <w:sz w:val="16"/>
                <w:szCs w:val="16"/>
              </w:rPr>
              <w:t>86%</w:t>
            </w:r>
          </w:p>
        </w:tc>
      </w:tr>
      <w:tr w:rsidR="00C91127" w:rsidRPr="00C91127" w14:paraId="4B9E46BD" w14:textId="77777777" w:rsidTr="00C91127">
        <w:trPr>
          <w:trHeight w:val="285"/>
        </w:trPr>
        <w:tc>
          <w:tcPr>
            <w:tcW w:w="212" w:type="pct"/>
            <w:shd w:val="clear" w:color="auto" w:fill="auto"/>
            <w:noWrap/>
            <w:vAlign w:val="bottom"/>
            <w:hideMark/>
          </w:tcPr>
          <w:p w14:paraId="751BAB5B"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4189C75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5DB1CD4A" w14:textId="77777777" w:rsidR="003C19CB" w:rsidRPr="00343E16" w:rsidRDefault="003C19CB" w:rsidP="00E8366A">
            <w:pPr>
              <w:rPr>
                <w:rFonts w:cstheme="minorHAnsi"/>
                <w:sz w:val="16"/>
                <w:szCs w:val="16"/>
              </w:rPr>
            </w:pPr>
            <w:r w:rsidRPr="00343E16">
              <w:rPr>
                <w:rFonts w:cstheme="minorHAnsi"/>
                <w:sz w:val="16"/>
                <w:szCs w:val="16"/>
              </w:rPr>
              <w:t>MT-BCR10-LC</w:t>
            </w:r>
          </w:p>
        </w:tc>
        <w:tc>
          <w:tcPr>
            <w:tcW w:w="2253" w:type="pct"/>
            <w:shd w:val="clear" w:color="auto" w:fill="auto"/>
            <w:noWrap/>
            <w:vAlign w:val="bottom"/>
            <w:hideMark/>
          </w:tcPr>
          <w:p w14:paraId="091D8AEB" w14:textId="77777777" w:rsidR="003C19CB" w:rsidRPr="00343E16" w:rsidRDefault="003C19CB" w:rsidP="00E8366A">
            <w:pPr>
              <w:rPr>
                <w:rFonts w:cstheme="minorHAnsi"/>
                <w:sz w:val="16"/>
                <w:szCs w:val="16"/>
              </w:rPr>
            </w:pPr>
            <w:r w:rsidRPr="00343E16">
              <w:rPr>
                <w:rFonts w:cstheme="minorHAnsi"/>
                <w:sz w:val="16"/>
                <w:szCs w:val="16"/>
              </w:rPr>
              <w:t>MT-BCR10-LC: Lewis and Clark National Forest - Roaded/Managed</w:t>
            </w:r>
          </w:p>
        </w:tc>
        <w:tc>
          <w:tcPr>
            <w:tcW w:w="417" w:type="pct"/>
            <w:shd w:val="clear" w:color="auto" w:fill="auto"/>
            <w:noWrap/>
            <w:vAlign w:val="bottom"/>
            <w:hideMark/>
          </w:tcPr>
          <w:p w14:paraId="4D67169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06DA61B2" w14:textId="77777777" w:rsidR="003C19CB" w:rsidRPr="00343E16" w:rsidRDefault="003C19CB" w:rsidP="00E8366A">
            <w:pPr>
              <w:jc w:val="right"/>
              <w:rPr>
                <w:rFonts w:cstheme="minorHAnsi"/>
                <w:sz w:val="16"/>
                <w:szCs w:val="16"/>
              </w:rPr>
            </w:pPr>
            <w:r w:rsidRPr="00343E16">
              <w:rPr>
                <w:rFonts w:cstheme="minorHAnsi"/>
                <w:sz w:val="16"/>
                <w:szCs w:val="16"/>
              </w:rPr>
              <w:t>2,778</w:t>
            </w:r>
          </w:p>
        </w:tc>
        <w:tc>
          <w:tcPr>
            <w:tcW w:w="274" w:type="pct"/>
            <w:shd w:val="clear" w:color="auto" w:fill="auto"/>
            <w:noWrap/>
            <w:vAlign w:val="bottom"/>
            <w:hideMark/>
          </w:tcPr>
          <w:p w14:paraId="02E29E0B"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auto"/>
            <w:noWrap/>
            <w:vAlign w:val="bottom"/>
            <w:hideMark/>
          </w:tcPr>
          <w:p w14:paraId="4AD5BE33"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auto"/>
            <w:noWrap/>
            <w:vAlign w:val="bottom"/>
            <w:hideMark/>
          </w:tcPr>
          <w:p w14:paraId="04EE78D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42760F7" w14:textId="77777777" w:rsidTr="00C91127">
        <w:trPr>
          <w:trHeight w:val="285"/>
        </w:trPr>
        <w:tc>
          <w:tcPr>
            <w:tcW w:w="212" w:type="pct"/>
            <w:shd w:val="clear" w:color="auto" w:fill="D9D9D9" w:themeFill="background1" w:themeFillShade="D9"/>
            <w:noWrap/>
            <w:vAlign w:val="bottom"/>
            <w:hideMark/>
          </w:tcPr>
          <w:p w14:paraId="120CA5D1"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0A41FEA6"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20D2D0DE" w14:textId="77777777" w:rsidR="003C19CB" w:rsidRPr="00343E16" w:rsidRDefault="003C19CB" w:rsidP="00E8366A">
            <w:pPr>
              <w:rPr>
                <w:rFonts w:cstheme="minorHAnsi"/>
                <w:sz w:val="16"/>
                <w:szCs w:val="16"/>
              </w:rPr>
            </w:pPr>
            <w:r w:rsidRPr="00343E16">
              <w:rPr>
                <w:rFonts w:cstheme="minorHAnsi"/>
                <w:sz w:val="16"/>
                <w:szCs w:val="16"/>
              </w:rPr>
              <w:t>MT-BCR10-LO</w:t>
            </w:r>
          </w:p>
        </w:tc>
        <w:tc>
          <w:tcPr>
            <w:tcW w:w="2253" w:type="pct"/>
            <w:shd w:val="clear" w:color="auto" w:fill="D9D9D9" w:themeFill="background1" w:themeFillShade="D9"/>
            <w:noWrap/>
            <w:vAlign w:val="bottom"/>
            <w:hideMark/>
          </w:tcPr>
          <w:p w14:paraId="52A38EB8" w14:textId="77777777" w:rsidR="003C19CB" w:rsidRPr="00343E16" w:rsidRDefault="003C19CB" w:rsidP="00E8366A">
            <w:pPr>
              <w:rPr>
                <w:rFonts w:cstheme="minorHAnsi"/>
                <w:sz w:val="16"/>
                <w:szCs w:val="16"/>
              </w:rPr>
            </w:pPr>
            <w:r w:rsidRPr="00343E16">
              <w:rPr>
                <w:rFonts w:cstheme="minorHAnsi"/>
                <w:sz w:val="16"/>
                <w:szCs w:val="16"/>
              </w:rPr>
              <w:t>MT-BCR10-LO: Lolo National Forest - Roaded/Managed</w:t>
            </w:r>
          </w:p>
        </w:tc>
        <w:tc>
          <w:tcPr>
            <w:tcW w:w="417" w:type="pct"/>
            <w:shd w:val="clear" w:color="auto" w:fill="D9D9D9" w:themeFill="background1" w:themeFillShade="D9"/>
            <w:noWrap/>
            <w:vAlign w:val="bottom"/>
            <w:hideMark/>
          </w:tcPr>
          <w:p w14:paraId="67A6F9EA"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BCE7461" w14:textId="77777777" w:rsidR="003C19CB" w:rsidRPr="00343E16" w:rsidRDefault="003C19CB" w:rsidP="00E8366A">
            <w:pPr>
              <w:jc w:val="right"/>
              <w:rPr>
                <w:rFonts w:cstheme="minorHAnsi"/>
                <w:sz w:val="16"/>
                <w:szCs w:val="16"/>
              </w:rPr>
            </w:pPr>
            <w:r w:rsidRPr="00343E16">
              <w:rPr>
                <w:rFonts w:cstheme="minorHAnsi"/>
                <w:sz w:val="16"/>
                <w:szCs w:val="16"/>
              </w:rPr>
              <w:t>7,742</w:t>
            </w:r>
          </w:p>
        </w:tc>
        <w:tc>
          <w:tcPr>
            <w:tcW w:w="274" w:type="pct"/>
            <w:shd w:val="clear" w:color="auto" w:fill="D9D9D9" w:themeFill="background1" w:themeFillShade="D9"/>
            <w:noWrap/>
            <w:vAlign w:val="bottom"/>
            <w:hideMark/>
          </w:tcPr>
          <w:p w14:paraId="0A537612"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3EE5594B"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D9D9D9" w:themeFill="background1" w:themeFillShade="D9"/>
            <w:noWrap/>
            <w:vAlign w:val="bottom"/>
            <w:hideMark/>
          </w:tcPr>
          <w:p w14:paraId="7F9F7A6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BBBEFAA" w14:textId="77777777" w:rsidTr="00C91127">
        <w:trPr>
          <w:trHeight w:val="285"/>
        </w:trPr>
        <w:tc>
          <w:tcPr>
            <w:tcW w:w="212" w:type="pct"/>
            <w:shd w:val="clear" w:color="auto" w:fill="auto"/>
            <w:noWrap/>
            <w:vAlign w:val="bottom"/>
            <w:hideMark/>
          </w:tcPr>
          <w:p w14:paraId="15BFA957"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74D03EA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73FF8006" w14:textId="77777777" w:rsidR="003C19CB" w:rsidRPr="00343E16" w:rsidRDefault="003C19CB" w:rsidP="00E8366A">
            <w:pPr>
              <w:rPr>
                <w:rFonts w:cstheme="minorHAnsi"/>
                <w:sz w:val="16"/>
                <w:szCs w:val="16"/>
              </w:rPr>
            </w:pPr>
            <w:r w:rsidRPr="00343E16">
              <w:rPr>
                <w:rFonts w:cstheme="minorHAnsi"/>
                <w:sz w:val="16"/>
                <w:szCs w:val="16"/>
              </w:rPr>
              <w:t>MT-BCR10-LR</w:t>
            </w:r>
          </w:p>
        </w:tc>
        <w:tc>
          <w:tcPr>
            <w:tcW w:w="2253" w:type="pct"/>
            <w:shd w:val="clear" w:color="auto" w:fill="auto"/>
            <w:noWrap/>
            <w:vAlign w:val="bottom"/>
            <w:hideMark/>
          </w:tcPr>
          <w:p w14:paraId="2BDF68C8" w14:textId="77777777" w:rsidR="003C19CB" w:rsidRPr="00343E16" w:rsidRDefault="003C19CB" w:rsidP="00E8366A">
            <w:pPr>
              <w:rPr>
                <w:rFonts w:cstheme="minorHAnsi"/>
                <w:sz w:val="16"/>
                <w:szCs w:val="16"/>
              </w:rPr>
            </w:pPr>
            <w:r w:rsidRPr="00343E16">
              <w:rPr>
                <w:rFonts w:cstheme="minorHAnsi"/>
                <w:sz w:val="16"/>
                <w:szCs w:val="16"/>
              </w:rPr>
              <w:t>MT-BCR10-LR: Lewis and Clark National Forest - Roadless/Wilderness</w:t>
            </w:r>
          </w:p>
        </w:tc>
        <w:tc>
          <w:tcPr>
            <w:tcW w:w="417" w:type="pct"/>
            <w:shd w:val="clear" w:color="auto" w:fill="auto"/>
            <w:noWrap/>
            <w:vAlign w:val="bottom"/>
            <w:hideMark/>
          </w:tcPr>
          <w:p w14:paraId="34C38B3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4CC06631" w14:textId="77777777" w:rsidR="003C19CB" w:rsidRPr="00343E16" w:rsidRDefault="003C19CB" w:rsidP="00E8366A">
            <w:pPr>
              <w:jc w:val="right"/>
              <w:rPr>
                <w:rFonts w:cstheme="minorHAnsi"/>
                <w:sz w:val="16"/>
                <w:szCs w:val="16"/>
              </w:rPr>
            </w:pPr>
            <w:r w:rsidRPr="00343E16">
              <w:rPr>
                <w:rFonts w:cstheme="minorHAnsi"/>
                <w:sz w:val="16"/>
                <w:szCs w:val="16"/>
              </w:rPr>
              <w:t>5,007</w:t>
            </w:r>
          </w:p>
        </w:tc>
        <w:tc>
          <w:tcPr>
            <w:tcW w:w="274" w:type="pct"/>
            <w:shd w:val="clear" w:color="auto" w:fill="auto"/>
            <w:noWrap/>
            <w:vAlign w:val="bottom"/>
            <w:hideMark/>
          </w:tcPr>
          <w:p w14:paraId="0C1D3BE6"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588F8EB7"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1662EA1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A8DB379" w14:textId="77777777" w:rsidTr="00C91127">
        <w:trPr>
          <w:trHeight w:val="285"/>
        </w:trPr>
        <w:tc>
          <w:tcPr>
            <w:tcW w:w="212" w:type="pct"/>
            <w:shd w:val="clear" w:color="auto" w:fill="D9D9D9" w:themeFill="background1" w:themeFillShade="D9"/>
            <w:noWrap/>
            <w:vAlign w:val="bottom"/>
            <w:hideMark/>
          </w:tcPr>
          <w:p w14:paraId="23E62F24"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50AB3E96"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548CD768" w14:textId="77777777" w:rsidR="003C19CB" w:rsidRPr="00343E16" w:rsidRDefault="003C19CB" w:rsidP="00E8366A">
            <w:pPr>
              <w:rPr>
                <w:rFonts w:cstheme="minorHAnsi"/>
                <w:sz w:val="16"/>
                <w:szCs w:val="16"/>
              </w:rPr>
            </w:pPr>
            <w:r w:rsidRPr="00343E16">
              <w:rPr>
                <w:rFonts w:cstheme="minorHAnsi"/>
                <w:sz w:val="16"/>
                <w:szCs w:val="16"/>
              </w:rPr>
              <w:t>MT-BCR10-LW</w:t>
            </w:r>
          </w:p>
        </w:tc>
        <w:tc>
          <w:tcPr>
            <w:tcW w:w="2253" w:type="pct"/>
            <w:shd w:val="clear" w:color="auto" w:fill="D9D9D9" w:themeFill="background1" w:themeFillShade="D9"/>
            <w:noWrap/>
            <w:vAlign w:val="bottom"/>
            <w:hideMark/>
          </w:tcPr>
          <w:p w14:paraId="3A30A598" w14:textId="77777777" w:rsidR="003C19CB" w:rsidRPr="00343E16" w:rsidRDefault="003C19CB" w:rsidP="00E8366A">
            <w:pPr>
              <w:rPr>
                <w:rFonts w:cstheme="minorHAnsi"/>
                <w:sz w:val="16"/>
                <w:szCs w:val="16"/>
              </w:rPr>
            </w:pPr>
            <w:r w:rsidRPr="00343E16">
              <w:rPr>
                <w:rFonts w:cstheme="minorHAnsi"/>
                <w:sz w:val="16"/>
                <w:szCs w:val="16"/>
              </w:rPr>
              <w:t>MT-BCR10-LW: Lolo National Forest - Roadless/Wilderness</w:t>
            </w:r>
          </w:p>
        </w:tc>
        <w:tc>
          <w:tcPr>
            <w:tcW w:w="417" w:type="pct"/>
            <w:shd w:val="clear" w:color="auto" w:fill="D9D9D9" w:themeFill="background1" w:themeFillShade="D9"/>
            <w:noWrap/>
            <w:vAlign w:val="bottom"/>
            <w:hideMark/>
          </w:tcPr>
          <w:p w14:paraId="774D98E0"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76EEAF59" w14:textId="77777777" w:rsidR="003C19CB" w:rsidRPr="00343E16" w:rsidRDefault="003C19CB" w:rsidP="00E8366A">
            <w:pPr>
              <w:jc w:val="right"/>
              <w:rPr>
                <w:rFonts w:cstheme="minorHAnsi"/>
                <w:sz w:val="16"/>
                <w:szCs w:val="16"/>
              </w:rPr>
            </w:pPr>
            <w:r w:rsidRPr="00343E16">
              <w:rPr>
                <w:rFonts w:cstheme="minorHAnsi"/>
                <w:sz w:val="16"/>
                <w:szCs w:val="16"/>
              </w:rPr>
              <w:t>3,859</w:t>
            </w:r>
          </w:p>
        </w:tc>
        <w:tc>
          <w:tcPr>
            <w:tcW w:w="274" w:type="pct"/>
            <w:shd w:val="clear" w:color="auto" w:fill="D9D9D9" w:themeFill="background1" w:themeFillShade="D9"/>
            <w:noWrap/>
            <w:vAlign w:val="bottom"/>
            <w:hideMark/>
          </w:tcPr>
          <w:p w14:paraId="3DC9F1C7"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074D304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37426E4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109677F" w14:textId="77777777" w:rsidTr="00C91127">
        <w:trPr>
          <w:trHeight w:val="285"/>
        </w:trPr>
        <w:tc>
          <w:tcPr>
            <w:tcW w:w="212" w:type="pct"/>
            <w:shd w:val="clear" w:color="auto" w:fill="auto"/>
            <w:noWrap/>
            <w:vAlign w:val="bottom"/>
            <w:hideMark/>
          </w:tcPr>
          <w:p w14:paraId="792AF156"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7F795BE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auto"/>
            <w:noWrap/>
            <w:vAlign w:val="bottom"/>
            <w:hideMark/>
          </w:tcPr>
          <w:p w14:paraId="6DC7FA98" w14:textId="77777777" w:rsidR="003C19CB" w:rsidRPr="00343E16" w:rsidRDefault="003C19CB" w:rsidP="00E8366A">
            <w:pPr>
              <w:rPr>
                <w:rFonts w:cstheme="minorHAnsi"/>
                <w:sz w:val="16"/>
                <w:szCs w:val="16"/>
              </w:rPr>
            </w:pPr>
            <w:r w:rsidRPr="00343E16">
              <w:rPr>
                <w:rFonts w:cstheme="minorHAnsi"/>
                <w:sz w:val="16"/>
                <w:szCs w:val="16"/>
              </w:rPr>
              <w:t>MT-BCR10-ON</w:t>
            </w:r>
          </w:p>
        </w:tc>
        <w:tc>
          <w:tcPr>
            <w:tcW w:w="2253" w:type="pct"/>
            <w:shd w:val="clear" w:color="auto" w:fill="auto"/>
            <w:noWrap/>
            <w:vAlign w:val="bottom"/>
            <w:hideMark/>
          </w:tcPr>
          <w:p w14:paraId="2BE58A49" w14:textId="77777777" w:rsidR="003C19CB" w:rsidRPr="00343E16" w:rsidRDefault="003C19CB" w:rsidP="00E8366A">
            <w:pPr>
              <w:rPr>
                <w:rFonts w:cstheme="minorHAnsi"/>
                <w:sz w:val="16"/>
                <w:szCs w:val="16"/>
              </w:rPr>
            </w:pPr>
            <w:r w:rsidRPr="00343E16">
              <w:rPr>
                <w:rFonts w:cstheme="minorHAnsi"/>
                <w:sz w:val="16"/>
                <w:szCs w:val="16"/>
              </w:rPr>
              <w:t>MT-BCR10-ON: All Other Lands</w:t>
            </w:r>
          </w:p>
        </w:tc>
        <w:tc>
          <w:tcPr>
            <w:tcW w:w="417" w:type="pct"/>
            <w:shd w:val="clear" w:color="auto" w:fill="auto"/>
            <w:noWrap/>
            <w:vAlign w:val="bottom"/>
            <w:hideMark/>
          </w:tcPr>
          <w:p w14:paraId="1FF6F01B"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5F6610A0" w14:textId="77777777" w:rsidR="003C19CB" w:rsidRPr="00343E16" w:rsidRDefault="003C19CB" w:rsidP="00E8366A">
            <w:pPr>
              <w:jc w:val="right"/>
              <w:rPr>
                <w:rFonts w:cstheme="minorHAnsi"/>
                <w:sz w:val="16"/>
                <w:szCs w:val="16"/>
              </w:rPr>
            </w:pPr>
            <w:r w:rsidRPr="00343E16">
              <w:rPr>
                <w:rFonts w:cstheme="minorHAnsi"/>
                <w:sz w:val="16"/>
                <w:szCs w:val="16"/>
              </w:rPr>
              <w:t>75,417</w:t>
            </w:r>
          </w:p>
        </w:tc>
        <w:tc>
          <w:tcPr>
            <w:tcW w:w="274" w:type="pct"/>
            <w:shd w:val="clear" w:color="auto" w:fill="auto"/>
            <w:noWrap/>
            <w:vAlign w:val="bottom"/>
            <w:hideMark/>
          </w:tcPr>
          <w:p w14:paraId="6998BBA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2363638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36EE5A4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B3D1B95" w14:textId="77777777" w:rsidTr="00C91127">
        <w:trPr>
          <w:trHeight w:val="285"/>
        </w:trPr>
        <w:tc>
          <w:tcPr>
            <w:tcW w:w="212" w:type="pct"/>
            <w:shd w:val="clear" w:color="auto" w:fill="D9D9D9" w:themeFill="background1" w:themeFillShade="D9"/>
            <w:noWrap/>
            <w:vAlign w:val="bottom"/>
            <w:hideMark/>
          </w:tcPr>
          <w:p w14:paraId="10D464F5"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3F31BB2F" w14:textId="77777777" w:rsidR="003C19CB" w:rsidRPr="00343E16" w:rsidRDefault="003C19CB" w:rsidP="00E8366A">
            <w:pPr>
              <w:jc w:val="right"/>
              <w:rPr>
                <w:rFonts w:cstheme="minorHAnsi"/>
                <w:sz w:val="16"/>
                <w:szCs w:val="16"/>
              </w:rPr>
            </w:pPr>
            <w:r w:rsidRPr="00343E16">
              <w:rPr>
                <w:rFonts w:cstheme="minorHAnsi"/>
                <w:sz w:val="16"/>
                <w:szCs w:val="16"/>
              </w:rPr>
              <w:t>11</w:t>
            </w:r>
          </w:p>
        </w:tc>
        <w:tc>
          <w:tcPr>
            <w:tcW w:w="435" w:type="pct"/>
            <w:shd w:val="clear" w:color="auto" w:fill="D9D9D9" w:themeFill="background1" w:themeFillShade="D9"/>
            <w:noWrap/>
            <w:vAlign w:val="bottom"/>
            <w:hideMark/>
          </w:tcPr>
          <w:p w14:paraId="71E6CC0B" w14:textId="77777777" w:rsidR="003C19CB" w:rsidRPr="00343E16" w:rsidRDefault="003C19CB" w:rsidP="00E8366A">
            <w:pPr>
              <w:rPr>
                <w:rFonts w:cstheme="minorHAnsi"/>
                <w:sz w:val="16"/>
                <w:szCs w:val="16"/>
              </w:rPr>
            </w:pPr>
            <w:r w:rsidRPr="00343E16">
              <w:rPr>
                <w:rFonts w:cstheme="minorHAnsi"/>
                <w:sz w:val="16"/>
                <w:szCs w:val="16"/>
              </w:rPr>
              <w:t>MT-BCR11-AO</w:t>
            </w:r>
          </w:p>
        </w:tc>
        <w:tc>
          <w:tcPr>
            <w:tcW w:w="2253" w:type="pct"/>
            <w:shd w:val="clear" w:color="auto" w:fill="D9D9D9" w:themeFill="background1" w:themeFillShade="D9"/>
            <w:noWrap/>
            <w:vAlign w:val="bottom"/>
            <w:hideMark/>
          </w:tcPr>
          <w:p w14:paraId="3E2EB742" w14:textId="77777777" w:rsidR="003C19CB" w:rsidRPr="00343E16" w:rsidRDefault="003C19CB" w:rsidP="00E8366A">
            <w:pPr>
              <w:rPr>
                <w:rFonts w:cstheme="minorHAnsi"/>
                <w:sz w:val="16"/>
                <w:szCs w:val="16"/>
              </w:rPr>
            </w:pPr>
            <w:r w:rsidRPr="00343E16">
              <w:rPr>
                <w:rFonts w:cstheme="minorHAnsi"/>
                <w:sz w:val="16"/>
                <w:szCs w:val="16"/>
              </w:rPr>
              <w:t>MT-BCR11-AO: All Other Lands</w:t>
            </w:r>
          </w:p>
        </w:tc>
        <w:tc>
          <w:tcPr>
            <w:tcW w:w="417" w:type="pct"/>
            <w:shd w:val="clear" w:color="auto" w:fill="D9D9D9" w:themeFill="background1" w:themeFillShade="D9"/>
            <w:noWrap/>
            <w:vAlign w:val="bottom"/>
            <w:hideMark/>
          </w:tcPr>
          <w:p w14:paraId="2139432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CD229C1" w14:textId="77777777" w:rsidR="003C19CB" w:rsidRPr="00343E16" w:rsidRDefault="003C19CB" w:rsidP="00E8366A">
            <w:pPr>
              <w:jc w:val="right"/>
              <w:rPr>
                <w:rFonts w:cstheme="minorHAnsi"/>
                <w:sz w:val="16"/>
                <w:szCs w:val="16"/>
              </w:rPr>
            </w:pPr>
            <w:r w:rsidRPr="00343E16">
              <w:rPr>
                <w:rFonts w:cstheme="minorHAnsi"/>
                <w:sz w:val="16"/>
                <w:szCs w:val="16"/>
              </w:rPr>
              <w:t>62,631</w:t>
            </w:r>
          </w:p>
        </w:tc>
        <w:tc>
          <w:tcPr>
            <w:tcW w:w="274" w:type="pct"/>
            <w:shd w:val="clear" w:color="auto" w:fill="D9D9D9" w:themeFill="background1" w:themeFillShade="D9"/>
            <w:noWrap/>
            <w:vAlign w:val="bottom"/>
            <w:hideMark/>
          </w:tcPr>
          <w:p w14:paraId="15988AE3"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1814DBAB"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733BE13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79826C1" w14:textId="77777777" w:rsidTr="00C91127">
        <w:trPr>
          <w:trHeight w:val="285"/>
        </w:trPr>
        <w:tc>
          <w:tcPr>
            <w:tcW w:w="212" w:type="pct"/>
            <w:shd w:val="clear" w:color="auto" w:fill="auto"/>
            <w:noWrap/>
            <w:vAlign w:val="bottom"/>
            <w:hideMark/>
          </w:tcPr>
          <w:p w14:paraId="5257F9F8"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141D8CF1" w14:textId="77777777" w:rsidR="003C19CB" w:rsidRPr="00343E16" w:rsidRDefault="003C19CB" w:rsidP="00E8366A">
            <w:pPr>
              <w:jc w:val="right"/>
              <w:rPr>
                <w:rFonts w:cstheme="minorHAnsi"/>
                <w:sz w:val="16"/>
                <w:szCs w:val="16"/>
              </w:rPr>
            </w:pPr>
            <w:r w:rsidRPr="00343E16">
              <w:rPr>
                <w:rFonts w:cstheme="minorHAnsi"/>
                <w:sz w:val="16"/>
                <w:szCs w:val="16"/>
              </w:rPr>
              <w:t>11</w:t>
            </w:r>
          </w:p>
        </w:tc>
        <w:tc>
          <w:tcPr>
            <w:tcW w:w="435" w:type="pct"/>
            <w:shd w:val="clear" w:color="auto" w:fill="auto"/>
            <w:noWrap/>
            <w:vAlign w:val="bottom"/>
            <w:hideMark/>
          </w:tcPr>
          <w:p w14:paraId="4CB4B7F7" w14:textId="77777777" w:rsidR="003C19CB" w:rsidRPr="00343E16" w:rsidRDefault="003C19CB" w:rsidP="00E8366A">
            <w:pPr>
              <w:rPr>
                <w:rFonts w:cstheme="minorHAnsi"/>
                <w:sz w:val="16"/>
                <w:szCs w:val="16"/>
              </w:rPr>
            </w:pPr>
            <w:r w:rsidRPr="00343E16">
              <w:rPr>
                <w:rFonts w:cstheme="minorHAnsi"/>
                <w:sz w:val="16"/>
                <w:szCs w:val="16"/>
              </w:rPr>
              <w:t>MT-BCR11-BN</w:t>
            </w:r>
          </w:p>
        </w:tc>
        <w:tc>
          <w:tcPr>
            <w:tcW w:w="2253" w:type="pct"/>
            <w:shd w:val="clear" w:color="auto" w:fill="auto"/>
            <w:noWrap/>
            <w:vAlign w:val="bottom"/>
            <w:hideMark/>
          </w:tcPr>
          <w:p w14:paraId="4C026455" w14:textId="77777777" w:rsidR="003C19CB" w:rsidRPr="00343E16" w:rsidRDefault="003C19CB" w:rsidP="00E8366A">
            <w:pPr>
              <w:rPr>
                <w:rFonts w:cstheme="minorHAnsi"/>
                <w:sz w:val="16"/>
                <w:szCs w:val="16"/>
              </w:rPr>
            </w:pPr>
            <w:r w:rsidRPr="00343E16">
              <w:rPr>
                <w:rFonts w:cstheme="minorHAnsi"/>
                <w:sz w:val="16"/>
                <w:szCs w:val="16"/>
              </w:rPr>
              <w:t>MT-BCR11-BN: Bureau of Land Management - North Valley</w:t>
            </w:r>
          </w:p>
        </w:tc>
        <w:tc>
          <w:tcPr>
            <w:tcW w:w="417" w:type="pct"/>
            <w:shd w:val="clear" w:color="auto" w:fill="auto"/>
            <w:noWrap/>
            <w:vAlign w:val="bottom"/>
            <w:hideMark/>
          </w:tcPr>
          <w:p w14:paraId="12CFF66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4F2CD257" w14:textId="77777777" w:rsidR="003C19CB" w:rsidRPr="00343E16" w:rsidRDefault="003C19CB" w:rsidP="00E8366A">
            <w:pPr>
              <w:jc w:val="right"/>
              <w:rPr>
                <w:rFonts w:cstheme="minorHAnsi"/>
                <w:sz w:val="16"/>
                <w:szCs w:val="16"/>
              </w:rPr>
            </w:pPr>
            <w:r w:rsidRPr="00343E16">
              <w:rPr>
                <w:rFonts w:cstheme="minorHAnsi"/>
                <w:sz w:val="16"/>
                <w:szCs w:val="16"/>
              </w:rPr>
              <w:t>1,588</w:t>
            </w:r>
          </w:p>
        </w:tc>
        <w:tc>
          <w:tcPr>
            <w:tcW w:w="274" w:type="pct"/>
            <w:shd w:val="clear" w:color="auto" w:fill="auto"/>
            <w:noWrap/>
            <w:vAlign w:val="bottom"/>
            <w:hideMark/>
          </w:tcPr>
          <w:p w14:paraId="058E364A"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auto"/>
            <w:noWrap/>
            <w:vAlign w:val="bottom"/>
            <w:hideMark/>
          </w:tcPr>
          <w:p w14:paraId="3BC570D3"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auto"/>
            <w:noWrap/>
            <w:vAlign w:val="bottom"/>
            <w:hideMark/>
          </w:tcPr>
          <w:p w14:paraId="2086347B" w14:textId="77777777" w:rsidR="003C19CB" w:rsidRPr="00343E16" w:rsidRDefault="003C19CB" w:rsidP="00E8366A">
            <w:pPr>
              <w:jc w:val="right"/>
              <w:rPr>
                <w:rFonts w:cstheme="minorHAnsi"/>
                <w:sz w:val="16"/>
                <w:szCs w:val="16"/>
              </w:rPr>
            </w:pPr>
            <w:r w:rsidRPr="00343E16">
              <w:rPr>
                <w:rFonts w:cstheme="minorHAnsi"/>
                <w:sz w:val="16"/>
                <w:szCs w:val="16"/>
              </w:rPr>
              <w:t>80%</w:t>
            </w:r>
          </w:p>
        </w:tc>
      </w:tr>
      <w:tr w:rsidR="00C91127" w:rsidRPr="00C91127" w14:paraId="0F70E8D7" w14:textId="77777777" w:rsidTr="00C91127">
        <w:trPr>
          <w:trHeight w:val="285"/>
        </w:trPr>
        <w:tc>
          <w:tcPr>
            <w:tcW w:w="212" w:type="pct"/>
            <w:shd w:val="clear" w:color="auto" w:fill="D9D9D9" w:themeFill="background1" w:themeFillShade="D9"/>
            <w:noWrap/>
            <w:vAlign w:val="bottom"/>
            <w:hideMark/>
          </w:tcPr>
          <w:p w14:paraId="03138C50"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1FFA9682" w14:textId="77777777" w:rsidR="003C19CB" w:rsidRPr="00343E16" w:rsidRDefault="003C19CB" w:rsidP="00E8366A">
            <w:pPr>
              <w:jc w:val="right"/>
              <w:rPr>
                <w:rFonts w:cstheme="minorHAnsi"/>
                <w:sz w:val="16"/>
                <w:szCs w:val="16"/>
              </w:rPr>
            </w:pPr>
            <w:r w:rsidRPr="00343E16">
              <w:rPr>
                <w:rFonts w:cstheme="minorHAnsi"/>
                <w:sz w:val="16"/>
                <w:szCs w:val="16"/>
              </w:rPr>
              <w:t>11</w:t>
            </w:r>
          </w:p>
        </w:tc>
        <w:tc>
          <w:tcPr>
            <w:tcW w:w="435" w:type="pct"/>
            <w:shd w:val="clear" w:color="auto" w:fill="D9D9D9" w:themeFill="background1" w:themeFillShade="D9"/>
            <w:noWrap/>
            <w:vAlign w:val="bottom"/>
            <w:hideMark/>
          </w:tcPr>
          <w:p w14:paraId="6B6CAA9B" w14:textId="77777777" w:rsidR="003C19CB" w:rsidRPr="00343E16" w:rsidRDefault="003C19CB" w:rsidP="00E8366A">
            <w:pPr>
              <w:rPr>
                <w:rFonts w:cstheme="minorHAnsi"/>
                <w:sz w:val="16"/>
                <w:szCs w:val="16"/>
              </w:rPr>
            </w:pPr>
            <w:r w:rsidRPr="00343E16">
              <w:rPr>
                <w:rFonts w:cstheme="minorHAnsi"/>
                <w:sz w:val="16"/>
                <w:szCs w:val="16"/>
              </w:rPr>
              <w:t>MT-BCR11-BO</w:t>
            </w:r>
          </w:p>
        </w:tc>
        <w:tc>
          <w:tcPr>
            <w:tcW w:w="2253" w:type="pct"/>
            <w:shd w:val="clear" w:color="auto" w:fill="D9D9D9" w:themeFill="background1" w:themeFillShade="D9"/>
            <w:noWrap/>
            <w:vAlign w:val="bottom"/>
            <w:hideMark/>
          </w:tcPr>
          <w:p w14:paraId="42D9E1B0" w14:textId="77777777" w:rsidR="003C19CB" w:rsidRPr="00343E16" w:rsidRDefault="003C19CB" w:rsidP="00E8366A">
            <w:pPr>
              <w:rPr>
                <w:rFonts w:cstheme="minorHAnsi"/>
                <w:sz w:val="16"/>
                <w:szCs w:val="16"/>
              </w:rPr>
            </w:pPr>
            <w:r w:rsidRPr="00343E16">
              <w:rPr>
                <w:rFonts w:cstheme="minorHAnsi"/>
                <w:sz w:val="16"/>
                <w:szCs w:val="16"/>
              </w:rPr>
              <w:t>MT-BCR11-BO: Bureau of Land Management - Other</w:t>
            </w:r>
          </w:p>
        </w:tc>
        <w:tc>
          <w:tcPr>
            <w:tcW w:w="417" w:type="pct"/>
            <w:shd w:val="clear" w:color="auto" w:fill="D9D9D9" w:themeFill="background1" w:themeFillShade="D9"/>
            <w:noWrap/>
            <w:vAlign w:val="bottom"/>
            <w:hideMark/>
          </w:tcPr>
          <w:p w14:paraId="3BB3EDA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0B051BF" w14:textId="77777777" w:rsidR="003C19CB" w:rsidRPr="00343E16" w:rsidRDefault="003C19CB" w:rsidP="00E8366A">
            <w:pPr>
              <w:jc w:val="right"/>
              <w:rPr>
                <w:rFonts w:cstheme="minorHAnsi"/>
                <w:sz w:val="16"/>
                <w:szCs w:val="16"/>
              </w:rPr>
            </w:pPr>
            <w:r w:rsidRPr="00343E16">
              <w:rPr>
                <w:rFonts w:cstheme="minorHAnsi"/>
                <w:sz w:val="16"/>
                <w:szCs w:val="16"/>
              </w:rPr>
              <w:t>6,826</w:t>
            </w:r>
          </w:p>
        </w:tc>
        <w:tc>
          <w:tcPr>
            <w:tcW w:w="274" w:type="pct"/>
            <w:shd w:val="clear" w:color="auto" w:fill="D9D9D9" w:themeFill="background1" w:themeFillShade="D9"/>
            <w:noWrap/>
            <w:vAlign w:val="bottom"/>
            <w:hideMark/>
          </w:tcPr>
          <w:p w14:paraId="073CC376"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D9D9D9" w:themeFill="background1" w:themeFillShade="D9"/>
            <w:noWrap/>
            <w:vAlign w:val="bottom"/>
            <w:hideMark/>
          </w:tcPr>
          <w:p w14:paraId="41234CC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D9D9D9" w:themeFill="background1" w:themeFillShade="D9"/>
            <w:noWrap/>
            <w:vAlign w:val="bottom"/>
            <w:hideMark/>
          </w:tcPr>
          <w:p w14:paraId="024440A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B84F374" w14:textId="77777777" w:rsidTr="00C91127">
        <w:trPr>
          <w:trHeight w:val="285"/>
        </w:trPr>
        <w:tc>
          <w:tcPr>
            <w:tcW w:w="212" w:type="pct"/>
            <w:shd w:val="clear" w:color="auto" w:fill="auto"/>
            <w:noWrap/>
            <w:vAlign w:val="bottom"/>
            <w:hideMark/>
          </w:tcPr>
          <w:p w14:paraId="79A12CFD"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3747CF2F" w14:textId="77777777" w:rsidR="003C19CB" w:rsidRPr="00343E16" w:rsidRDefault="003C19CB" w:rsidP="00E8366A">
            <w:pPr>
              <w:jc w:val="right"/>
              <w:rPr>
                <w:rFonts w:cstheme="minorHAnsi"/>
                <w:sz w:val="16"/>
                <w:szCs w:val="16"/>
              </w:rPr>
            </w:pPr>
            <w:r w:rsidRPr="00343E16">
              <w:rPr>
                <w:rFonts w:cstheme="minorHAnsi"/>
                <w:sz w:val="16"/>
                <w:szCs w:val="16"/>
              </w:rPr>
              <w:t>11</w:t>
            </w:r>
          </w:p>
        </w:tc>
        <w:tc>
          <w:tcPr>
            <w:tcW w:w="435" w:type="pct"/>
            <w:shd w:val="clear" w:color="auto" w:fill="auto"/>
            <w:noWrap/>
            <w:vAlign w:val="bottom"/>
            <w:hideMark/>
          </w:tcPr>
          <w:p w14:paraId="58E41FDB" w14:textId="77777777" w:rsidR="003C19CB" w:rsidRPr="00343E16" w:rsidRDefault="003C19CB" w:rsidP="00E8366A">
            <w:pPr>
              <w:rPr>
                <w:rFonts w:cstheme="minorHAnsi"/>
                <w:sz w:val="16"/>
                <w:szCs w:val="16"/>
              </w:rPr>
            </w:pPr>
            <w:r w:rsidRPr="00343E16">
              <w:rPr>
                <w:rFonts w:cstheme="minorHAnsi"/>
                <w:sz w:val="16"/>
                <w:szCs w:val="16"/>
              </w:rPr>
              <w:t>MT-BCR11-FT</w:t>
            </w:r>
          </w:p>
        </w:tc>
        <w:tc>
          <w:tcPr>
            <w:tcW w:w="2253" w:type="pct"/>
            <w:shd w:val="clear" w:color="auto" w:fill="auto"/>
            <w:noWrap/>
            <w:vAlign w:val="bottom"/>
            <w:hideMark/>
          </w:tcPr>
          <w:p w14:paraId="42A6EFF9" w14:textId="77777777" w:rsidR="003C19CB" w:rsidRPr="00343E16" w:rsidRDefault="003C19CB" w:rsidP="00E8366A">
            <w:pPr>
              <w:rPr>
                <w:rFonts w:cstheme="minorHAnsi"/>
                <w:sz w:val="16"/>
                <w:szCs w:val="16"/>
              </w:rPr>
            </w:pPr>
            <w:r w:rsidRPr="00343E16">
              <w:rPr>
                <w:rFonts w:cstheme="minorHAnsi"/>
                <w:sz w:val="16"/>
                <w:szCs w:val="16"/>
              </w:rPr>
              <w:t>Mt-BCR11-FT: USFWS and Tribal Lands in BCR11</w:t>
            </w:r>
          </w:p>
        </w:tc>
        <w:tc>
          <w:tcPr>
            <w:tcW w:w="417" w:type="pct"/>
            <w:shd w:val="clear" w:color="auto" w:fill="auto"/>
            <w:noWrap/>
            <w:vAlign w:val="bottom"/>
            <w:hideMark/>
          </w:tcPr>
          <w:p w14:paraId="1950EE0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50C7B8AA" w14:textId="77777777" w:rsidR="003C19CB" w:rsidRPr="00343E16" w:rsidRDefault="003C19CB" w:rsidP="00E8366A">
            <w:pPr>
              <w:jc w:val="right"/>
              <w:rPr>
                <w:rFonts w:cstheme="minorHAnsi"/>
                <w:sz w:val="16"/>
                <w:szCs w:val="16"/>
              </w:rPr>
            </w:pPr>
            <w:r w:rsidRPr="00343E16">
              <w:rPr>
                <w:rFonts w:cstheme="minorHAnsi"/>
                <w:sz w:val="16"/>
                <w:szCs w:val="16"/>
              </w:rPr>
              <w:t>12,370</w:t>
            </w:r>
          </w:p>
        </w:tc>
        <w:tc>
          <w:tcPr>
            <w:tcW w:w="274" w:type="pct"/>
            <w:shd w:val="clear" w:color="auto" w:fill="auto"/>
            <w:noWrap/>
            <w:vAlign w:val="bottom"/>
            <w:hideMark/>
          </w:tcPr>
          <w:p w14:paraId="190427DA"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auto"/>
            <w:noWrap/>
            <w:vAlign w:val="bottom"/>
            <w:hideMark/>
          </w:tcPr>
          <w:p w14:paraId="4F79A4B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08B10E79" w14:textId="77777777" w:rsidR="003C19CB" w:rsidRPr="00343E16" w:rsidRDefault="003C19CB" w:rsidP="00E8366A">
            <w:pPr>
              <w:jc w:val="right"/>
              <w:rPr>
                <w:rFonts w:cstheme="minorHAnsi"/>
                <w:sz w:val="16"/>
                <w:szCs w:val="16"/>
              </w:rPr>
            </w:pPr>
            <w:r w:rsidRPr="00343E16">
              <w:rPr>
                <w:rFonts w:cstheme="minorHAnsi"/>
                <w:sz w:val="16"/>
                <w:szCs w:val="16"/>
              </w:rPr>
              <w:t>67%</w:t>
            </w:r>
          </w:p>
        </w:tc>
      </w:tr>
      <w:tr w:rsidR="00C91127" w:rsidRPr="00C91127" w14:paraId="42152C2D" w14:textId="77777777" w:rsidTr="00C91127">
        <w:trPr>
          <w:trHeight w:val="285"/>
        </w:trPr>
        <w:tc>
          <w:tcPr>
            <w:tcW w:w="212" w:type="pct"/>
            <w:shd w:val="clear" w:color="auto" w:fill="D9D9D9" w:themeFill="background1" w:themeFillShade="D9"/>
            <w:noWrap/>
            <w:vAlign w:val="bottom"/>
            <w:hideMark/>
          </w:tcPr>
          <w:p w14:paraId="067C6529"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6D419C53"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09171278" w14:textId="77777777" w:rsidR="003C19CB" w:rsidRPr="00343E16" w:rsidRDefault="003C19CB" w:rsidP="00E8366A">
            <w:pPr>
              <w:rPr>
                <w:rFonts w:cstheme="minorHAnsi"/>
                <w:sz w:val="16"/>
                <w:szCs w:val="16"/>
              </w:rPr>
            </w:pPr>
            <w:r w:rsidRPr="00343E16">
              <w:rPr>
                <w:rFonts w:cstheme="minorHAnsi"/>
                <w:sz w:val="16"/>
                <w:szCs w:val="16"/>
              </w:rPr>
              <w:t>MT-BCR17-AO</w:t>
            </w:r>
          </w:p>
        </w:tc>
        <w:tc>
          <w:tcPr>
            <w:tcW w:w="2253" w:type="pct"/>
            <w:shd w:val="clear" w:color="auto" w:fill="D9D9D9" w:themeFill="background1" w:themeFillShade="D9"/>
            <w:noWrap/>
            <w:vAlign w:val="bottom"/>
            <w:hideMark/>
          </w:tcPr>
          <w:p w14:paraId="552C31E0" w14:textId="77777777" w:rsidR="003C19CB" w:rsidRPr="00343E16" w:rsidRDefault="003C19CB" w:rsidP="00E8366A">
            <w:pPr>
              <w:rPr>
                <w:rFonts w:cstheme="minorHAnsi"/>
                <w:sz w:val="16"/>
                <w:szCs w:val="16"/>
              </w:rPr>
            </w:pPr>
            <w:r w:rsidRPr="00343E16">
              <w:rPr>
                <w:rFonts w:cstheme="minorHAnsi"/>
                <w:sz w:val="16"/>
                <w:szCs w:val="16"/>
              </w:rPr>
              <w:t>MT-BCR17-AO: All Other Lands</w:t>
            </w:r>
          </w:p>
        </w:tc>
        <w:tc>
          <w:tcPr>
            <w:tcW w:w="417" w:type="pct"/>
            <w:shd w:val="clear" w:color="auto" w:fill="D9D9D9" w:themeFill="background1" w:themeFillShade="D9"/>
            <w:noWrap/>
            <w:vAlign w:val="bottom"/>
            <w:hideMark/>
          </w:tcPr>
          <w:p w14:paraId="1B8245A1"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6FB5F080" w14:textId="77777777" w:rsidR="003C19CB" w:rsidRPr="00343E16" w:rsidRDefault="003C19CB" w:rsidP="00E8366A">
            <w:pPr>
              <w:jc w:val="right"/>
              <w:rPr>
                <w:rFonts w:cstheme="minorHAnsi"/>
                <w:sz w:val="16"/>
                <w:szCs w:val="16"/>
              </w:rPr>
            </w:pPr>
            <w:r w:rsidRPr="00343E16">
              <w:rPr>
                <w:rFonts w:cstheme="minorHAnsi"/>
                <w:sz w:val="16"/>
                <w:szCs w:val="16"/>
              </w:rPr>
              <w:t>102,779</w:t>
            </w:r>
          </w:p>
        </w:tc>
        <w:tc>
          <w:tcPr>
            <w:tcW w:w="274" w:type="pct"/>
            <w:shd w:val="clear" w:color="auto" w:fill="D9D9D9" w:themeFill="background1" w:themeFillShade="D9"/>
            <w:noWrap/>
            <w:vAlign w:val="bottom"/>
            <w:hideMark/>
          </w:tcPr>
          <w:p w14:paraId="31D8557D"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535460F8"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6718EBA6" w14:textId="77777777" w:rsidR="003C19CB" w:rsidRPr="00343E16" w:rsidRDefault="003C19CB" w:rsidP="00E8366A">
            <w:pPr>
              <w:jc w:val="right"/>
              <w:rPr>
                <w:rFonts w:cstheme="minorHAnsi"/>
                <w:sz w:val="16"/>
                <w:szCs w:val="16"/>
              </w:rPr>
            </w:pPr>
            <w:r w:rsidRPr="00343E16">
              <w:rPr>
                <w:rFonts w:cstheme="minorHAnsi"/>
                <w:sz w:val="16"/>
                <w:szCs w:val="16"/>
              </w:rPr>
              <w:t>88%</w:t>
            </w:r>
          </w:p>
        </w:tc>
      </w:tr>
      <w:tr w:rsidR="00C91127" w:rsidRPr="00C91127" w14:paraId="209FDD5B" w14:textId="77777777" w:rsidTr="00C91127">
        <w:trPr>
          <w:trHeight w:val="285"/>
        </w:trPr>
        <w:tc>
          <w:tcPr>
            <w:tcW w:w="212" w:type="pct"/>
            <w:shd w:val="clear" w:color="auto" w:fill="auto"/>
            <w:noWrap/>
            <w:vAlign w:val="bottom"/>
            <w:hideMark/>
          </w:tcPr>
          <w:p w14:paraId="414C9144"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316DAC27"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577234D3" w14:textId="77777777" w:rsidR="003C19CB" w:rsidRPr="00343E16" w:rsidRDefault="003C19CB" w:rsidP="00E8366A">
            <w:pPr>
              <w:rPr>
                <w:rFonts w:cstheme="minorHAnsi"/>
                <w:sz w:val="16"/>
                <w:szCs w:val="16"/>
              </w:rPr>
            </w:pPr>
            <w:r w:rsidRPr="00343E16">
              <w:rPr>
                <w:rFonts w:cstheme="minorHAnsi"/>
                <w:sz w:val="16"/>
                <w:szCs w:val="16"/>
              </w:rPr>
              <w:t>MT-BCR17-BL</w:t>
            </w:r>
          </w:p>
        </w:tc>
        <w:tc>
          <w:tcPr>
            <w:tcW w:w="2253" w:type="pct"/>
            <w:shd w:val="clear" w:color="auto" w:fill="auto"/>
            <w:noWrap/>
            <w:vAlign w:val="bottom"/>
            <w:hideMark/>
          </w:tcPr>
          <w:p w14:paraId="536168A1" w14:textId="77777777" w:rsidR="003C19CB" w:rsidRPr="00343E16" w:rsidRDefault="003C19CB" w:rsidP="00E8366A">
            <w:pPr>
              <w:rPr>
                <w:rFonts w:cstheme="minorHAnsi"/>
                <w:sz w:val="16"/>
                <w:szCs w:val="16"/>
              </w:rPr>
            </w:pPr>
            <w:r w:rsidRPr="00343E16">
              <w:rPr>
                <w:rFonts w:cstheme="minorHAnsi"/>
                <w:sz w:val="16"/>
                <w:szCs w:val="16"/>
              </w:rPr>
              <w:t>MT-BCR17-BL: Bureau of Land Management</w:t>
            </w:r>
          </w:p>
        </w:tc>
        <w:tc>
          <w:tcPr>
            <w:tcW w:w="417" w:type="pct"/>
            <w:shd w:val="clear" w:color="auto" w:fill="auto"/>
            <w:noWrap/>
            <w:vAlign w:val="bottom"/>
            <w:hideMark/>
          </w:tcPr>
          <w:p w14:paraId="5AF7CA7E"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6F203417" w14:textId="77777777" w:rsidR="003C19CB" w:rsidRPr="00343E16" w:rsidRDefault="003C19CB" w:rsidP="00E8366A">
            <w:pPr>
              <w:jc w:val="right"/>
              <w:rPr>
                <w:rFonts w:cstheme="minorHAnsi"/>
                <w:sz w:val="16"/>
                <w:szCs w:val="16"/>
              </w:rPr>
            </w:pPr>
            <w:r w:rsidRPr="00343E16">
              <w:rPr>
                <w:rFonts w:cstheme="minorHAnsi"/>
                <w:sz w:val="16"/>
                <w:szCs w:val="16"/>
              </w:rPr>
              <w:t>25,013</w:t>
            </w:r>
          </w:p>
        </w:tc>
        <w:tc>
          <w:tcPr>
            <w:tcW w:w="274" w:type="pct"/>
            <w:shd w:val="clear" w:color="auto" w:fill="auto"/>
            <w:noWrap/>
            <w:vAlign w:val="bottom"/>
            <w:hideMark/>
          </w:tcPr>
          <w:p w14:paraId="417B3AE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342" w:type="pct"/>
            <w:shd w:val="clear" w:color="auto" w:fill="auto"/>
            <w:noWrap/>
            <w:vAlign w:val="bottom"/>
            <w:hideMark/>
          </w:tcPr>
          <w:p w14:paraId="2F8FCD7E"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540" w:type="pct"/>
            <w:shd w:val="clear" w:color="auto" w:fill="auto"/>
            <w:noWrap/>
            <w:vAlign w:val="bottom"/>
            <w:hideMark/>
          </w:tcPr>
          <w:p w14:paraId="3ACB343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34D6E75" w14:textId="77777777" w:rsidTr="00C91127">
        <w:trPr>
          <w:trHeight w:val="285"/>
        </w:trPr>
        <w:tc>
          <w:tcPr>
            <w:tcW w:w="212" w:type="pct"/>
            <w:shd w:val="clear" w:color="auto" w:fill="D9D9D9" w:themeFill="background1" w:themeFillShade="D9"/>
            <w:noWrap/>
            <w:vAlign w:val="bottom"/>
            <w:hideMark/>
          </w:tcPr>
          <w:p w14:paraId="2FFBB3B1"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662959A7"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5B613907" w14:textId="77777777" w:rsidR="003C19CB" w:rsidRPr="00343E16" w:rsidRDefault="003C19CB" w:rsidP="00E8366A">
            <w:pPr>
              <w:rPr>
                <w:rFonts w:cstheme="minorHAnsi"/>
                <w:sz w:val="16"/>
                <w:szCs w:val="16"/>
              </w:rPr>
            </w:pPr>
            <w:r w:rsidRPr="00343E16">
              <w:rPr>
                <w:rFonts w:cstheme="minorHAnsi"/>
                <w:sz w:val="16"/>
                <w:szCs w:val="16"/>
              </w:rPr>
              <w:t>MT-BCR17-CU</w:t>
            </w:r>
          </w:p>
        </w:tc>
        <w:tc>
          <w:tcPr>
            <w:tcW w:w="2253" w:type="pct"/>
            <w:shd w:val="clear" w:color="auto" w:fill="D9D9D9" w:themeFill="background1" w:themeFillShade="D9"/>
            <w:noWrap/>
            <w:vAlign w:val="bottom"/>
            <w:hideMark/>
          </w:tcPr>
          <w:p w14:paraId="3BD5A7D2" w14:textId="77777777" w:rsidR="003C19CB" w:rsidRPr="00343E16" w:rsidRDefault="003C19CB" w:rsidP="00E8366A">
            <w:pPr>
              <w:rPr>
                <w:rFonts w:cstheme="minorHAnsi"/>
                <w:sz w:val="16"/>
                <w:szCs w:val="16"/>
              </w:rPr>
            </w:pPr>
            <w:r w:rsidRPr="00343E16">
              <w:rPr>
                <w:rFonts w:cstheme="minorHAnsi"/>
                <w:sz w:val="16"/>
                <w:szCs w:val="16"/>
              </w:rPr>
              <w:t>MT-BCR17-CU: Custer National Forest</w:t>
            </w:r>
          </w:p>
        </w:tc>
        <w:tc>
          <w:tcPr>
            <w:tcW w:w="417" w:type="pct"/>
            <w:shd w:val="clear" w:color="auto" w:fill="D9D9D9" w:themeFill="background1" w:themeFillShade="D9"/>
            <w:noWrap/>
            <w:vAlign w:val="bottom"/>
            <w:hideMark/>
          </w:tcPr>
          <w:p w14:paraId="0E93FACF"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5E0990AB" w14:textId="77777777" w:rsidR="003C19CB" w:rsidRPr="00343E16" w:rsidRDefault="003C19CB" w:rsidP="00E8366A">
            <w:pPr>
              <w:jc w:val="right"/>
              <w:rPr>
                <w:rFonts w:cstheme="minorHAnsi"/>
                <w:sz w:val="16"/>
                <w:szCs w:val="16"/>
              </w:rPr>
            </w:pPr>
            <w:r w:rsidRPr="00343E16">
              <w:rPr>
                <w:rFonts w:cstheme="minorHAnsi"/>
                <w:sz w:val="16"/>
                <w:szCs w:val="16"/>
              </w:rPr>
              <w:t>2,649</w:t>
            </w:r>
          </w:p>
        </w:tc>
        <w:tc>
          <w:tcPr>
            <w:tcW w:w="274" w:type="pct"/>
            <w:shd w:val="clear" w:color="auto" w:fill="D9D9D9" w:themeFill="background1" w:themeFillShade="D9"/>
            <w:noWrap/>
            <w:vAlign w:val="bottom"/>
            <w:hideMark/>
          </w:tcPr>
          <w:p w14:paraId="2FFFD62D"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04C83EF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1124293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B150195" w14:textId="77777777" w:rsidTr="00C91127">
        <w:trPr>
          <w:trHeight w:val="285"/>
        </w:trPr>
        <w:tc>
          <w:tcPr>
            <w:tcW w:w="212" w:type="pct"/>
            <w:shd w:val="clear" w:color="auto" w:fill="auto"/>
            <w:noWrap/>
            <w:vAlign w:val="bottom"/>
            <w:hideMark/>
          </w:tcPr>
          <w:p w14:paraId="3C934BAE"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auto"/>
            <w:noWrap/>
            <w:vAlign w:val="bottom"/>
            <w:hideMark/>
          </w:tcPr>
          <w:p w14:paraId="79CB2F7E"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02E9FA73" w14:textId="77777777" w:rsidR="003C19CB" w:rsidRPr="00343E16" w:rsidRDefault="003C19CB" w:rsidP="00E8366A">
            <w:pPr>
              <w:rPr>
                <w:rFonts w:cstheme="minorHAnsi"/>
                <w:sz w:val="16"/>
                <w:szCs w:val="16"/>
              </w:rPr>
            </w:pPr>
            <w:r w:rsidRPr="00343E16">
              <w:rPr>
                <w:rFonts w:cstheme="minorHAnsi"/>
                <w:sz w:val="16"/>
                <w:szCs w:val="16"/>
              </w:rPr>
              <w:t>MT-BCR17-LC</w:t>
            </w:r>
          </w:p>
        </w:tc>
        <w:tc>
          <w:tcPr>
            <w:tcW w:w="2253" w:type="pct"/>
            <w:shd w:val="clear" w:color="auto" w:fill="auto"/>
            <w:noWrap/>
            <w:vAlign w:val="bottom"/>
            <w:hideMark/>
          </w:tcPr>
          <w:p w14:paraId="6539C30D" w14:textId="77777777" w:rsidR="003C19CB" w:rsidRPr="00343E16" w:rsidRDefault="003C19CB" w:rsidP="00E8366A">
            <w:pPr>
              <w:rPr>
                <w:rFonts w:cstheme="minorHAnsi"/>
                <w:sz w:val="16"/>
                <w:szCs w:val="16"/>
              </w:rPr>
            </w:pPr>
            <w:r w:rsidRPr="00343E16">
              <w:rPr>
                <w:rFonts w:cstheme="minorHAnsi"/>
                <w:sz w:val="16"/>
                <w:szCs w:val="16"/>
              </w:rPr>
              <w:t>MT-BCR17-LC: Lewis and Clark National Forest</w:t>
            </w:r>
          </w:p>
        </w:tc>
        <w:tc>
          <w:tcPr>
            <w:tcW w:w="417" w:type="pct"/>
            <w:shd w:val="clear" w:color="auto" w:fill="auto"/>
            <w:noWrap/>
            <w:vAlign w:val="bottom"/>
            <w:hideMark/>
          </w:tcPr>
          <w:p w14:paraId="73FCA92E"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auto"/>
            <w:noWrap/>
            <w:vAlign w:val="bottom"/>
            <w:hideMark/>
          </w:tcPr>
          <w:p w14:paraId="3EF34A4A" w14:textId="77777777" w:rsidR="003C19CB" w:rsidRPr="00343E16" w:rsidRDefault="003C19CB" w:rsidP="00E8366A">
            <w:pPr>
              <w:jc w:val="right"/>
              <w:rPr>
                <w:rFonts w:cstheme="minorHAnsi"/>
                <w:sz w:val="16"/>
                <w:szCs w:val="16"/>
              </w:rPr>
            </w:pPr>
            <w:r w:rsidRPr="00343E16">
              <w:rPr>
                <w:rFonts w:cstheme="minorHAnsi"/>
                <w:sz w:val="16"/>
                <w:szCs w:val="16"/>
              </w:rPr>
              <w:t>867</w:t>
            </w:r>
          </w:p>
        </w:tc>
        <w:tc>
          <w:tcPr>
            <w:tcW w:w="274" w:type="pct"/>
            <w:shd w:val="clear" w:color="auto" w:fill="auto"/>
            <w:noWrap/>
            <w:vAlign w:val="bottom"/>
            <w:hideMark/>
          </w:tcPr>
          <w:p w14:paraId="1675C70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3F61690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17080E3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434445C" w14:textId="77777777" w:rsidTr="00C91127">
        <w:trPr>
          <w:trHeight w:val="285"/>
        </w:trPr>
        <w:tc>
          <w:tcPr>
            <w:tcW w:w="212" w:type="pct"/>
            <w:shd w:val="clear" w:color="auto" w:fill="D9D9D9" w:themeFill="background1" w:themeFillShade="D9"/>
            <w:noWrap/>
            <w:vAlign w:val="bottom"/>
            <w:hideMark/>
          </w:tcPr>
          <w:p w14:paraId="5FEA892B" w14:textId="77777777" w:rsidR="003C19CB" w:rsidRPr="00343E16" w:rsidRDefault="003C19CB" w:rsidP="00E8366A">
            <w:pPr>
              <w:rPr>
                <w:rFonts w:cstheme="minorHAnsi"/>
                <w:sz w:val="16"/>
                <w:szCs w:val="16"/>
              </w:rPr>
            </w:pPr>
            <w:r w:rsidRPr="00343E16">
              <w:rPr>
                <w:rFonts w:cstheme="minorHAnsi"/>
                <w:sz w:val="16"/>
                <w:szCs w:val="16"/>
              </w:rPr>
              <w:t>MT</w:t>
            </w:r>
          </w:p>
        </w:tc>
        <w:tc>
          <w:tcPr>
            <w:tcW w:w="174" w:type="pct"/>
            <w:shd w:val="clear" w:color="auto" w:fill="D9D9D9" w:themeFill="background1" w:themeFillShade="D9"/>
            <w:noWrap/>
            <w:vAlign w:val="bottom"/>
            <w:hideMark/>
          </w:tcPr>
          <w:p w14:paraId="439D20DF"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7E02D437" w14:textId="77777777" w:rsidR="003C19CB" w:rsidRPr="00343E16" w:rsidRDefault="003C19CB" w:rsidP="00E8366A">
            <w:pPr>
              <w:rPr>
                <w:rFonts w:cstheme="minorHAnsi"/>
                <w:sz w:val="16"/>
                <w:szCs w:val="16"/>
              </w:rPr>
            </w:pPr>
            <w:r w:rsidRPr="00343E16">
              <w:rPr>
                <w:rFonts w:cstheme="minorHAnsi"/>
                <w:sz w:val="16"/>
                <w:szCs w:val="16"/>
              </w:rPr>
              <w:t>MT-BCR17-RF</w:t>
            </w:r>
          </w:p>
        </w:tc>
        <w:tc>
          <w:tcPr>
            <w:tcW w:w="2253" w:type="pct"/>
            <w:shd w:val="clear" w:color="auto" w:fill="D9D9D9" w:themeFill="background1" w:themeFillShade="D9"/>
            <w:noWrap/>
            <w:vAlign w:val="bottom"/>
            <w:hideMark/>
          </w:tcPr>
          <w:p w14:paraId="4D942D94" w14:textId="77777777" w:rsidR="003C19CB" w:rsidRPr="00343E16" w:rsidRDefault="003C19CB" w:rsidP="00E8366A">
            <w:pPr>
              <w:rPr>
                <w:rFonts w:cstheme="minorHAnsi"/>
                <w:sz w:val="16"/>
                <w:szCs w:val="16"/>
              </w:rPr>
            </w:pPr>
            <w:r w:rsidRPr="00343E16">
              <w:rPr>
                <w:rFonts w:cstheme="minorHAnsi"/>
                <w:sz w:val="16"/>
                <w:szCs w:val="16"/>
              </w:rPr>
              <w:t>MT-BCR17-RF: USFWS and River Lands in BCR17</w:t>
            </w:r>
          </w:p>
        </w:tc>
        <w:tc>
          <w:tcPr>
            <w:tcW w:w="417" w:type="pct"/>
            <w:shd w:val="clear" w:color="auto" w:fill="D9D9D9" w:themeFill="background1" w:themeFillShade="D9"/>
            <w:noWrap/>
            <w:vAlign w:val="bottom"/>
            <w:hideMark/>
          </w:tcPr>
          <w:p w14:paraId="48A55A4F"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A8676D9" w14:textId="77777777" w:rsidR="003C19CB" w:rsidRPr="00343E16" w:rsidRDefault="003C19CB" w:rsidP="00E8366A">
            <w:pPr>
              <w:jc w:val="right"/>
              <w:rPr>
                <w:rFonts w:cstheme="minorHAnsi"/>
                <w:sz w:val="16"/>
                <w:szCs w:val="16"/>
              </w:rPr>
            </w:pPr>
            <w:r w:rsidRPr="00343E16">
              <w:rPr>
                <w:rFonts w:cstheme="minorHAnsi"/>
                <w:sz w:val="16"/>
                <w:szCs w:val="16"/>
              </w:rPr>
              <w:t>8,610</w:t>
            </w:r>
          </w:p>
        </w:tc>
        <w:tc>
          <w:tcPr>
            <w:tcW w:w="274" w:type="pct"/>
            <w:shd w:val="clear" w:color="auto" w:fill="D9D9D9" w:themeFill="background1" w:themeFillShade="D9"/>
            <w:noWrap/>
            <w:vAlign w:val="bottom"/>
            <w:hideMark/>
          </w:tcPr>
          <w:p w14:paraId="638A16C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4397E598"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354FDF3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43C445D" w14:textId="77777777" w:rsidTr="00C91127">
        <w:trPr>
          <w:trHeight w:val="285"/>
        </w:trPr>
        <w:tc>
          <w:tcPr>
            <w:tcW w:w="212" w:type="pct"/>
            <w:shd w:val="clear" w:color="auto" w:fill="auto"/>
            <w:noWrap/>
            <w:vAlign w:val="bottom"/>
            <w:hideMark/>
          </w:tcPr>
          <w:p w14:paraId="742F5A68" w14:textId="77777777" w:rsidR="003C19CB" w:rsidRPr="00343E16" w:rsidRDefault="003C19CB" w:rsidP="00E8366A">
            <w:pPr>
              <w:rPr>
                <w:rFonts w:cstheme="minorHAnsi"/>
                <w:sz w:val="16"/>
                <w:szCs w:val="16"/>
              </w:rPr>
            </w:pPr>
            <w:r w:rsidRPr="00343E16">
              <w:rPr>
                <w:rFonts w:cstheme="minorHAnsi"/>
                <w:sz w:val="16"/>
                <w:szCs w:val="16"/>
              </w:rPr>
              <w:t>ND</w:t>
            </w:r>
          </w:p>
        </w:tc>
        <w:tc>
          <w:tcPr>
            <w:tcW w:w="174" w:type="pct"/>
            <w:shd w:val="clear" w:color="auto" w:fill="auto"/>
            <w:noWrap/>
            <w:vAlign w:val="bottom"/>
            <w:hideMark/>
          </w:tcPr>
          <w:p w14:paraId="57AC3194"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03F6E6E4" w14:textId="77777777" w:rsidR="003C19CB" w:rsidRPr="00343E16" w:rsidRDefault="003C19CB" w:rsidP="00E8366A">
            <w:pPr>
              <w:rPr>
                <w:rFonts w:cstheme="minorHAnsi"/>
                <w:sz w:val="16"/>
                <w:szCs w:val="16"/>
              </w:rPr>
            </w:pPr>
            <w:r w:rsidRPr="00343E16">
              <w:rPr>
                <w:rFonts w:cstheme="minorHAnsi"/>
                <w:sz w:val="16"/>
                <w:szCs w:val="16"/>
              </w:rPr>
              <w:t>ND-BCR17-AT</w:t>
            </w:r>
          </w:p>
        </w:tc>
        <w:tc>
          <w:tcPr>
            <w:tcW w:w="2253" w:type="pct"/>
            <w:shd w:val="clear" w:color="auto" w:fill="auto"/>
            <w:noWrap/>
            <w:vAlign w:val="bottom"/>
            <w:hideMark/>
          </w:tcPr>
          <w:p w14:paraId="3204706D" w14:textId="77777777" w:rsidR="003C19CB" w:rsidRPr="00343E16" w:rsidRDefault="003C19CB" w:rsidP="00E8366A">
            <w:pPr>
              <w:rPr>
                <w:rFonts w:cstheme="minorHAnsi"/>
                <w:sz w:val="16"/>
                <w:szCs w:val="16"/>
              </w:rPr>
            </w:pPr>
            <w:r w:rsidRPr="00343E16">
              <w:rPr>
                <w:rFonts w:cstheme="minorHAnsi"/>
                <w:sz w:val="16"/>
                <w:szCs w:val="16"/>
              </w:rPr>
              <w:t>ND-BCR17-AT: All Other Lands</w:t>
            </w:r>
          </w:p>
        </w:tc>
        <w:tc>
          <w:tcPr>
            <w:tcW w:w="417" w:type="pct"/>
            <w:shd w:val="clear" w:color="auto" w:fill="auto"/>
            <w:noWrap/>
            <w:vAlign w:val="bottom"/>
            <w:hideMark/>
          </w:tcPr>
          <w:p w14:paraId="6F59D6E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6495EC1A" w14:textId="77777777" w:rsidR="003C19CB" w:rsidRPr="00343E16" w:rsidRDefault="003C19CB" w:rsidP="00E8366A">
            <w:pPr>
              <w:jc w:val="right"/>
              <w:rPr>
                <w:rFonts w:cstheme="minorHAnsi"/>
                <w:sz w:val="16"/>
                <w:szCs w:val="16"/>
              </w:rPr>
            </w:pPr>
            <w:r w:rsidRPr="00343E16">
              <w:rPr>
                <w:rFonts w:cstheme="minorHAnsi"/>
                <w:sz w:val="16"/>
                <w:szCs w:val="16"/>
              </w:rPr>
              <w:t>50,236</w:t>
            </w:r>
          </w:p>
        </w:tc>
        <w:tc>
          <w:tcPr>
            <w:tcW w:w="274" w:type="pct"/>
            <w:shd w:val="clear" w:color="auto" w:fill="auto"/>
            <w:noWrap/>
            <w:vAlign w:val="bottom"/>
            <w:hideMark/>
          </w:tcPr>
          <w:p w14:paraId="668F8446"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auto"/>
            <w:noWrap/>
            <w:vAlign w:val="bottom"/>
            <w:hideMark/>
          </w:tcPr>
          <w:p w14:paraId="2AD261AD"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auto"/>
            <w:noWrap/>
            <w:vAlign w:val="bottom"/>
            <w:hideMark/>
          </w:tcPr>
          <w:p w14:paraId="63F9E11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440EB5D" w14:textId="77777777" w:rsidTr="00C91127">
        <w:trPr>
          <w:trHeight w:val="285"/>
        </w:trPr>
        <w:tc>
          <w:tcPr>
            <w:tcW w:w="212" w:type="pct"/>
            <w:shd w:val="clear" w:color="auto" w:fill="D9D9D9" w:themeFill="background1" w:themeFillShade="D9"/>
            <w:noWrap/>
            <w:vAlign w:val="bottom"/>
            <w:hideMark/>
          </w:tcPr>
          <w:p w14:paraId="17174894" w14:textId="77777777" w:rsidR="003C19CB" w:rsidRPr="00343E16" w:rsidRDefault="003C19CB" w:rsidP="00E8366A">
            <w:pPr>
              <w:rPr>
                <w:rFonts w:cstheme="minorHAnsi"/>
                <w:sz w:val="16"/>
                <w:szCs w:val="16"/>
              </w:rPr>
            </w:pPr>
            <w:r w:rsidRPr="00343E16">
              <w:rPr>
                <w:rFonts w:cstheme="minorHAnsi"/>
                <w:sz w:val="16"/>
                <w:szCs w:val="16"/>
              </w:rPr>
              <w:t>ND</w:t>
            </w:r>
          </w:p>
        </w:tc>
        <w:tc>
          <w:tcPr>
            <w:tcW w:w="174" w:type="pct"/>
            <w:shd w:val="clear" w:color="auto" w:fill="D9D9D9" w:themeFill="background1" w:themeFillShade="D9"/>
            <w:noWrap/>
            <w:vAlign w:val="bottom"/>
            <w:hideMark/>
          </w:tcPr>
          <w:p w14:paraId="7348105B"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2EA874E9" w14:textId="77777777" w:rsidR="003C19CB" w:rsidRPr="00343E16" w:rsidRDefault="003C19CB" w:rsidP="00E8366A">
            <w:pPr>
              <w:rPr>
                <w:rFonts w:cstheme="minorHAnsi"/>
                <w:sz w:val="16"/>
                <w:szCs w:val="16"/>
              </w:rPr>
            </w:pPr>
            <w:r w:rsidRPr="00343E16">
              <w:rPr>
                <w:rFonts w:cstheme="minorHAnsi"/>
                <w:sz w:val="16"/>
                <w:szCs w:val="16"/>
              </w:rPr>
              <w:t>ND-BCR17-BM</w:t>
            </w:r>
          </w:p>
        </w:tc>
        <w:tc>
          <w:tcPr>
            <w:tcW w:w="2253" w:type="pct"/>
            <w:shd w:val="clear" w:color="auto" w:fill="D9D9D9" w:themeFill="background1" w:themeFillShade="D9"/>
            <w:noWrap/>
            <w:vAlign w:val="bottom"/>
            <w:hideMark/>
          </w:tcPr>
          <w:p w14:paraId="0F99E03F" w14:textId="77777777" w:rsidR="003C19CB" w:rsidRPr="00343E16" w:rsidRDefault="003C19CB" w:rsidP="00E8366A">
            <w:pPr>
              <w:rPr>
                <w:rFonts w:cstheme="minorHAnsi"/>
                <w:sz w:val="16"/>
                <w:szCs w:val="16"/>
              </w:rPr>
            </w:pPr>
            <w:r w:rsidRPr="00343E16">
              <w:rPr>
                <w:rFonts w:cstheme="minorHAnsi"/>
                <w:sz w:val="16"/>
                <w:szCs w:val="16"/>
              </w:rPr>
              <w:t>ND-BCR17-BM: Bureau of Land Management</w:t>
            </w:r>
          </w:p>
        </w:tc>
        <w:tc>
          <w:tcPr>
            <w:tcW w:w="417" w:type="pct"/>
            <w:shd w:val="clear" w:color="auto" w:fill="D9D9D9" w:themeFill="background1" w:themeFillShade="D9"/>
            <w:noWrap/>
            <w:vAlign w:val="bottom"/>
            <w:hideMark/>
          </w:tcPr>
          <w:p w14:paraId="1D3C7CF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4922243" w14:textId="77777777" w:rsidR="003C19CB" w:rsidRPr="00343E16" w:rsidRDefault="003C19CB" w:rsidP="00E8366A">
            <w:pPr>
              <w:jc w:val="right"/>
              <w:rPr>
                <w:rFonts w:cstheme="minorHAnsi"/>
                <w:sz w:val="16"/>
                <w:szCs w:val="16"/>
              </w:rPr>
            </w:pPr>
            <w:r w:rsidRPr="00343E16">
              <w:rPr>
                <w:rFonts w:cstheme="minorHAnsi"/>
                <w:sz w:val="16"/>
                <w:szCs w:val="16"/>
              </w:rPr>
              <w:t>165</w:t>
            </w:r>
          </w:p>
        </w:tc>
        <w:tc>
          <w:tcPr>
            <w:tcW w:w="274" w:type="pct"/>
            <w:shd w:val="clear" w:color="auto" w:fill="D9D9D9" w:themeFill="background1" w:themeFillShade="D9"/>
            <w:noWrap/>
            <w:vAlign w:val="bottom"/>
            <w:hideMark/>
          </w:tcPr>
          <w:p w14:paraId="65392FB7"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5DE87557"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39EA801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3095C93" w14:textId="77777777" w:rsidTr="00C91127">
        <w:trPr>
          <w:trHeight w:val="285"/>
        </w:trPr>
        <w:tc>
          <w:tcPr>
            <w:tcW w:w="212" w:type="pct"/>
            <w:shd w:val="clear" w:color="auto" w:fill="auto"/>
            <w:noWrap/>
            <w:vAlign w:val="bottom"/>
            <w:hideMark/>
          </w:tcPr>
          <w:p w14:paraId="79923608" w14:textId="77777777" w:rsidR="003C19CB" w:rsidRPr="00343E16" w:rsidRDefault="003C19CB" w:rsidP="00E8366A">
            <w:pPr>
              <w:rPr>
                <w:rFonts w:cstheme="minorHAnsi"/>
                <w:sz w:val="16"/>
                <w:szCs w:val="16"/>
              </w:rPr>
            </w:pPr>
            <w:r w:rsidRPr="00343E16">
              <w:rPr>
                <w:rFonts w:cstheme="minorHAnsi"/>
                <w:sz w:val="16"/>
                <w:szCs w:val="16"/>
              </w:rPr>
              <w:t>ND</w:t>
            </w:r>
          </w:p>
        </w:tc>
        <w:tc>
          <w:tcPr>
            <w:tcW w:w="174" w:type="pct"/>
            <w:shd w:val="clear" w:color="auto" w:fill="auto"/>
            <w:noWrap/>
            <w:vAlign w:val="bottom"/>
            <w:hideMark/>
          </w:tcPr>
          <w:p w14:paraId="792FDCCB"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3C365CBF" w14:textId="77777777" w:rsidR="003C19CB" w:rsidRPr="00343E16" w:rsidRDefault="003C19CB" w:rsidP="00E8366A">
            <w:pPr>
              <w:rPr>
                <w:rFonts w:cstheme="minorHAnsi"/>
                <w:sz w:val="16"/>
                <w:szCs w:val="16"/>
              </w:rPr>
            </w:pPr>
            <w:r w:rsidRPr="00343E16">
              <w:rPr>
                <w:rFonts w:cstheme="minorHAnsi"/>
                <w:sz w:val="16"/>
                <w:szCs w:val="16"/>
              </w:rPr>
              <w:t>ND-BCR17-KR</w:t>
            </w:r>
          </w:p>
        </w:tc>
        <w:tc>
          <w:tcPr>
            <w:tcW w:w="2253" w:type="pct"/>
            <w:shd w:val="clear" w:color="auto" w:fill="auto"/>
            <w:noWrap/>
            <w:vAlign w:val="bottom"/>
            <w:hideMark/>
          </w:tcPr>
          <w:p w14:paraId="0C90CEC0" w14:textId="77777777" w:rsidR="003C19CB" w:rsidRPr="00343E16" w:rsidRDefault="003C19CB" w:rsidP="00E8366A">
            <w:pPr>
              <w:rPr>
                <w:rFonts w:cstheme="minorHAnsi"/>
                <w:sz w:val="16"/>
                <w:szCs w:val="16"/>
              </w:rPr>
            </w:pPr>
            <w:r w:rsidRPr="00343E16">
              <w:rPr>
                <w:rFonts w:cstheme="minorHAnsi"/>
                <w:sz w:val="16"/>
                <w:szCs w:val="16"/>
              </w:rPr>
              <w:t>ND-BCR17-KR: Knife River Indian Villages National Historic Site</w:t>
            </w:r>
          </w:p>
        </w:tc>
        <w:tc>
          <w:tcPr>
            <w:tcW w:w="417" w:type="pct"/>
            <w:shd w:val="clear" w:color="auto" w:fill="auto"/>
            <w:noWrap/>
            <w:vAlign w:val="bottom"/>
            <w:hideMark/>
          </w:tcPr>
          <w:p w14:paraId="2A585A8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1A964237"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274" w:type="pct"/>
            <w:shd w:val="clear" w:color="auto" w:fill="auto"/>
            <w:noWrap/>
            <w:vAlign w:val="bottom"/>
            <w:hideMark/>
          </w:tcPr>
          <w:p w14:paraId="117708E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1E9D665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176C5BC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633D251" w14:textId="77777777" w:rsidTr="00C91127">
        <w:trPr>
          <w:trHeight w:val="285"/>
        </w:trPr>
        <w:tc>
          <w:tcPr>
            <w:tcW w:w="212" w:type="pct"/>
            <w:shd w:val="clear" w:color="auto" w:fill="D9D9D9" w:themeFill="background1" w:themeFillShade="D9"/>
            <w:noWrap/>
            <w:vAlign w:val="bottom"/>
            <w:hideMark/>
          </w:tcPr>
          <w:p w14:paraId="09313C3C" w14:textId="77777777" w:rsidR="003C19CB" w:rsidRPr="00343E16" w:rsidRDefault="003C19CB" w:rsidP="00E8366A">
            <w:pPr>
              <w:rPr>
                <w:rFonts w:cstheme="minorHAnsi"/>
                <w:sz w:val="16"/>
                <w:szCs w:val="16"/>
              </w:rPr>
            </w:pPr>
            <w:r w:rsidRPr="00343E16">
              <w:rPr>
                <w:rFonts w:cstheme="minorHAnsi"/>
                <w:sz w:val="16"/>
                <w:szCs w:val="16"/>
              </w:rPr>
              <w:t>ND</w:t>
            </w:r>
          </w:p>
        </w:tc>
        <w:tc>
          <w:tcPr>
            <w:tcW w:w="174" w:type="pct"/>
            <w:shd w:val="clear" w:color="auto" w:fill="D9D9D9" w:themeFill="background1" w:themeFillShade="D9"/>
            <w:noWrap/>
            <w:vAlign w:val="bottom"/>
            <w:hideMark/>
          </w:tcPr>
          <w:p w14:paraId="40E0928D"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02631361" w14:textId="77777777" w:rsidR="003C19CB" w:rsidRPr="00343E16" w:rsidRDefault="003C19CB" w:rsidP="00E8366A">
            <w:pPr>
              <w:rPr>
                <w:rFonts w:cstheme="minorHAnsi"/>
                <w:sz w:val="16"/>
                <w:szCs w:val="16"/>
              </w:rPr>
            </w:pPr>
            <w:r w:rsidRPr="00343E16">
              <w:rPr>
                <w:rFonts w:cstheme="minorHAnsi"/>
                <w:sz w:val="16"/>
                <w:szCs w:val="16"/>
              </w:rPr>
              <w:t>ND-BCR17-MG</w:t>
            </w:r>
          </w:p>
        </w:tc>
        <w:tc>
          <w:tcPr>
            <w:tcW w:w="2253" w:type="pct"/>
            <w:shd w:val="clear" w:color="auto" w:fill="D9D9D9" w:themeFill="background1" w:themeFillShade="D9"/>
            <w:noWrap/>
            <w:vAlign w:val="bottom"/>
            <w:hideMark/>
          </w:tcPr>
          <w:p w14:paraId="2DEB0FC9" w14:textId="77777777" w:rsidR="003C19CB" w:rsidRPr="00343E16" w:rsidRDefault="003C19CB" w:rsidP="00E8366A">
            <w:pPr>
              <w:rPr>
                <w:rFonts w:cstheme="minorHAnsi"/>
                <w:sz w:val="16"/>
                <w:szCs w:val="16"/>
              </w:rPr>
            </w:pPr>
            <w:r w:rsidRPr="00343E16">
              <w:rPr>
                <w:rFonts w:cstheme="minorHAnsi"/>
                <w:sz w:val="16"/>
                <w:szCs w:val="16"/>
              </w:rPr>
              <w:t>ND-BCR17-MG: Little Missouri National Grassland</w:t>
            </w:r>
          </w:p>
        </w:tc>
        <w:tc>
          <w:tcPr>
            <w:tcW w:w="417" w:type="pct"/>
            <w:shd w:val="clear" w:color="auto" w:fill="D9D9D9" w:themeFill="background1" w:themeFillShade="D9"/>
            <w:noWrap/>
            <w:vAlign w:val="bottom"/>
            <w:hideMark/>
          </w:tcPr>
          <w:p w14:paraId="2DC9578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030C2A5" w14:textId="77777777" w:rsidR="003C19CB" w:rsidRPr="00343E16" w:rsidRDefault="003C19CB" w:rsidP="00E8366A">
            <w:pPr>
              <w:jc w:val="right"/>
              <w:rPr>
                <w:rFonts w:cstheme="minorHAnsi"/>
                <w:sz w:val="16"/>
                <w:szCs w:val="16"/>
              </w:rPr>
            </w:pPr>
            <w:r w:rsidRPr="00343E16">
              <w:rPr>
                <w:rFonts w:cstheme="minorHAnsi"/>
                <w:sz w:val="16"/>
                <w:szCs w:val="16"/>
              </w:rPr>
              <w:t>4,133</w:t>
            </w:r>
          </w:p>
        </w:tc>
        <w:tc>
          <w:tcPr>
            <w:tcW w:w="274" w:type="pct"/>
            <w:shd w:val="clear" w:color="auto" w:fill="D9D9D9" w:themeFill="background1" w:themeFillShade="D9"/>
            <w:noWrap/>
            <w:vAlign w:val="bottom"/>
            <w:hideMark/>
          </w:tcPr>
          <w:p w14:paraId="09A8088A"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0E5C4C62"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05EB129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05E83BB" w14:textId="77777777" w:rsidTr="00C91127">
        <w:trPr>
          <w:trHeight w:val="285"/>
        </w:trPr>
        <w:tc>
          <w:tcPr>
            <w:tcW w:w="212" w:type="pct"/>
            <w:shd w:val="clear" w:color="auto" w:fill="auto"/>
            <w:noWrap/>
            <w:vAlign w:val="bottom"/>
            <w:hideMark/>
          </w:tcPr>
          <w:p w14:paraId="2D182327" w14:textId="77777777" w:rsidR="003C19CB" w:rsidRPr="00343E16" w:rsidRDefault="003C19CB" w:rsidP="00E8366A">
            <w:pPr>
              <w:rPr>
                <w:rFonts w:cstheme="minorHAnsi"/>
                <w:sz w:val="16"/>
                <w:szCs w:val="16"/>
              </w:rPr>
            </w:pPr>
            <w:r w:rsidRPr="00343E16">
              <w:rPr>
                <w:rFonts w:cstheme="minorHAnsi"/>
                <w:sz w:val="16"/>
                <w:szCs w:val="16"/>
              </w:rPr>
              <w:t>ND</w:t>
            </w:r>
          </w:p>
        </w:tc>
        <w:tc>
          <w:tcPr>
            <w:tcW w:w="174" w:type="pct"/>
            <w:shd w:val="clear" w:color="auto" w:fill="auto"/>
            <w:noWrap/>
            <w:vAlign w:val="bottom"/>
            <w:hideMark/>
          </w:tcPr>
          <w:p w14:paraId="12094BB7"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09AA55F8" w14:textId="77777777" w:rsidR="003C19CB" w:rsidRPr="00343E16" w:rsidRDefault="003C19CB" w:rsidP="00E8366A">
            <w:pPr>
              <w:rPr>
                <w:rFonts w:cstheme="minorHAnsi"/>
                <w:sz w:val="16"/>
                <w:szCs w:val="16"/>
              </w:rPr>
            </w:pPr>
            <w:r w:rsidRPr="00343E16">
              <w:rPr>
                <w:rFonts w:cstheme="minorHAnsi"/>
                <w:sz w:val="16"/>
                <w:szCs w:val="16"/>
              </w:rPr>
              <w:t>ND-BCR17-RG</w:t>
            </w:r>
          </w:p>
        </w:tc>
        <w:tc>
          <w:tcPr>
            <w:tcW w:w="2253" w:type="pct"/>
            <w:shd w:val="clear" w:color="auto" w:fill="auto"/>
            <w:noWrap/>
            <w:vAlign w:val="bottom"/>
            <w:hideMark/>
          </w:tcPr>
          <w:p w14:paraId="66B0BE31" w14:textId="77777777" w:rsidR="003C19CB" w:rsidRPr="00343E16" w:rsidRDefault="003C19CB" w:rsidP="00E8366A">
            <w:pPr>
              <w:rPr>
                <w:rFonts w:cstheme="minorHAnsi"/>
                <w:sz w:val="16"/>
                <w:szCs w:val="16"/>
              </w:rPr>
            </w:pPr>
            <w:r w:rsidRPr="00343E16">
              <w:rPr>
                <w:rFonts w:cstheme="minorHAnsi"/>
                <w:sz w:val="16"/>
                <w:szCs w:val="16"/>
              </w:rPr>
              <w:t>ND-BCR17-RG: Cedar River National Grassland</w:t>
            </w:r>
          </w:p>
        </w:tc>
        <w:tc>
          <w:tcPr>
            <w:tcW w:w="417" w:type="pct"/>
            <w:shd w:val="clear" w:color="auto" w:fill="auto"/>
            <w:noWrap/>
            <w:vAlign w:val="bottom"/>
            <w:hideMark/>
          </w:tcPr>
          <w:p w14:paraId="257D595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4D9E60D" w14:textId="77777777" w:rsidR="003C19CB" w:rsidRPr="00343E16" w:rsidRDefault="003C19CB" w:rsidP="00E8366A">
            <w:pPr>
              <w:jc w:val="right"/>
              <w:rPr>
                <w:rFonts w:cstheme="minorHAnsi"/>
                <w:sz w:val="16"/>
                <w:szCs w:val="16"/>
              </w:rPr>
            </w:pPr>
            <w:r w:rsidRPr="00343E16">
              <w:rPr>
                <w:rFonts w:cstheme="minorHAnsi"/>
                <w:sz w:val="16"/>
                <w:szCs w:val="16"/>
              </w:rPr>
              <w:t>20</w:t>
            </w:r>
          </w:p>
        </w:tc>
        <w:tc>
          <w:tcPr>
            <w:tcW w:w="274" w:type="pct"/>
            <w:shd w:val="clear" w:color="auto" w:fill="auto"/>
            <w:noWrap/>
            <w:vAlign w:val="bottom"/>
            <w:hideMark/>
          </w:tcPr>
          <w:p w14:paraId="465B7370"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auto"/>
            <w:noWrap/>
            <w:vAlign w:val="bottom"/>
            <w:hideMark/>
          </w:tcPr>
          <w:p w14:paraId="3D686D0C"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auto"/>
            <w:noWrap/>
            <w:vAlign w:val="bottom"/>
            <w:hideMark/>
          </w:tcPr>
          <w:p w14:paraId="6A2C4BA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05E9848" w14:textId="77777777" w:rsidTr="00C91127">
        <w:trPr>
          <w:trHeight w:val="285"/>
        </w:trPr>
        <w:tc>
          <w:tcPr>
            <w:tcW w:w="212" w:type="pct"/>
            <w:shd w:val="clear" w:color="auto" w:fill="D9D9D9" w:themeFill="background1" w:themeFillShade="D9"/>
            <w:noWrap/>
            <w:vAlign w:val="bottom"/>
            <w:hideMark/>
          </w:tcPr>
          <w:p w14:paraId="04F07CC5" w14:textId="77777777" w:rsidR="003C19CB" w:rsidRPr="00343E16" w:rsidRDefault="003C19CB" w:rsidP="00E8366A">
            <w:pPr>
              <w:rPr>
                <w:rFonts w:cstheme="minorHAnsi"/>
                <w:sz w:val="16"/>
                <w:szCs w:val="16"/>
              </w:rPr>
            </w:pPr>
            <w:r w:rsidRPr="00343E16">
              <w:rPr>
                <w:rFonts w:cstheme="minorHAnsi"/>
                <w:sz w:val="16"/>
                <w:szCs w:val="16"/>
              </w:rPr>
              <w:lastRenderedPageBreak/>
              <w:t>ND</w:t>
            </w:r>
          </w:p>
        </w:tc>
        <w:tc>
          <w:tcPr>
            <w:tcW w:w="174" w:type="pct"/>
            <w:shd w:val="clear" w:color="auto" w:fill="D9D9D9" w:themeFill="background1" w:themeFillShade="D9"/>
            <w:noWrap/>
            <w:vAlign w:val="bottom"/>
            <w:hideMark/>
          </w:tcPr>
          <w:p w14:paraId="18EF5142"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300D1397" w14:textId="77777777" w:rsidR="003C19CB" w:rsidRPr="00343E16" w:rsidRDefault="003C19CB" w:rsidP="00E8366A">
            <w:pPr>
              <w:rPr>
                <w:rFonts w:cstheme="minorHAnsi"/>
                <w:sz w:val="16"/>
                <w:szCs w:val="16"/>
              </w:rPr>
            </w:pPr>
            <w:r w:rsidRPr="00343E16">
              <w:rPr>
                <w:rFonts w:cstheme="minorHAnsi"/>
                <w:sz w:val="16"/>
                <w:szCs w:val="16"/>
              </w:rPr>
              <w:t>ND-BCR17-TN</w:t>
            </w:r>
          </w:p>
        </w:tc>
        <w:tc>
          <w:tcPr>
            <w:tcW w:w="2253" w:type="pct"/>
            <w:shd w:val="clear" w:color="auto" w:fill="D9D9D9" w:themeFill="background1" w:themeFillShade="D9"/>
            <w:noWrap/>
            <w:vAlign w:val="bottom"/>
            <w:hideMark/>
          </w:tcPr>
          <w:p w14:paraId="00B54DB1" w14:textId="77777777" w:rsidR="003C19CB" w:rsidRPr="00343E16" w:rsidRDefault="003C19CB" w:rsidP="00E8366A">
            <w:pPr>
              <w:rPr>
                <w:rFonts w:cstheme="minorHAnsi"/>
                <w:sz w:val="16"/>
                <w:szCs w:val="16"/>
              </w:rPr>
            </w:pPr>
            <w:r w:rsidRPr="00343E16">
              <w:rPr>
                <w:rFonts w:cstheme="minorHAnsi"/>
                <w:sz w:val="16"/>
                <w:szCs w:val="16"/>
              </w:rPr>
              <w:t>ND-BCR17-TN: Theodore Roosevelt National Park - North Unit</w:t>
            </w:r>
          </w:p>
        </w:tc>
        <w:tc>
          <w:tcPr>
            <w:tcW w:w="417" w:type="pct"/>
            <w:shd w:val="clear" w:color="auto" w:fill="D9D9D9" w:themeFill="background1" w:themeFillShade="D9"/>
            <w:noWrap/>
            <w:vAlign w:val="bottom"/>
            <w:hideMark/>
          </w:tcPr>
          <w:p w14:paraId="46723DD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7BC3AD4" w14:textId="77777777" w:rsidR="003C19CB" w:rsidRPr="00343E16" w:rsidRDefault="003C19CB" w:rsidP="00E8366A">
            <w:pPr>
              <w:jc w:val="right"/>
              <w:rPr>
                <w:rFonts w:cstheme="minorHAnsi"/>
                <w:sz w:val="16"/>
                <w:szCs w:val="16"/>
              </w:rPr>
            </w:pPr>
            <w:r w:rsidRPr="00343E16">
              <w:rPr>
                <w:rFonts w:cstheme="minorHAnsi"/>
                <w:sz w:val="16"/>
                <w:szCs w:val="16"/>
              </w:rPr>
              <w:t>100</w:t>
            </w:r>
          </w:p>
        </w:tc>
        <w:tc>
          <w:tcPr>
            <w:tcW w:w="274" w:type="pct"/>
            <w:shd w:val="clear" w:color="auto" w:fill="D9D9D9" w:themeFill="background1" w:themeFillShade="D9"/>
            <w:noWrap/>
            <w:vAlign w:val="bottom"/>
            <w:hideMark/>
          </w:tcPr>
          <w:p w14:paraId="7B29996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05EEDBB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376FA01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589DD39" w14:textId="77777777" w:rsidTr="00C91127">
        <w:trPr>
          <w:trHeight w:val="285"/>
        </w:trPr>
        <w:tc>
          <w:tcPr>
            <w:tcW w:w="212" w:type="pct"/>
            <w:shd w:val="clear" w:color="auto" w:fill="auto"/>
            <w:noWrap/>
            <w:vAlign w:val="bottom"/>
            <w:hideMark/>
          </w:tcPr>
          <w:p w14:paraId="5804E5E2" w14:textId="77777777" w:rsidR="003C19CB" w:rsidRPr="00343E16" w:rsidRDefault="003C19CB" w:rsidP="00E8366A">
            <w:pPr>
              <w:rPr>
                <w:rFonts w:cstheme="minorHAnsi"/>
                <w:sz w:val="16"/>
                <w:szCs w:val="16"/>
              </w:rPr>
            </w:pPr>
            <w:r w:rsidRPr="00343E16">
              <w:rPr>
                <w:rFonts w:cstheme="minorHAnsi"/>
                <w:sz w:val="16"/>
                <w:szCs w:val="16"/>
              </w:rPr>
              <w:t>ND</w:t>
            </w:r>
          </w:p>
        </w:tc>
        <w:tc>
          <w:tcPr>
            <w:tcW w:w="174" w:type="pct"/>
            <w:shd w:val="clear" w:color="auto" w:fill="auto"/>
            <w:noWrap/>
            <w:vAlign w:val="bottom"/>
            <w:hideMark/>
          </w:tcPr>
          <w:p w14:paraId="4EF4063D"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02A024A9" w14:textId="77777777" w:rsidR="003C19CB" w:rsidRPr="00343E16" w:rsidRDefault="003C19CB" w:rsidP="00E8366A">
            <w:pPr>
              <w:rPr>
                <w:rFonts w:cstheme="minorHAnsi"/>
                <w:sz w:val="16"/>
                <w:szCs w:val="16"/>
              </w:rPr>
            </w:pPr>
            <w:r w:rsidRPr="00343E16">
              <w:rPr>
                <w:rFonts w:cstheme="minorHAnsi"/>
                <w:sz w:val="16"/>
                <w:szCs w:val="16"/>
              </w:rPr>
              <w:t>ND-BCR17-TS</w:t>
            </w:r>
          </w:p>
        </w:tc>
        <w:tc>
          <w:tcPr>
            <w:tcW w:w="2253" w:type="pct"/>
            <w:shd w:val="clear" w:color="auto" w:fill="auto"/>
            <w:noWrap/>
            <w:vAlign w:val="bottom"/>
            <w:hideMark/>
          </w:tcPr>
          <w:p w14:paraId="54AB1A58" w14:textId="77777777" w:rsidR="003C19CB" w:rsidRPr="00343E16" w:rsidRDefault="003C19CB" w:rsidP="00E8366A">
            <w:pPr>
              <w:rPr>
                <w:rFonts w:cstheme="minorHAnsi"/>
                <w:sz w:val="16"/>
                <w:szCs w:val="16"/>
              </w:rPr>
            </w:pPr>
            <w:r w:rsidRPr="00343E16">
              <w:rPr>
                <w:rFonts w:cstheme="minorHAnsi"/>
                <w:sz w:val="16"/>
                <w:szCs w:val="16"/>
              </w:rPr>
              <w:t>ND-BCR17-TS: Theodore Roosevelt National Park - South Unit</w:t>
            </w:r>
          </w:p>
        </w:tc>
        <w:tc>
          <w:tcPr>
            <w:tcW w:w="417" w:type="pct"/>
            <w:shd w:val="clear" w:color="auto" w:fill="auto"/>
            <w:noWrap/>
            <w:vAlign w:val="bottom"/>
            <w:hideMark/>
          </w:tcPr>
          <w:p w14:paraId="431E8F9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06777ABC" w14:textId="77777777" w:rsidR="003C19CB" w:rsidRPr="00343E16" w:rsidRDefault="003C19CB" w:rsidP="00E8366A">
            <w:pPr>
              <w:jc w:val="right"/>
              <w:rPr>
                <w:rFonts w:cstheme="minorHAnsi"/>
                <w:sz w:val="16"/>
                <w:szCs w:val="16"/>
              </w:rPr>
            </w:pPr>
            <w:r w:rsidRPr="00343E16">
              <w:rPr>
                <w:rFonts w:cstheme="minorHAnsi"/>
                <w:sz w:val="16"/>
                <w:szCs w:val="16"/>
              </w:rPr>
              <w:t>193</w:t>
            </w:r>
          </w:p>
        </w:tc>
        <w:tc>
          <w:tcPr>
            <w:tcW w:w="274" w:type="pct"/>
            <w:shd w:val="clear" w:color="auto" w:fill="auto"/>
            <w:noWrap/>
            <w:vAlign w:val="bottom"/>
            <w:hideMark/>
          </w:tcPr>
          <w:p w14:paraId="30AC40D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auto"/>
            <w:noWrap/>
            <w:vAlign w:val="bottom"/>
            <w:hideMark/>
          </w:tcPr>
          <w:p w14:paraId="5B40109B"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auto"/>
            <w:noWrap/>
            <w:vAlign w:val="bottom"/>
            <w:hideMark/>
          </w:tcPr>
          <w:p w14:paraId="43C9F35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DC12C6" w:rsidRPr="00C91127" w14:paraId="46E36B65" w14:textId="77777777" w:rsidTr="00C91127">
        <w:trPr>
          <w:trHeight w:val="285"/>
        </w:trPr>
        <w:tc>
          <w:tcPr>
            <w:tcW w:w="212" w:type="pct"/>
            <w:shd w:val="clear" w:color="auto" w:fill="D9D9D9" w:themeFill="background1" w:themeFillShade="D9"/>
            <w:noWrap/>
            <w:vAlign w:val="bottom"/>
          </w:tcPr>
          <w:p w14:paraId="26940C07" w14:textId="24E87EC6" w:rsidR="00DC12C6" w:rsidRPr="00343E16" w:rsidRDefault="00DC12C6" w:rsidP="00E8366A">
            <w:pPr>
              <w:rPr>
                <w:rFonts w:cstheme="minorHAnsi"/>
                <w:sz w:val="16"/>
                <w:szCs w:val="16"/>
              </w:rPr>
            </w:pPr>
            <w:r>
              <w:rPr>
                <w:rFonts w:cstheme="minorHAnsi"/>
                <w:sz w:val="16"/>
                <w:szCs w:val="16"/>
              </w:rPr>
              <w:t>ND</w:t>
            </w:r>
          </w:p>
        </w:tc>
        <w:tc>
          <w:tcPr>
            <w:tcW w:w="174" w:type="pct"/>
            <w:shd w:val="clear" w:color="auto" w:fill="D9D9D9" w:themeFill="background1" w:themeFillShade="D9"/>
            <w:noWrap/>
            <w:vAlign w:val="bottom"/>
          </w:tcPr>
          <w:p w14:paraId="189E2204" w14:textId="4C6C47F1" w:rsidR="00DC12C6" w:rsidRPr="00343E16" w:rsidRDefault="00DC12C6" w:rsidP="00E8366A">
            <w:pPr>
              <w:jc w:val="right"/>
              <w:rPr>
                <w:rFonts w:cstheme="minorHAnsi"/>
                <w:sz w:val="16"/>
                <w:szCs w:val="16"/>
              </w:rPr>
            </w:pPr>
            <w:r>
              <w:rPr>
                <w:rFonts w:cstheme="minorHAnsi"/>
                <w:sz w:val="16"/>
                <w:szCs w:val="16"/>
              </w:rPr>
              <w:t>17</w:t>
            </w:r>
          </w:p>
        </w:tc>
        <w:tc>
          <w:tcPr>
            <w:tcW w:w="435" w:type="pct"/>
            <w:shd w:val="clear" w:color="auto" w:fill="D9D9D9" w:themeFill="background1" w:themeFillShade="D9"/>
            <w:noWrap/>
            <w:vAlign w:val="bottom"/>
          </w:tcPr>
          <w:p w14:paraId="058BB325" w14:textId="0CDCA264" w:rsidR="00DC12C6" w:rsidRPr="00343E16" w:rsidRDefault="00DC12C6" w:rsidP="00E8366A">
            <w:pPr>
              <w:rPr>
                <w:rFonts w:cstheme="minorHAnsi"/>
                <w:sz w:val="16"/>
                <w:szCs w:val="16"/>
              </w:rPr>
            </w:pPr>
            <w:r>
              <w:rPr>
                <w:rFonts w:cstheme="minorHAnsi"/>
                <w:sz w:val="16"/>
                <w:szCs w:val="16"/>
              </w:rPr>
              <w:t>MR-NFPIM-FM</w:t>
            </w:r>
          </w:p>
        </w:tc>
        <w:tc>
          <w:tcPr>
            <w:tcW w:w="2253" w:type="pct"/>
            <w:shd w:val="clear" w:color="auto" w:fill="D9D9D9" w:themeFill="background1" w:themeFillShade="D9"/>
            <w:noWrap/>
            <w:vAlign w:val="bottom"/>
          </w:tcPr>
          <w:p w14:paraId="5B64550D" w14:textId="3D50E31F" w:rsidR="00DC12C6" w:rsidRPr="00DC12C6" w:rsidRDefault="00DC12C6" w:rsidP="00E8366A">
            <w:pPr>
              <w:rPr>
                <w:rFonts w:cstheme="minorHAnsi"/>
                <w:sz w:val="16"/>
                <w:szCs w:val="16"/>
              </w:rPr>
            </w:pPr>
            <w:r w:rsidRPr="00DC12C6">
              <w:rPr>
                <w:rFonts w:ascii="Calibri" w:hAnsi="Calibri" w:cs="Calibri"/>
                <w:color w:val="000000"/>
                <w:sz w:val="16"/>
                <w:szCs w:val="16"/>
              </w:rPr>
              <w:t>Missouri National Recreational River - 59 Mile District</w:t>
            </w:r>
          </w:p>
        </w:tc>
        <w:tc>
          <w:tcPr>
            <w:tcW w:w="417" w:type="pct"/>
            <w:shd w:val="clear" w:color="auto" w:fill="D9D9D9" w:themeFill="background1" w:themeFillShade="D9"/>
            <w:noWrap/>
            <w:vAlign w:val="bottom"/>
          </w:tcPr>
          <w:p w14:paraId="331FBFEC" w14:textId="79E1D55E" w:rsidR="00DC12C6" w:rsidRPr="00343E16" w:rsidRDefault="00DC12C6" w:rsidP="00E8366A">
            <w:pPr>
              <w:rPr>
                <w:rFonts w:cstheme="minorHAnsi"/>
                <w:sz w:val="16"/>
                <w:szCs w:val="16"/>
              </w:rPr>
            </w:pPr>
            <w:r>
              <w:rPr>
                <w:rFonts w:cstheme="minorHAnsi"/>
                <w:sz w:val="16"/>
                <w:szCs w:val="16"/>
              </w:rPr>
              <w:t>BCR</w:t>
            </w:r>
          </w:p>
        </w:tc>
        <w:tc>
          <w:tcPr>
            <w:tcW w:w="352" w:type="pct"/>
            <w:shd w:val="clear" w:color="auto" w:fill="D9D9D9" w:themeFill="background1" w:themeFillShade="D9"/>
            <w:noWrap/>
            <w:vAlign w:val="bottom"/>
          </w:tcPr>
          <w:p w14:paraId="64127F4C" w14:textId="24A6ABD1" w:rsidR="00DC12C6" w:rsidRPr="00343E16" w:rsidRDefault="00DC12C6" w:rsidP="00E8366A">
            <w:pPr>
              <w:jc w:val="right"/>
              <w:rPr>
                <w:rFonts w:cstheme="minorHAnsi"/>
                <w:sz w:val="16"/>
                <w:szCs w:val="16"/>
              </w:rPr>
            </w:pPr>
            <w:r w:rsidRPr="00DC12C6">
              <w:rPr>
                <w:rFonts w:cstheme="minorHAnsi"/>
                <w:sz w:val="16"/>
                <w:szCs w:val="16"/>
              </w:rPr>
              <w:t>243</w:t>
            </w:r>
          </w:p>
        </w:tc>
        <w:tc>
          <w:tcPr>
            <w:tcW w:w="274" w:type="pct"/>
            <w:shd w:val="clear" w:color="auto" w:fill="D9D9D9" w:themeFill="background1" w:themeFillShade="D9"/>
            <w:noWrap/>
            <w:vAlign w:val="bottom"/>
          </w:tcPr>
          <w:p w14:paraId="34AA7A26" w14:textId="1A4EC579" w:rsidR="00DC12C6" w:rsidRPr="00343E16" w:rsidRDefault="00DC12C6" w:rsidP="00E8366A">
            <w:pPr>
              <w:jc w:val="right"/>
              <w:rPr>
                <w:rFonts w:cstheme="minorHAnsi"/>
                <w:sz w:val="16"/>
                <w:szCs w:val="16"/>
              </w:rPr>
            </w:pPr>
            <w:r>
              <w:rPr>
                <w:rFonts w:cstheme="minorHAnsi"/>
                <w:sz w:val="16"/>
                <w:szCs w:val="16"/>
              </w:rPr>
              <w:t>4</w:t>
            </w:r>
          </w:p>
        </w:tc>
        <w:tc>
          <w:tcPr>
            <w:tcW w:w="342" w:type="pct"/>
            <w:shd w:val="clear" w:color="auto" w:fill="D9D9D9" w:themeFill="background1" w:themeFillShade="D9"/>
            <w:noWrap/>
            <w:vAlign w:val="bottom"/>
          </w:tcPr>
          <w:p w14:paraId="0B1CE118" w14:textId="6CB3BA95" w:rsidR="00DC12C6" w:rsidRPr="00343E16" w:rsidRDefault="00DC12C6" w:rsidP="00E8366A">
            <w:pPr>
              <w:jc w:val="right"/>
              <w:rPr>
                <w:rFonts w:cstheme="minorHAnsi"/>
                <w:sz w:val="16"/>
                <w:szCs w:val="16"/>
              </w:rPr>
            </w:pPr>
            <w:r>
              <w:rPr>
                <w:rFonts w:cstheme="minorHAnsi"/>
                <w:sz w:val="16"/>
                <w:szCs w:val="16"/>
              </w:rPr>
              <w:t>4</w:t>
            </w:r>
          </w:p>
        </w:tc>
        <w:tc>
          <w:tcPr>
            <w:tcW w:w="540" w:type="pct"/>
            <w:shd w:val="clear" w:color="auto" w:fill="D9D9D9" w:themeFill="background1" w:themeFillShade="D9"/>
            <w:noWrap/>
            <w:vAlign w:val="bottom"/>
          </w:tcPr>
          <w:p w14:paraId="6DF40EA9" w14:textId="179A27F0" w:rsidR="00DC12C6" w:rsidRPr="00343E16" w:rsidRDefault="00DC12C6" w:rsidP="00E8366A">
            <w:pPr>
              <w:jc w:val="right"/>
              <w:rPr>
                <w:rFonts w:cstheme="minorHAnsi"/>
                <w:sz w:val="16"/>
                <w:szCs w:val="16"/>
              </w:rPr>
            </w:pPr>
            <w:r w:rsidRPr="00343E16">
              <w:rPr>
                <w:rFonts w:cstheme="minorHAnsi"/>
                <w:sz w:val="16"/>
                <w:szCs w:val="16"/>
              </w:rPr>
              <w:t>100%</w:t>
            </w:r>
          </w:p>
        </w:tc>
      </w:tr>
      <w:tr w:rsidR="00DC12C6" w:rsidRPr="00C91127" w14:paraId="748FB9B6" w14:textId="77777777" w:rsidTr="00DC12C6">
        <w:trPr>
          <w:trHeight w:val="285"/>
        </w:trPr>
        <w:tc>
          <w:tcPr>
            <w:tcW w:w="212" w:type="pct"/>
            <w:shd w:val="clear" w:color="auto" w:fill="FFFFFF" w:themeFill="background1"/>
            <w:noWrap/>
            <w:vAlign w:val="bottom"/>
          </w:tcPr>
          <w:p w14:paraId="1D9BE13A" w14:textId="22247287" w:rsidR="00DC12C6" w:rsidRPr="00343E16" w:rsidRDefault="00DC12C6" w:rsidP="00E8366A">
            <w:pPr>
              <w:rPr>
                <w:rFonts w:cstheme="minorHAnsi"/>
                <w:sz w:val="16"/>
                <w:szCs w:val="16"/>
              </w:rPr>
            </w:pPr>
            <w:r>
              <w:rPr>
                <w:rFonts w:cstheme="minorHAnsi"/>
                <w:sz w:val="16"/>
                <w:szCs w:val="16"/>
              </w:rPr>
              <w:t>ND</w:t>
            </w:r>
          </w:p>
        </w:tc>
        <w:tc>
          <w:tcPr>
            <w:tcW w:w="174" w:type="pct"/>
            <w:shd w:val="clear" w:color="auto" w:fill="FFFFFF" w:themeFill="background1"/>
            <w:noWrap/>
            <w:vAlign w:val="bottom"/>
          </w:tcPr>
          <w:p w14:paraId="001C3841" w14:textId="53B36E89" w:rsidR="00DC12C6" w:rsidRPr="00343E16" w:rsidRDefault="00DC12C6" w:rsidP="00E8366A">
            <w:pPr>
              <w:jc w:val="right"/>
              <w:rPr>
                <w:rFonts w:cstheme="minorHAnsi"/>
                <w:sz w:val="16"/>
                <w:szCs w:val="16"/>
              </w:rPr>
            </w:pPr>
            <w:r>
              <w:rPr>
                <w:rFonts w:cstheme="minorHAnsi"/>
                <w:sz w:val="16"/>
                <w:szCs w:val="16"/>
              </w:rPr>
              <w:t>17</w:t>
            </w:r>
          </w:p>
        </w:tc>
        <w:tc>
          <w:tcPr>
            <w:tcW w:w="435" w:type="pct"/>
            <w:shd w:val="clear" w:color="auto" w:fill="FFFFFF" w:themeFill="background1"/>
            <w:noWrap/>
            <w:vAlign w:val="bottom"/>
          </w:tcPr>
          <w:p w14:paraId="55A6C258" w14:textId="2D3C66FE" w:rsidR="00DC12C6" w:rsidRPr="00343E16" w:rsidRDefault="00DC12C6" w:rsidP="00DC12C6">
            <w:pPr>
              <w:rPr>
                <w:rFonts w:cstheme="minorHAnsi"/>
                <w:sz w:val="16"/>
                <w:szCs w:val="16"/>
              </w:rPr>
            </w:pPr>
            <w:r>
              <w:rPr>
                <w:rFonts w:cstheme="minorHAnsi"/>
                <w:sz w:val="16"/>
                <w:szCs w:val="16"/>
              </w:rPr>
              <w:t>MR-NFPIM-TM</w:t>
            </w:r>
          </w:p>
        </w:tc>
        <w:tc>
          <w:tcPr>
            <w:tcW w:w="2253" w:type="pct"/>
            <w:shd w:val="clear" w:color="auto" w:fill="FFFFFF" w:themeFill="background1"/>
            <w:noWrap/>
            <w:vAlign w:val="bottom"/>
          </w:tcPr>
          <w:p w14:paraId="797A94AA" w14:textId="4166DA71" w:rsidR="00DC12C6" w:rsidRPr="00DC12C6" w:rsidRDefault="00DC12C6" w:rsidP="00E8366A">
            <w:pPr>
              <w:rPr>
                <w:rFonts w:cstheme="minorHAnsi"/>
                <w:sz w:val="16"/>
                <w:szCs w:val="16"/>
              </w:rPr>
            </w:pPr>
            <w:r w:rsidRPr="00DC12C6">
              <w:rPr>
                <w:rFonts w:ascii="Calibri" w:hAnsi="Calibri" w:cs="Calibri"/>
                <w:color w:val="000000"/>
                <w:sz w:val="16"/>
                <w:szCs w:val="16"/>
              </w:rPr>
              <w:t>Missouri National Recreational River - 39 Mile District</w:t>
            </w:r>
          </w:p>
        </w:tc>
        <w:tc>
          <w:tcPr>
            <w:tcW w:w="417" w:type="pct"/>
            <w:shd w:val="clear" w:color="auto" w:fill="FFFFFF" w:themeFill="background1"/>
            <w:noWrap/>
            <w:vAlign w:val="bottom"/>
          </w:tcPr>
          <w:p w14:paraId="6EA63F28" w14:textId="6A0A4AC0" w:rsidR="00DC12C6" w:rsidRPr="00343E16" w:rsidRDefault="00DC12C6" w:rsidP="00E8366A">
            <w:pPr>
              <w:rPr>
                <w:rFonts w:cstheme="minorHAnsi"/>
                <w:sz w:val="16"/>
                <w:szCs w:val="16"/>
              </w:rPr>
            </w:pPr>
            <w:r>
              <w:rPr>
                <w:rFonts w:cstheme="minorHAnsi"/>
                <w:sz w:val="16"/>
                <w:szCs w:val="16"/>
              </w:rPr>
              <w:t>BCR</w:t>
            </w:r>
          </w:p>
        </w:tc>
        <w:tc>
          <w:tcPr>
            <w:tcW w:w="352" w:type="pct"/>
            <w:shd w:val="clear" w:color="auto" w:fill="FFFFFF" w:themeFill="background1"/>
            <w:noWrap/>
            <w:vAlign w:val="bottom"/>
          </w:tcPr>
          <w:p w14:paraId="7AD1D60B" w14:textId="3F3DA0A7" w:rsidR="00DC12C6" w:rsidRPr="00343E16" w:rsidRDefault="00DC12C6" w:rsidP="00E8366A">
            <w:pPr>
              <w:jc w:val="right"/>
              <w:rPr>
                <w:rFonts w:cstheme="minorHAnsi"/>
                <w:sz w:val="16"/>
                <w:szCs w:val="16"/>
              </w:rPr>
            </w:pPr>
            <w:r w:rsidRPr="00DC12C6">
              <w:rPr>
                <w:rFonts w:cstheme="minorHAnsi"/>
                <w:sz w:val="16"/>
                <w:szCs w:val="16"/>
              </w:rPr>
              <w:t>248</w:t>
            </w:r>
          </w:p>
        </w:tc>
        <w:tc>
          <w:tcPr>
            <w:tcW w:w="274" w:type="pct"/>
            <w:shd w:val="clear" w:color="auto" w:fill="FFFFFF" w:themeFill="background1"/>
            <w:noWrap/>
            <w:vAlign w:val="bottom"/>
          </w:tcPr>
          <w:p w14:paraId="5F0D4F38" w14:textId="765F4958" w:rsidR="00DC12C6" w:rsidRPr="00343E16" w:rsidRDefault="00DC12C6" w:rsidP="00E8366A">
            <w:pPr>
              <w:jc w:val="right"/>
              <w:rPr>
                <w:rFonts w:cstheme="minorHAnsi"/>
                <w:sz w:val="16"/>
                <w:szCs w:val="16"/>
              </w:rPr>
            </w:pPr>
            <w:r>
              <w:rPr>
                <w:rFonts w:cstheme="minorHAnsi"/>
                <w:sz w:val="16"/>
                <w:szCs w:val="16"/>
              </w:rPr>
              <w:t>4</w:t>
            </w:r>
          </w:p>
        </w:tc>
        <w:tc>
          <w:tcPr>
            <w:tcW w:w="342" w:type="pct"/>
            <w:shd w:val="clear" w:color="auto" w:fill="FFFFFF" w:themeFill="background1"/>
            <w:noWrap/>
            <w:vAlign w:val="bottom"/>
          </w:tcPr>
          <w:p w14:paraId="1CA4EE7D" w14:textId="253E7DF1" w:rsidR="00DC12C6" w:rsidRPr="00343E16" w:rsidRDefault="00DC12C6" w:rsidP="00E8366A">
            <w:pPr>
              <w:jc w:val="right"/>
              <w:rPr>
                <w:rFonts w:cstheme="minorHAnsi"/>
                <w:sz w:val="16"/>
                <w:szCs w:val="16"/>
              </w:rPr>
            </w:pPr>
            <w:r>
              <w:rPr>
                <w:rFonts w:cstheme="minorHAnsi"/>
                <w:sz w:val="16"/>
                <w:szCs w:val="16"/>
              </w:rPr>
              <w:t>4</w:t>
            </w:r>
          </w:p>
        </w:tc>
        <w:tc>
          <w:tcPr>
            <w:tcW w:w="540" w:type="pct"/>
            <w:shd w:val="clear" w:color="auto" w:fill="FFFFFF" w:themeFill="background1"/>
            <w:noWrap/>
            <w:vAlign w:val="bottom"/>
          </w:tcPr>
          <w:p w14:paraId="7E5DEE66" w14:textId="529A0798" w:rsidR="00DC12C6" w:rsidRPr="00343E16" w:rsidRDefault="00DC12C6" w:rsidP="00E8366A">
            <w:pPr>
              <w:jc w:val="right"/>
              <w:rPr>
                <w:rFonts w:cstheme="minorHAnsi"/>
                <w:sz w:val="16"/>
                <w:szCs w:val="16"/>
              </w:rPr>
            </w:pPr>
            <w:r w:rsidRPr="00343E16">
              <w:rPr>
                <w:rFonts w:cstheme="minorHAnsi"/>
                <w:sz w:val="16"/>
                <w:szCs w:val="16"/>
              </w:rPr>
              <w:t>100%</w:t>
            </w:r>
          </w:p>
        </w:tc>
      </w:tr>
      <w:tr w:rsidR="00C91127" w:rsidRPr="00C91127" w14:paraId="13737A40" w14:textId="77777777" w:rsidTr="00C91127">
        <w:trPr>
          <w:trHeight w:val="285"/>
        </w:trPr>
        <w:tc>
          <w:tcPr>
            <w:tcW w:w="212" w:type="pct"/>
            <w:shd w:val="clear" w:color="auto" w:fill="D9D9D9" w:themeFill="background1" w:themeFillShade="D9"/>
            <w:noWrap/>
            <w:vAlign w:val="bottom"/>
            <w:hideMark/>
          </w:tcPr>
          <w:p w14:paraId="04F8B485"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D9D9D9" w:themeFill="background1" w:themeFillShade="D9"/>
            <w:noWrap/>
            <w:vAlign w:val="bottom"/>
            <w:hideMark/>
          </w:tcPr>
          <w:p w14:paraId="5431F981"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1C3DA3A1" w14:textId="77777777" w:rsidR="003C19CB" w:rsidRPr="00343E16" w:rsidRDefault="003C19CB" w:rsidP="00E8366A">
            <w:pPr>
              <w:rPr>
                <w:rFonts w:cstheme="minorHAnsi"/>
                <w:sz w:val="16"/>
                <w:szCs w:val="16"/>
              </w:rPr>
            </w:pPr>
            <w:r w:rsidRPr="00343E16">
              <w:rPr>
                <w:rFonts w:cstheme="minorHAnsi"/>
                <w:sz w:val="16"/>
                <w:szCs w:val="16"/>
              </w:rPr>
              <w:t>NE-BCR17-LG</w:t>
            </w:r>
          </w:p>
        </w:tc>
        <w:tc>
          <w:tcPr>
            <w:tcW w:w="2253" w:type="pct"/>
            <w:shd w:val="clear" w:color="auto" w:fill="D9D9D9" w:themeFill="background1" w:themeFillShade="D9"/>
            <w:noWrap/>
            <w:vAlign w:val="bottom"/>
            <w:hideMark/>
          </w:tcPr>
          <w:p w14:paraId="03BB2232" w14:textId="77777777" w:rsidR="003C19CB" w:rsidRPr="00343E16" w:rsidRDefault="003C19CB" w:rsidP="00E8366A">
            <w:pPr>
              <w:rPr>
                <w:rFonts w:cstheme="minorHAnsi"/>
                <w:sz w:val="16"/>
                <w:szCs w:val="16"/>
              </w:rPr>
            </w:pPr>
            <w:r w:rsidRPr="00343E16">
              <w:rPr>
                <w:rFonts w:cstheme="minorHAnsi"/>
                <w:sz w:val="16"/>
                <w:szCs w:val="16"/>
              </w:rPr>
              <w:t>NE-BCR17-LG: Oglala National Grassland</w:t>
            </w:r>
          </w:p>
        </w:tc>
        <w:tc>
          <w:tcPr>
            <w:tcW w:w="417" w:type="pct"/>
            <w:shd w:val="clear" w:color="auto" w:fill="D9D9D9" w:themeFill="background1" w:themeFillShade="D9"/>
            <w:noWrap/>
            <w:vAlign w:val="bottom"/>
            <w:hideMark/>
          </w:tcPr>
          <w:p w14:paraId="3D1B8F50"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555BDE9" w14:textId="77777777" w:rsidR="003C19CB" w:rsidRPr="00343E16" w:rsidRDefault="003C19CB" w:rsidP="00E8366A">
            <w:pPr>
              <w:jc w:val="right"/>
              <w:rPr>
                <w:rFonts w:cstheme="minorHAnsi"/>
                <w:sz w:val="16"/>
                <w:szCs w:val="16"/>
              </w:rPr>
            </w:pPr>
            <w:r w:rsidRPr="00343E16">
              <w:rPr>
                <w:rFonts w:cstheme="minorHAnsi"/>
                <w:sz w:val="16"/>
                <w:szCs w:val="16"/>
              </w:rPr>
              <w:t>350</w:t>
            </w:r>
          </w:p>
        </w:tc>
        <w:tc>
          <w:tcPr>
            <w:tcW w:w="274" w:type="pct"/>
            <w:shd w:val="clear" w:color="auto" w:fill="D9D9D9" w:themeFill="background1" w:themeFillShade="D9"/>
            <w:noWrap/>
            <w:vAlign w:val="bottom"/>
            <w:hideMark/>
          </w:tcPr>
          <w:p w14:paraId="2563894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76966FBC"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044984A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6929A7B" w14:textId="77777777" w:rsidTr="00C91127">
        <w:trPr>
          <w:trHeight w:val="285"/>
        </w:trPr>
        <w:tc>
          <w:tcPr>
            <w:tcW w:w="212" w:type="pct"/>
            <w:shd w:val="clear" w:color="auto" w:fill="auto"/>
            <w:noWrap/>
            <w:vAlign w:val="bottom"/>
            <w:hideMark/>
          </w:tcPr>
          <w:p w14:paraId="5025B2D4"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auto"/>
            <w:noWrap/>
            <w:vAlign w:val="bottom"/>
            <w:hideMark/>
          </w:tcPr>
          <w:p w14:paraId="514A5717"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auto"/>
            <w:noWrap/>
            <w:vAlign w:val="bottom"/>
            <w:hideMark/>
          </w:tcPr>
          <w:p w14:paraId="2BFBF2A9" w14:textId="77777777" w:rsidR="003C19CB" w:rsidRPr="00343E16" w:rsidRDefault="003C19CB" w:rsidP="00E8366A">
            <w:pPr>
              <w:rPr>
                <w:rFonts w:cstheme="minorHAnsi"/>
                <w:sz w:val="16"/>
                <w:szCs w:val="16"/>
              </w:rPr>
            </w:pPr>
            <w:r w:rsidRPr="00343E16">
              <w:rPr>
                <w:rFonts w:cstheme="minorHAnsi"/>
                <w:sz w:val="16"/>
                <w:szCs w:val="16"/>
              </w:rPr>
              <w:t>NE-BCR17-ON</w:t>
            </w:r>
          </w:p>
        </w:tc>
        <w:tc>
          <w:tcPr>
            <w:tcW w:w="2253" w:type="pct"/>
            <w:shd w:val="clear" w:color="auto" w:fill="auto"/>
            <w:noWrap/>
            <w:vAlign w:val="bottom"/>
            <w:hideMark/>
          </w:tcPr>
          <w:p w14:paraId="7B99070C" w14:textId="77777777" w:rsidR="003C19CB" w:rsidRPr="00343E16" w:rsidRDefault="003C19CB" w:rsidP="00E8366A">
            <w:pPr>
              <w:rPr>
                <w:rFonts w:cstheme="minorHAnsi"/>
                <w:sz w:val="16"/>
                <w:szCs w:val="16"/>
              </w:rPr>
            </w:pPr>
            <w:r w:rsidRPr="00343E16">
              <w:rPr>
                <w:rFonts w:cstheme="minorHAnsi"/>
                <w:sz w:val="16"/>
                <w:szCs w:val="16"/>
              </w:rPr>
              <w:t>NE-BCR17-ON: All Other Lands</w:t>
            </w:r>
          </w:p>
        </w:tc>
        <w:tc>
          <w:tcPr>
            <w:tcW w:w="417" w:type="pct"/>
            <w:shd w:val="clear" w:color="auto" w:fill="auto"/>
            <w:noWrap/>
            <w:vAlign w:val="bottom"/>
            <w:hideMark/>
          </w:tcPr>
          <w:p w14:paraId="38B0466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auto"/>
            <w:noWrap/>
            <w:vAlign w:val="bottom"/>
            <w:hideMark/>
          </w:tcPr>
          <w:p w14:paraId="5D89BEC0" w14:textId="77777777" w:rsidR="003C19CB" w:rsidRPr="00343E16" w:rsidRDefault="003C19CB" w:rsidP="00E8366A">
            <w:pPr>
              <w:jc w:val="right"/>
              <w:rPr>
                <w:rFonts w:cstheme="minorHAnsi"/>
                <w:sz w:val="16"/>
                <w:szCs w:val="16"/>
              </w:rPr>
            </w:pPr>
            <w:r w:rsidRPr="00343E16">
              <w:rPr>
                <w:rFonts w:cstheme="minorHAnsi"/>
                <w:sz w:val="16"/>
                <w:szCs w:val="16"/>
              </w:rPr>
              <w:t>4,553</w:t>
            </w:r>
          </w:p>
        </w:tc>
        <w:tc>
          <w:tcPr>
            <w:tcW w:w="274" w:type="pct"/>
            <w:shd w:val="clear" w:color="auto" w:fill="auto"/>
            <w:noWrap/>
            <w:vAlign w:val="bottom"/>
            <w:hideMark/>
          </w:tcPr>
          <w:p w14:paraId="0867A3B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auto"/>
            <w:noWrap/>
            <w:vAlign w:val="bottom"/>
            <w:hideMark/>
          </w:tcPr>
          <w:p w14:paraId="0B0086C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auto"/>
            <w:noWrap/>
            <w:vAlign w:val="bottom"/>
            <w:hideMark/>
          </w:tcPr>
          <w:p w14:paraId="2E3EB42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DC12C6" w:rsidRPr="00C91127" w14:paraId="467D2F0B" w14:textId="77777777" w:rsidTr="00C91127">
        <w:trPr>
          <w:trHeight w:val="285"/>
        </w:trPr>
        <w:tc>
          <w:tcPr>
            <w:tcW w:w="212" w:type="pct"/>
            <w:shd w:val="clear" w:color="auto" w:fill="D9D9D9" w:themeFill="background1" w:themeFillShade="D9"/>
            <w:noWrap/>
            <w:vAlign w:val="bottom"/>
          </w:tcPr>
          <w:p w14:paraId="3FF79FBB" w14:textId="03A8E0A5" w:rsidR="00DC12C6" w:rsidRPr="00343E16" w:rsidRDefault="00DC12C6" w:rsidP="00E8366A">
            <w:pPr>
              <w:rPr>
                <w:rFonts w:cstheme="minorHAnsi"/>
                <w:sz w:val="16"/>
                <w:szCs w:val="16"/>
              </w:rPr>
            </w:pPr>
            <w:r>
              <w:rPr>
                <w:rFonts w:cstheme="minorHAnsi"/>
                <w:sz w:val="16"/>
                <w:szCs w:val="16"/>
              </w:rPr>
              <w:t>NE</w:t>
            </w:r>
          </w:p>
        </w:tc>
        <w:tc>
          <w:tcPr>
            <w:tcW w:w="174" w:type="pct"/>
            <w:shd w:val="clear" w:color="auto" w:fill="D9D9D9" w:themeFill="background1" w:themeFillShade="D9"/>
            <w:noWrap/>
            <w:vAlign w:val="bottom"/>
          </w:tcPr>
          <w:p w14:paraId="19B7A672" w14:textId="41B7FF80" w:rsidR="00DC12C6" w:rsidRPr="00343E16" w:rsidRDefault="00DC12C6" w:rsidP="00E8366A">
            <w:pPr>
              <w:jc w:val="right"/>
              <w:rPr>
                <w:rFonts w:cstheme="minorHAnsi"/>
                <w:sz w:val="16"/>
                <w:szCs w:val="16"/>
              </w:rPr>
            </w:pPr>
            <w:r>
              <w:rPr>
                <w:rFonts w:cstheme="minorHAnsi"/>
                <w:sz w:val="16"/>
                <w:szCs w:val="16"/>
              </w:rPr>
              <w:t>17</w:t>
            </w:r>
          </w:p>
        </w:tc>
        <w:tc>
          <w:tcPr>
            <w:tcW w:w="435" w:type="pct"/>
            <w:shd w:val="clear" w:color="auto" w:fill="D9D9D9" w:themeFill="background1" w:themeFillShade="D9"/>
            <w:noWrap/>
            <w:vAlign w:val="bottom"/>
          </w:tcPr>
          <w:p w14:paraId="35793144" w14:textId="6AFA7297" w:rsidR="00DC12C6" w:rsidRPr="00343E16" w:rsidRDefault="00DC12C6" w:rsidP="00E8366A">
            <w:pPr>
              <w:rPr>
                <w:rFonts w:cstheme="minorHAnsi"/>
                <w:sz w:val="16"/>
                <w:szCs w:val="16"/>
              </w:rPr>
            </w:pPr>
            <w:r>
              <w:rPr>
                <w:rFonts w:cstheme="minorHAnsi"/>
                <w:sz w:val="16"/>
                <w:szCs w:val="16"/>
              </w:rPr>
              <w:t>NE-NGPIM-NI</w:t>
            </w:r>
          </w:p>
        </w:tc>
        <w:tc>
          <w:tcPr>
            <w:tcW w:w="2253" w:type="pct"/>
            <w:shd w:val="clear" w:color="auto" w:fill="D9D9D9" w:themeFill="background1" w:themeFillShade="D9"/>
            <w:noWrap/>
            <w:vAlign w:val="bottom"/>
          </w:tcPr>
          <w:p w14:paraId="0563CCFB" w14:textId="6A93C375" w:rsidR="00DC12C6" w:rsidRPr="00343E16" w:rsidRDefault="00DC12C6" w:rsidP="00E8366A">
            <w:pPr>
              <w:rPr>
                <w:rFonts w:cstheme="minorHAnsi"/>
                <w:sz w:val="16"/>
                <w:szCs w:val="16"/>
              </w:rPr>
            </w:pPr>
            <w:r w:rsidRPr="00DC12C6">
              <w:rPr>
                <w:rFonts w:cstheme="minorHAnsi"/>
                <w:sz w:val="16"/>
                <w:szCs w:val="16"/>
              </w:rPr>
              <w:t>Niobrara National Scenic River</w:t>
            </w:r>
          </w:p>
        </w:tc>
        <w:tc>
          <w:tcPr>
            <w:tcW w:w="417" w:type="pct"/>
            <w:shd w:val="clear" w:color="auto" w:fill="D9D9D9" w:themeFill="background1" w:themeFillShade="D9"/>
            <w:noWrap/>
            <w:vAlign w:val="bottom"/>
          </w:tcPr>
          <w:p w14:paraId="60BB7367" w14:textId="025EE457" w:rsidR="00DC12C6" w:rsidRPr="00343E16" w:rsidRDefault="00DC12C6" w:rsidP="00E8366A">
            <w:pPr>
              <w:rPr>
                <w:rFonts w:cstheme="minorHAnsi"/>
                <w:sz w:val="16"/>
                <w:szCs w:val="16"/>
              </w:rPr>
            </w:pPr>
            <w:r>
              <w:rPr>
                <w:rFonts w:cstheme="minorHAnsi"/>
                <w:sz w:val="16"/>
                <w:szCs w:val="16"/>
              </w:rPr>
              <w:t>BCR</w:t>
            </w:r>
          </w:p>
        </w:tc>
        <w:tc>
          <w:tcPr>
            <w:tcW w:w="352" w:type="pct"/>
            <w:shd w:val="clear" w:color="auto" w:fill="D9D9D9" w:themeFill="background1" w:themeFillShade="D9"/>
            <w:noWrap/>
            <w:vAlign w:val="bottom"/>
          </w:tcPr>
          <w:p w14:paraId="1247156E" w14:textId="4C044124" w:rsidR="00DC12C6" w:rsidRPr="00343E16" w:rsidRDefault="00DC12C6" w:rsidP="00E8366A">
            <w:pPr>
              <w:jc w:val="right"/>
              <w:rPr>
                <w:rFonts w:cstheme="minorHAnsi"/>
                <w:sz w:val="16"/>
                <w:szCs w:val="16"/>
              </w:rPr>
            </w:pPr>
            <w:r>
              <w:rPr>
                <w:rFonts w:cstheme="minorHAnsi"/>
                <w:sz w:val="16"/>
                <w:szCs w:val="16"/>
              </w:rPr>
              <w:t>64</w:t>
            </w:r>
          </w:p>
        </w:tc>
        <w:tc>
          <w:tcPr>
            <w:tcW w:w="274" w:type="pct"/>
            <w:shd w:val="clear" w:color="auto" w:fill="D9D9D9" w:themeFill="background1" w:themeFillShade="D9"/>
            <w:noWrap/>
            <w:vAlign w:val="bottom"/>
          </w:tcPr>
          <w:p w14:paraId="4C0DDCB9" w14:textId="082DD077" w:rsidR="00DC12C6" w:rsidRPr="00343E16" w:rsidRDefault="00DC12C6" w:rsidP="00E8366A">
            <w:pPr>
              <w:jc w:val="right"/>
              <w:rPr>
                <w:rFonts w:cstheme="minorHAnsi"/>
                <w:sz w:val="16"/>
                <w:szCs w:val="16"/>
              </w:rPr>
            </w:pPr>
            <w:r>
              <w:rPr>
                <w:rFonts w:cstheme="minorHAnsi"/>
                <w:sz w:val="16"/>
                <w:szCs w:val="16"/>
              </w:rPr>
              <w:t>7</w:t>
            </w:r>
          </w:p>
        </w:tc>
        <w:tc>
          <w:tcPr>
            <w:tcW w:w="342" w:type="pct"/>
            <w:shd w:val="clear" w:color="auto" w:fill="D9D9D9" w:themeFill="background1" w:themeFillShade="D9"/>
            <w:noWrap/>
            <w:vAlign w:val="bottom"/>
          </w:tcPr>
          <w:p w14:paraId="4AD99526" w14:textId="00B76B05" w:rsidR="00DC12C6" w:rsidRPr="00343E16" w:rsidRDefault="00DC12C6" w:rsidP="00E8366A">
            <w:pPr>
              <w:jc w:val="right"/>
              <w:rPr>
                <w:rFonts w:cstheme="minorHAnsi"/>
                <w:sz w:val="16"/>
                <w:szCs w:val="16"/>
              </w:rPr>
            </w:pPr>
            <w:r>
              <w:rPr>
                <w:rFonts w:cstheme="minorHAnsi"/>
                <w:sz w:val="16"/>
                <w:szCs w:val="16"/>
              </w:rPr>
              <w:t>7</w:t>
            </w:r>
          </w:p>
        </w:tc>
        <w:tc>
          <w:tcPr>
            <w:tcW w:w="540" w:type="pct"/>
            <w:shd w:val="clear" w:color="auto" w:fill="D9D9D9" w:themeFill="background1" w:themeFillShade="D9"/>
            <w:noWrap/>
            <w:vAlign w:val="bottom"/>
          </w:tcPr>
          <w:p w14:paraId="183BBAE2" w14:textId="77777777" w:rsidR="00DC12C6" w:rsidRPr="00343E16" w:rsidRDefault="00DC12C6" w:rsidP="00E8366A">
            <w:pPr>
              <w:jc w:val="right"/>
              <w:rPr>
                <w:rFonts w:cstheme="minorHAnsi"/>
                <w:sz w:val="16"/>
                <w:szCs w:val="16"/>
              </w:rPr>
            </w:pPr>
          </w:p>
        </w:tc>
      </w:tr>
      <w:tr w:rsidR="00C91127" w:rsidRPr="00C91127" w14:paraId="2340EA84" w14:textId="77777777" w:rsidTr="00DC12C6">
        <w:trPr>
          <w:trHeight w:val="285"/>
        </w:trPr>
        <w:tc>
          <w:tcPr>
            <w:tcW w:w="212" w:type="pct"/>
            <w:shd w:val="clear" w:color="auto" w:fill="FFFFFF" w:themeFill="background1"/>
            <w:noWrap/>
            <w:vAlign w:val="bottom"/>
            <w:hideMark/>
          </w:tcPr>
          <w:p w14:paraId="313D37C0"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FFFFFF" w:themeFill="background1"/>
            <w:noWrap/>
            <w:vAlign w:val="bottom"/>
            <w:hideMark/>
          </w:tcPr>
          <w:p w14:paraId="14909D24"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0AE92022" w14:textId="77777777" w:rsidR="003C19CB" w:rsidRPr="00343E16" w:rsidRDefault="003C19CB" w:rsidP="00E8366A">
            <w:pPr>
              <w:rPr>
                <w:rFonts w:cstheme="minorHAnsi"/>
                <w:sz w:val="16"/>
                <w:szCs w:val="16"/>
              </w:rPr>
            </w:pPr>
            <w:r w:rsidRPr="00343E16">
              <w:rPr>
                <w:rFonts w:cstheme="minorHAnsi"/>
                <w:sz w:val="16"/>
                <w:szCs w:val="16"/>
              </w:rPr>
              <w:t>NE-BCR18-AF</w:t>
            </w:r>
          </w:p>
        </w:tc>
        <w:tc>
          <w:tcPr>
            <w:tcW w:w="2253" w:type="pct"/>
            <w:shd w:val="clear" w:color="auto" w:fill="FFFFFF" w:themeFill="background1"/>
            <w:noWrap/>
            <w:vAlign w:val="bottom"/>
            <w:hideMark/>
          </w:tcPr>
          <w:p w14:paraId="2C8278B7" w14:textId="77777777" w:rsidR="003C19CB" w:rsidRPr="00343E16" w:rsidRDefault="003C19CB" w:rsidP="00E8366A">
            <w:pPr>
              <w:rPr>
                <w:rFonts w:cstheme="minorHAnsi"/>
                <w:sz w:val="16"/>
                <w:szCs w:val="16"/>
              </w:rPr>
            </w:pPr>
            <w:r w:rsidRPr="00343E16">
              <w:rPr>
                <w:rFonts w:cstheme="minorHAnsi"/>
                <w:sz w:val="16"/>
                <w:szCs w:val="16"/>
              </w:rPr>
              <w:t>NE-BCR18-AF: Agate Fossil Beds National Monument</w:t>
            </w:r>
          </w:p>
        </w:tc>
        <w:tc>
          <w:tcPr>
            <w:tcW w:w="417" w:type="pct"/>
            <w:shd w:val="clear" w:color="auto" w:fill="FFFFFF" w:themeFill="background1"/>
            <w:noWrap/>
            <w:vAlign w:val="bottom"/>
            <w:hideMark/>
          </w:tcPr>
          <w:p w14:paraId="245DDF7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4051DF85"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274" w:type="pct"/>
            <w:shd w:val="clear" w:color="auto" w:fill="FFFFFF" w:themeFill="background1"/>
            <w:noWrap/>
            <w:vAlign w:val="bottom"/>
            <w:hideMark/>
          </w:tcPr>
          <w:p w14:paraId="1FF8D99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28C1563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1C166C2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015DE89" w14:textId="77777777" w:rsidTr="00DC12C6">
        <w:trPr>
          <w:trHeight w:val="285"/>
        </w:trPr>
        <w:tc>
          <w:tcPr>
            <w:tcW w:w="212" w:type="pct"/>
            <w:shd w:val="clear" w:color="auto" w:fill="D9D9D9" w:themeFill="background1" w:themeFillShade="D9"/>
            <w:noWrap/>
            <w:vAlign w:val="bottom"/>
            <w:hideMark/>
          </w:tcPr>
          <w:p w14:paraId="0C71A093"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D9D9D9" w:themeFill="background1" w:themeFillShade="D9"/>
            <w:noWrap/>
            <w:vAlign w:val="bottom"/>
            <w:hideMark/>
          </w:tcPr>
          <w:p w14:paraId="7E29D9FA"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269C3CF7" w14:textId="77777777" w:rsidR="003C19CB" w:rsidRPr="00343E16" w:rsidRDefault="003C19CB" w:rsidP="00E8366A">
            <w:pPr>
              <w:rPr>
                <w:rFonts w:cstheme="minorHAnsi"/>
                <w:sz w:val="16"/>
                <w:szCs w:val="16"/>
              </w:rPr>
            </w:pPr>
            <w:r w:rsidRPr="00343E16">
              <w:rPr>
                <w:rFonts w:cstheme="minorHAnsi"/>
                <w:sz w:val="16"/>
                <w:szCs w:val="16"/>
              </w:rPr>
              <w:t>NE-BCR18-GG</w:t>
            </w:r>
          </w:p>
        </w:tc>
        <w:tc>
          <w:tcPr>
            <w:tcW w:w="2253" w:type="pct"/>
            <w:shd w:val="clear" w:color="auto" w:fill="D9D9D9" w:themeFill="background1" w:themeFillShade="D9"/>
            <w:noWrap/>
            <w:vAlign w:val="bottom"/>
            <w:hideMark/>
          </w:tcPr>
          <w:p w14:paraId="52DB8DFF" w14:textId="77777777" w:rsidR="003C19CB" w:rsidRPr="00343E16" w:rsidRDefault="003C19CB" w:rsidP="00E8366A">
            <w:pPr>
              <w:rPr>
                <w:rFonts w:cstheme="minorHAnsi"/>
                <w:sz w:val="16"/>
                <w:szCs w:val="16"/>
              </w:rPr>
            </w:pPr>
            <w:r w:rsidRPr="00343E16">
              <w:rPr>
                <w:rFonts w:cstheme="minorHAnsi"/>
                <w:sz w:val="16"/>
                <w:szCs w:val="16"/>
              </w:rPr>
              <w:t>NE-BCR18-GG: Oglala National Grassland</w:t>
            </w:r>
          </w:p>
        </w:tc>
        <w:tc>
          <w:tcPr>
            <w:tcW w:w="417" w:type="pct"/>
            <w:shd w:val="clear" w:color="auto" w:fill="D9D9D9" w:themeFill="background1" w:themeFillShade="D9"/>
            <w:noWrap/>
            <w:vAlign w:val="bottom"/>
            <w:hideMark/>
          </w:tcPr>
          <w:p w14:paraId="4BE3474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93342BE" w14:textId="77777777" w:rsidR="003C19CB" w:rsidRPr="00343E16" w:rsidRDefault="003C19CB" w:rsidP="00E8366A">
            <w:pPr>
              <w:jc w:val="right"/>
              <w:rPr>
                <w:rFonts w:cstheme="minorHAnsi"/>
                <w:sz w:val="16"/>
                <w:szCs w:val="16"/>
              </w:rPr>
            </w:pPr>
            <w:r w:rsidRPr="00343E16">
              <w:rPr>
                <w:rFonts w:cstheme="minorHAnsi"/>
                <w:sz w:val="16"/>
                <w:szCs w:val="16"/>
              </w:rPr>
              <w:t>31</w:t>
            </w:r>
          </w:p>
        </w:tc>
        <w:tc>
          <w:tcPr>
            <w:tcW w:w="274" w:type="pct"/>
            <w:shd w:val="clear" w:color="auto" w:fill="D9D9D9" w:themeFill="background1" w:themeFillShade="D9"/>
            <w:noWrap/>
            <w:vAlign w:val="bottom"/>
            <w:hideMark/>
          </w:tcPr>
          <w:p w14:paraId="6E9450D5"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4AEDE51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237AFBA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43DAE62" w14:textId="77777777" w:rsidTr="00DC12C6">
        <w:trPr>
          <w:trHeight w:val="285"/>
        </w:trPr>
        <w:tc>
          <w:tcPr>
            <w:tcW w:w="212" w:type="pct"/>
            <w:shd w:val="clear" w:color="auto" w:fill="FFFFFF" w:themeFill="background1"/>
            <w:noWrap/>
            <w:vAlign w:val="bottom"/>
            <w:hideMark/>
          </w:tcPr>
          <w:p w14:paraId="2206FA93"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FFFFFF" w:themeFill="background1"/>
            <w:noWrap/>
            <w:vAlign w:val="bottom"/>
            <w:hideMark/>
          </w:tcPr>
          <w:p w14:paraId="00C793DA"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037FB963" w14:textId="77777777" w:rsidR="003C19CB" w:rsidRPr="00343E16" w:rsidRDefault="003C19CB" w:rsidP="00E8366A">
            <w:pPr>
              <w:rPr>
                <w:rFonts w:cstheme="minorHAnsi"/>
                <w:sz w:val="16"/>
                <w:szCs w:val="16"/>
              </w:rPr>
            </w:pPr>
            <w:r w:rsidRPr="00343E16">
              <w:rPr>
                <w:rFonts w:cstheme="minorHAnsi"/>
                <w:sz w:val="16"/>
                <w:szCs w:val="16"/>
              </w:rPr>
              <w:t>NE-BCR18-ON</w:t>
            </w:r>
          </w:p>
        </w:tc>
        <w:tc>
          <w:tcPr>
            <w:tcW w:w="2253" w:type="pct"/>
            <w:shd w:val="clear" w:color="auto" w:fill="FFFFFF" w:themeFill="background1"/>
            <w:noWrap/>
            <w:vAlign w:val="bottom"/>
            <w:hideMark/>
          </w:tcPr>
          <w:p w14:paraId="55F7BE5E" w14:textId="77777777" w:rsidR="003C19CB" w:rsidRPr="00343E16" w:rsidRDefault="003C19CB" w:rsidP="00E8366A">
            <w:pPr>
              <w:rPr>
                <w:rFonts w:cstheme="minorHAnsi"/>
                <w:sz w:val="16"/>
                <w:szCs w:val="16"/>
              </w:rPr>
            </w:pPr>
            <w:r w:rsidRPr="00343E16">
              <w:rPr>
                <w:rFonts w:cstheme="minorHAnsi"/>
                <w:sz w:val="16"/>
                <w:szCs w:val="16"/>
              </w:rPr>
              <w:t>NE-BCR18-ON: All Other Lands</w:t>
            </w:r>
          </w:p>
        </w:tc>
        <w:tc>
          <w:tcPr>
            <w:tcW w:w="417" w:type="pct"/>
            <w:shd w:val="clear" w:color="auto" w:fill="FFFFFF" w:themeFill="background1"/>
            <w:noWrap/>
            <w:vAlign w:val="bottom"/>
            <w:hideMark/>
          </w:tcPr>
          <w:p w14:paraId="1C4EF25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BB424E3" w14:textId="77777777" w:rsidR="003C19CB" w:rsidRPr="00343E16" w:rsidRDefault="003C19CB" w:rsidP="00E8366A">
            <w:pPr>
              <w:jc w:val="right"/>
              <w:rPr>
                <w:rFonts w:cstheme="minorHAnsi"/>
                <w:sz w:val="16"/>
                <w:szCs w:val="16"/>
              </w:rPr>
            </w:pPr>
            <w:r w:rsidRPr="00343E16">
              <w:rPr>
                <w:rFonts w:cstheme="minorHAnsi"/>
                <w:sz w:val="16"/>
                <w:szCs w:val="16"/>
              </w:rPr>
              <w:t>34,896</w:t>
            </w:r>
          </w:p>
        </w:tc>
        <w:tc>
          <w:tcPr>
            <w:tcW w:w="274" w:type="pct"/>
            <w:shd w:val="clear" w:color="auto" w:fill="FFFFFF" w:themeFill="background1"/>
            <w:noWrap/>
            <w:vAlign w:val="bottom"/>
            <w:hideMark/>
          </w:tcPr>
          <w:p w14:paraId="68F7E929"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FFFFFF" w:themeFill="background1"/>
            <w:noWrap/>
            <w:vAlign w:val="bottom"/>
            <w:hideMark/>
          </w:tcPr>
          <w:p w14:paraId="09B8BBCA"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0F08EB7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EFF2961" w14:textId="77777777" w:rsidTr="00DC12C6">
        <w:trPr>
          <w:trHeight w:val="285"/>
        </w:trPr>
        <w:tc>
          <w:tcPr>
            <w:tcW w:w="212" w:type="pct"/>
            <w:shd w:val="clear" w:color="auto" w:fill="D9D9D9" w:themeFill="background1" w:themeFillShade="D9"/>
            <w:noWrap/>
            <w:vAlign w:val="bottom"/>
            <w:hideMark/>
          </w:tcPr>
          <w:p w14:paraId="2D57DF5D"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D9D9D9" w:themeFill="background1" w:themeFillShade="D9"/>
            <w:noWrap/>
            <w:vAlign w:val="bottom"/>
            <w:hideMark/>
          </w:tcPr>
          <w:p w14:paraId="1F20ACA2"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438B7F05" w14:textId="77777777" w:rsidR="003C19CB" w:rsidRPr="00343E16" w:rsidRDefault="003C19CB" w:rsidP="00E8366A">
            <w:pPr>
              <w:rPr>
                <w:rFonts w:cstheme="minorHAnsi"/>
                <w:sz w:val="16"/>
                <w:szCs w:val="16"/>
              </w:rPr>
            </w:pPr>
            <w:r w:rsidRPr="00343E16">
              <w:rPr>
                <w:rFonts w:cstheme="minorHAnsi"/>
                <w:sz w:val="16"/>
                <w:szCs w:val="16"/>
              </w:rPr>
              <w:t>NE-BCR18-RD</w:t>
            </w:r>
          </w:p>
        </w:tc>
        <w:tc>
          <w:tcPr>
            <w:tcW w:w="2253" w:type="pct"/>
            <w:shd w:val="clear" w:color="auto" w:fill="D9D9D9" w:themeFill="background1" w:themeFillShade="D9"/>
            <w:noWrap/>
            <w:vAlign w:val="bottom"/>
            <w:hideMark/>
          </w:tcPr>
          <w:p w14:paraId="5994B72F" w14:textId="77777777" w:rsidR="003C19CB" w:rsidRPr="00343E16" w:rsidRDefault="003C19CB" w:rsidP="00E8366A">
            <w:pPr>
              <w:rPr>
                <w:rFonts w:cstheme="minorHAnsi"/>
                <w:sz w:val="16"/>
                <w:szCs w:val="16"/>
              </w:rPr>
            </w:pPr>
            <w:r w:rsidRPr="00343E16">
              <w:rPr>
                <w:rFonts w:cstheme="minorHAnsi"/>
                <w:sz w:val="16"/>
                <w:szCs w:val="16"/>
              </w:rPr>
              <w:t>NE-BCR18-RD: Nebraska National Forest - Pine Ridge</w:t>
            </w:r>
          </w:p>
        </w:tc>
        <w:tc>
          <w:tcPr>
            <w:tcW w:w="417" w:type="pct"/>
            <w:shd w:val="clear" w:color="auto" w:fill="D9D9D9" w:themeFill="background1" w:themeFillShade="D9"/>
            <w:noWrap/>
            <w:vAlign w:val="bottom"/>
            <w:hideMark/>
          </w:tcPr>
          <w:p w14:paraId="3944742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22882C4" w14:textId="77777777" w:rsidR="003C19CB" w:rsidRPr="00343E16" w:rsidRDefault="003C19CB" w:rsidP="00E8366A">
            <w:pPr>
              <w:jc w:val="right"/>
              <w:rPr>
                <w:rFonts w:cstheme="minorHAnsi"/>
                <w:sz w:val="16"/>
                <w:szCs w:val="16"/>
              </w:rPr>
            </w:pPr>
            <w:r w:rsidRPr="00343E16">
              <w:rPr>
                <w:rFonts w:cstheme="minorHAnsi"/>
                <w:sz w:val="16"/>
                <w:szCs w:val="16"/>
              </w:rPr>
              <w:t>200</w:t>
            </w:r>
          </w:p>
        </w:tc>
        <w:tc>
          <w:tcPr>
            <w:tcW w:w="274" w:type="pct"/>
            <w:shd w:val="clear" w:color="auto" w:fill="D9D9D9" w:themeFill="background1" w:themeFillShade="D9"/>
            <w:noWrap/>
            <w:vAlign w:val="bottom"/>
            <w:hideMark/>
          </w:tcPr>
          <w:p w14:paraId="372D4C15"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5FCC81E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43A0E85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8201051" w14:textId="77777777" w:rsidTr="00DC12C6">
        <w:trPr>
          <w:trHeight w:val="285"/>
        </w:trPr>
        <w:tc>
          <w:tcPr>
            <w:tcW w:w="212" w:type="pct"/>
            <w:shd w:val="clear" w:color="auto" w:fill="FFFFFF" w:themeFill="background1"/>
            <w:noWrap/>
            <w:vAlign w:val="bottom"/>
            <w:hideMark/>
          </w:tcPr>
          <w:p w14:paraId="6DE32FCC"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FFFFFF" w:themeFill="background1"/>
            <w:noWrap/>
            <w:vAlign w:val="bottom"/>
            <w:hideMark/>
          </w:tcPr>
          <w:p w14:paraId="3FADA2D7"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034CE428" w14:textId="77777777" w:rsidR="003C19CB" w:rsidRPr="00343E16" w:rsidRDefault="003C19CB" w:rsidP="00E8366A">
            <w:pPr>
              <w:rPr>
                <w:rFonts w:cstheme="minorHAnsi"/>
                <w:sz w:val="16"/>
                <w:szCs w:val="16"/>
              </w:rPr>
            </w:pPr>
            <w:r w:rsidRPr="00343E16">
              <w:rPr>
                <w:rFonts w:cstheme="minorHAnsi"/>
                <w:sz w:val="16"/>
                <w:szCs w:val="16"/>
              </w:rPr>
              <w:t>NE-BCR18-SB</w:t>
            </w:r>
          </w:p>
        </w:tc>
        <w:tc>
          <w:tcPr>
            <w:tcW w:w="2253" w:type="pct"/>
            <w:shd w:val="clear" w:color="auto" w:fill="FFFFFF" w:themeFill="background1"/>
            <w:noWrap/>
            <w:vAlign w:val="bottom"/>
            <w:hideMark/>
          </w:tcPr>
          <w:p w14:paraId="37D98209" w14:textId="77777777" w:rsidR="003C19CB" w:rsidRPr="00343E16" w:rsidRDefault="003C19CB" w:rsidP="00E8366A">
            <w:pPr>
              <w:rPr>
                <w:rFonts w:cstheme="minorHAnsi"/>
                <w:sz w:val="16"/>
                <w:szCs w:val="16"/>
              </w:rPr>
            </w:pPr>
            <w:r w:rsidRPr="00343E16">
              <w:rPr>
                <w:rFonts w:cstheme="minorHAnsi"/>
                <w:sz w:val="16"/>
                <w:szCs w:val="16"/>
              </w:rPr>
              <w:t>NE-BCR18-SB: Scotts Bluff National Monument</w:t>
            </w:r>
          </w:p>
        </w:tc>
        <w:tc>
          <w:tcPr>
            <w:tcW w:w="417" w:type="pct"/>
            <w:shd w:val="clear" w:color="auto" w:fill="FFFFFF" w:themeFill="background1"/>
            <w:noWrap/>
            <w:vAlign w:val="bottom"/>
            <w:hideMark/>
          </w:tcPr>
          <w:p w14:paraId="2E5E734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878693D" w14:textId="77777777" w:rsidR="003C19CB" w:rsidRPr="00343E16" w:rsidRDefault="003C19CB" w:rsidP="00E8366A">
            <w:pPr>
              <w:jc w:val="right"/>
              <w:rPr>
                <w:rFonts w:cstheme="minorHAnsi"/>
                <w:sz w:val="16"/>
                <w:szCs w:val="16"/>
              </w:rPr>
            </w:pPr>
            <w:r w:rsidRPr="00343E16">
              <w:rPr>
                <w:rFonts w:cstheme="minorHAnsi"/>
                <w:sz w:val="16"/>
                <w:szCs w:val="16"/>
              </w:rPr>
              <w:t>13</w:t>
            </w:r>
          </w:p>
        </w:tc>
        <w:tc>
          <w:tcPr>
            <w:tcW w:w="274" w:type="pct"/>
            <w:shd w:val="clear" w:color="auto" w:fill="FFFFFF" w:themeFill="background1"/>
            <w:noWrap/>
            <w:vAlign w:val="bottom"/>
            <w:hideMark/>
          </w:tcPr>
          <w:p w14:paraId="3E6A473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0E39EA5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5EE090C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296CA54" w14:textId="77777777" w:rsidTr="00DC12C6">
        <w:trPr>
          <w:trHeight w:val="285"/>
        </w:trPr>
        <w:tc>
          <w:tcPr>
            <w:tcW w:w="212" w:type="pct"/>
            <w:shd w:val="clear" w:color="auto" w:fill="D9D9D9" w:themeFill="background1" w:themeFillShade="D9"/>
            <w:noWrap/>
            <w:vAlign w:val="bottom"/>
            <w:hideMark/>
          </w:tcPr>
          <w:p w14:paraId="311ED954"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D9D9D9" w:themeFill="background1" w:themeFillShade="D9"/>
            <w:noWrap/>
            <w:vAlign w:val="bottom"/>
            <w:hideMark/>
          </w:tcPr>
          <w:p w14:paraId="0784468F"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789383A8" w14:textId="77777777" w:rsidR="003C19CB" w:rsidRPr="00343E16" w:rsidRDefault="003C19CB" w:rsidP="00E8366A">
            <w:pPr>
              <w:rPr>
                <w:rFonts w:cstheme="minorHAnsi"/>
                <w:sz w:val="16"/>
                <w:szCs w:val="16"/>
              </w:rPr>
            </w:pPr>
            <w:r w:rsidRPr="00343E16">
              <w:rPr>
                <w:rFonts w:cstheme="minorHAnsi"/>
                <w:sz w:val="16"/>
                <w:szCs w:val="16"/>
              </w:rPr>
              <w:t>NE-BCR19-BE</w:t>
            </w:r>
          </w:p>
        </w:tc>
        <w:tc>
          <w:tcPr>
            <w:tcW w:w="2253" w:type="pct"/>
            <w:shd w:val="clear" w:color="auto" w:fill="D9D9D9" w:themeFill="background1" w:themeFillShade="D9"/>
            <w:noWrap/>
            <w:vAlign w:val="bottom"/>
            <w:hideMark/>
          </w:tcPr>
          <w:p w14:paraId="4E2ECE93" w14:textId="77777777" w:rsidR="003C19CB" w:rsidRPr="00343E16" w:rsidRDefault="003C19CB" w:rsidP="00E8366A">
            <w:pPr>
              <w:rPr>
                <w:rFonts w:cstheme="minorHAnsi"/>
                <w:sz w:val="16"/>
                <w:szCs w:val="16"/>
              </w:rPr>
            </w:pPr>
            <w:r w:rsidRPr="00343E16">
              <w:rPr>
                <w:rFonts w:cstheme="minorHAnsi"/>
                <w:sz w:val="16"/>
                <w:szCs w:val="16"/>
              </w:rPr>
              <w:t>NE-BCR19-BE: Nebraska National Forest - Bessey District</w:t>
            </w:r>
          </w:p>
        </w:tc>
        <w:tc>
          <w:tcPr>
            <w:tcW w:w="417" w:type="pct"/>
            <w:shd w:val="clear" w:color="auto" w:fill="D9D9D9" w:themeFill="background1" w:themeFillShade="D9"/>
            <w:noWrap/>
            <w:vAlign w:val="bottom"/>
            <w:hideMark/>
          </w:tcPr>
          <w:p w14:paraId="74B7B1B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628E0C4" w14:textId="77777777" w:rsidR="003C19CB" w:rsidRPr="00343E16" w:rsidRDefault="003C19CB" w:rsidP="00E8366A">
            <w:pPr>
              <w:jc w:val="right"/>
              <w:rPr>
                <w:rFonts w:cstheme="minorHAnsi"/>
                <w:sz w:val="16"/>
                <w:szCs w:val="16"/>
              </w:rPr>
            </w:pPr>
            <w:r w:rsidRPr="00343E16">
              <w:rPr>
                <w:rFonts w:cstheme="minorHAnsi"/>
                <w:sz w:val="16"/>
                <w:szCs w:val="16"/>
              </w:rPr>
              <w:t>361</w:t>
            </w:r>
          </w:p>
        </w:tc>
        <w:tc>
          <w:tcPr>
            <w:tcW w:w="274" w:type="pct"/>
            <w:shd w:val="clear" w:color="auto" w:fill="D9D9D9" w:themeFill="background1" w:themeFillShade="D9"/>
            <w:noWrap/>
            <w:vAlign w:val="bottom"/>
            <w:hideMark/>
          </w:tcPr>
          <w:p w14:paraId="294396A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20F710CF"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414C990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B311AAC" w14:textId="77777777" w:rsidTr="00DC12C6">
        <w:trPr>
          <w:trHeight w:val="285"/>
        </w:trPr>
        <w:tc>
          <w:tcPr>
            <w:tcW w:w="212" w:type="pct"/>
            <w:shd w:val="clear" w:color="auto" w:fill="FFFFFF" w:themeFill="background1"/>
            <w:noWrap/>
            <w:vAlign w:val="bottom"/>
            <w:hideMark/>
          </w:tcPr>
          <w:p w14:paraId="5DDCC1DE" w14:textId="77777777" w:rsidR="003C19CB" w:rsidRPr="00343E16" w:rsidRDefault="003C19CB" w:rsidP="00E8366A">
            <w:pPr>
              <w:rPr>
                <w:rFonts w:cstheme="minorHAnsi"/>
                <w:sz w:val="16"/>
                <w:szCs w:val="16"/>
              </w:rPr>
            </w:pPr>
            <w:r w:rsidRPr="00343E16">
              <w:rPr>
                <w:rFonts w:cstheme="minorHAnsi"/>
                <w:sz w:val="16"/>
                <w:szCs w:val="16"/>
              </w:rPr>
              <w:t>NE</w:t>
            </w:r>
          </w:p>
        </w:tc>
        <w:tc>
          <w:tcPr>
            <w:tcW w:w="174" w:type="pct"/>
            <w:shd w:val="clear" w:color="auto" w:fill="FFFFFF" w:themeFill="background1"/>
            <w:noWrap/>
            <w:vAlign w:val="bottom"/>
            <w:hideMark/>
          </w:tcPr>
          <w:p w14:paraId="79065B2E"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FFFFFF" w:themeFill="background1"/>
            <w:noWrap/>
            <w:vAlign w:val="bottom"/>
            <w:hideMark/>
          </w:tcPr>
          <w:p w14:paraId="03E4E562" w14:textId="77777777" w:rsidR="003C19CB" w:rsidRPr="00343E16" w:rsidRDefault="003C19CB" w:rsidP="00E8366A">
            <w:pPr>
              <w:rPr>
                <w:rFonts w:cstheme="minorHAnsi"/>
                <w:sz w:val="16"/>
                <w:szCs w:val="16"/>
              </w:rPr>
            </w:pPr>
            <w:r w:rsidRPr="00343E16">
              <w:rPr>
                <w:rFonts w:cstheme="minorHAnsi"/>
                <w:sz w:val="16"/>
                <w:szCs w:val="16"/>
              </w:rPr>
              <w:t>NE-BCR19-SG</w:t>
            </w:r>
          </w:p>
        </w:tc>
        <w:tc>
          <w:tcPr>
            <w:tcW w:w="2253" w:type="pct"/>
            <w:shd w:val="clear" w:color="auto" w:fill="FFFFFF" w:themeFill="background1"/>
            <w:noWrap/>
            <w:vAlign w:val="bottom"/>
            <w:hideMark/>
          </w:tcPr>
          <w:p w14:paraId="7F4082D7" w14:textId="77777777" w:rsidR="003C19CB" w:rsidRPr="00343E16" w:rsidRDefault="003C19CB" w:rsidP="00E8366A">
            <w:pPr>
              <w:rPr>
                <w:rFonts w:cstheme="minorHAnsi"/>
                <w:sz w:val="16"/>
                <w:szCs w:val="16"/>
              </w:rPr>
            </w:pPr>
            <w:r w:rsidRPr="00343E16">
              <w:rPr>
                <w:rFonts w:cstheme="minorHAnsi"/>
                <w:sz w:val="16"/>
                <w:szCs w:val="16"/>
              </w:rPr>
              <w:t>NE-BCR19-SG: Samuel R. McKelvie National Forest</w:t>
            </w:r>
          </w:p>
        </w:tc>
        <w:tc>
          <w:tcPr>
            <w:tcW w:w="417" w:type="pct"/>
            <w:shd w:val="clear" w:color="auto" w:fill="FFFFFF" w:themeFill="background1"/>
            <w:noWrap/>
            <w:vAlign w:val="bottom"/>
            <w:hideMark/>
          </w:tcPr>
          <w:p w14:paraId="68E872A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388471BA" w14:textId="77777777" w:rsidR="003C19CB" w:rsidRPr="00343E16" w:rsidRDefault="003C19CB" w:rsidP="00E8366A">
            <w:pPr>
              <w:jc w:val="right"/>
              <w:rPr>
                <w:rFonts w:cstheme="minorHAnsi"/>
                <w:sz w:val="16"/>
                <w:szCs w:val="16"/>
              </w:rPr>
            </w:pPr>
            <w:r w:rsidRPr="00343E16">
              <w:rPr>
                <w:rFonts w:cstheme="minorHAnsi"/>
                <w:sz w:val="16"/>
                <w:szCs w:val="16"/>
              </w:rPr>
              <w:t>468</w:t>
            </w:r>
          </w:p>
        </w:tc>
        <w:tc>
          <w:tcPr>
            <w:tcW w:w="274" w:type="pct"/>
            <w:shd w:val="clear" w:color="auto" w:fill="FFFFFF" w:themeFill="background1"/>
            <w:noWrap/>
            <w:vAlign w:val="bottom"/>
            <w:hideMark/>
          </w:tcPr>
          <w:p w14:paraId="4C0BB15B"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779FC02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469B9F0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BD67B78" w14:textId="77777777" w:rsidTr="00DC12C6">
        <w:trPr>
          <w:trHeight w:val="285"/>
        </w:trPr>
        <w:tc>
          <w:tcPr>
            <w:tcW w:w="212" w:type="pct"/>
            <w:shd w:val="clear" w:color="auto" w:fill="D9D9D9" w:themeFill="background1" w:themeFillShade="D9"/>
            <w:noWrap/>
            <w:vAlign w:val="bottom"/>
            <w:hideMark/>
          </w:tcPr>
          <w:p w14:paraId="05D922BD" w14:textId="77777777" w:rsidR="003C19CB" w:rsidRPr="00343E16" w:rsidRDefault="003C19CB" w:rsidP="00E8366A">
            <w:pPr>
              <w:rPr>
                <w:rFonts w:cstheme="minorHAnsi"/>
                <w:sz w:val="16"/>
                <w:szCs w:val="16"/>
              </w:rPr>
            </w:pPr>
            <w:r w:rsidRPr="00343E16">
              <w:rPr>
                <w:rFonts w:cstheme="minorHAnsi"/>
                <w:sz w:val="16"/>
                <w:szCs w:val="16"/>
              </w:rPr>
              <w:t>NM</w:t>
            </w:r>
          </w:p>
        </w:tc>
        <w:tc>
          <w:tcPr>
            <w:tcW w:w="174" w:type="pct"/>
            <w:shd w:val="clear" w:color="auto" w:fill="D9D9D9" w:themeFill="background1" w:themeFillShade="D9"/>
            <w:noWrap/>
            <w:vAlign w:val="bottom"/>
            <w:hideMark/>
          </w:tcPr>
          <w:p w14:paraId="76164F80"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50F4CD19" w14:textId="77777777" w:rsidR="003C19CB" w:rsidRPr="00343E16" w:rsidRDefault="003C19CB" w:rsidP="00E8366A">
            <w:pPr>
              <w:rPr>
                <w:rFonts w:cstheme="minorHAnsi"/>
                <w:sz w:val="16"/>
                <w:szCs w:val="16"/>
              </w:rPr>
            </w:pPr>
            <w:r w:rsidRPr="00343E16">
              <w:rPr>
                <w:rFonts w:cstheme="minorHAnsi"/>
                <w:sz w:val="16"/>
                <w:szCs w:val="16"/>
              </w:rPr>
              <w:t>NM-BCR18-AO</w:t>
            </w:r>
          </w:p>
        </w:tc>
        <w:tc>
          <w:tcPr>
            <w:tcW w:w="2253" w:type="pct"/>
            <w:shd w:val="clear" w:color="auto" w:fill="D9D9D9" w:themeFill="background1" w:themeFillShade="D9"/>
            <w:noWrap/>
            <w:vAlign w:val="bottom"/>
            <w:hideMark/>
          </w:tcPr>
          <w:p w14:paraId="5A6D0BA0" w14:textId="77777777" w:rsidR="003C19CB" w:rsidRPr="00343E16" w:rsidRDefault="003C19CB" w:rsidP="00E8366A">
            <w:pPr>
              <w:rPr>
                <w:rFonts w:cstheme="minorHAnsi"/>
                <w:sz w:val="16"/>
                <w:szCs w:val="16"/>
              </w:rPr>
            </w:pPr>
            <w:r w:rsidRPr="00343E16">
              <w:rPr>
                <w:rFonts w:cstheme="minorHAnsi"/>
                <w:sz w:val="16"/>
                <w:szCs w:val="16"/>
              </w:rPr>
              <w:t>NM-BCR18-AO: All Other Lands</w:t>
            </w:r>
          </w:p>
        </w:tc>
        <w:tc>
          <w:tcPr>
            <w:tcW w:w="417" w:type="pct"/>
            <w:shd w:val="clear" w:color="auto" w:fill="D9D9D9" w:themeFill="background1" w:themeFillShade="D9"/>
            <w:noWrap/>
            <w:vAlign w:val="bottom"/>
            <w:hideMark/>
          </w:tcPr>
          <w:p w14:paraId="2463E74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7AC1C5B" w14:textId="77777777" w:rsidR="003C19CB" w:rsidRPr="00343E16" w:rsidRDefault="003C19CB" w:rsidP="00E8366A">
            <w:pPr>
              <w:jc w:val="right"/>
              <w:rPr>
                <w:rFonts w:cstheme="minorHAnsi"/>
                <w:sz w:val="16"/>
                <w:szCs w:val="16"/>
              </w:rPr>
            </w:pPr>
            <w:r w:rsidRPr="00343E16">
              <w:rPr>
                <w:rFonts w:cstheme="minorHAnsi"/>
                <w:sz w:val="16"/>
                <w:szCs w:val="16"/>
              </w:rPr>
              <w:t>65,011</w:t>
            </w:r>
          </w:p>
        </w:tc>
        <w:tc>
          <w:tcPr>
            <w:tcW w:w="274" w:type="pct"/>
            <w:shd w:val="clear" w:color="auto" w:fill="D9D9D9" w:themeFill="background1" w:themeFillShade="D9"/>
            <w:noWrap/>
            <w:vAlign w:val="bottom"/>
            <w:hideMark/>
          </w:tcPr>
          <w:p w14:paraId="10C8A42E"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7C4F395F"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D9D9D9" w:themeFill="background1" w:themeFillShade="D9"/>
            <w:noWrap/>
            <w:vAlign w:val="bottom"/>
            <w:hideMark/>
          </w:tcPr>
          <w:p w14:paraId="0658E85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4E8FB6A" w14:textId="77777777" w:rsidTr="00DC12C6">
        <w:trPr>
          <w:trHeight w:val="285"/>
        </w:trPr>
        <w:tc>
          <w:tcPr>
            <w:tcW w:w="212" w:type="pct"/>
            <w:shd w:val="clear" w:color="auto" w:fill="FFFFFF" w:themeFill="background1"/>
            <w:noWrap/>
            <w:vAlign w:val="bottom"/>
            <w:hideMark/>
          </w:tcPr>
          <w:p w14:paraId="0E4B7BF8" w14:textId="77777777" w:rsidR="003C19CB" w:rsidRPr="00343E16" w:rsidRDefault="003C19CB" w:rsidP="00E8366A">
            <w:pPr>
              <w:rPr>
                <w:rFonts w:cstheme="minorHAnsi"/>
                <w:sz w:val="16"/>
                <w:szCs w:val="16"/>
              </w:rPr>
            </w:pPr>
            <w:r w:rsidRPr="00343E16">
              <w:rPr>
                <w:rFonts w:cstheme="minorHAnsi"/>
                <w:sz w:val="16"/>
                <w:szCs w:val="16"/>
              </w:rPr>
              <w:t>NM</w:t>
            </w:r>
          </w:p>
        </w:tc>
        <w:tc>
          <w:tcPr>
            <w:tcW w:w="174" w:type="pct"/>
            <w:shd w:val="clear" w:color="auto" w:fill="FFFFFF" w:themeFill="background1"/>
            <w:noWrap/>
            <w:vAlign w:val="bottom"/>
            <w:hideMark/>
          </w:tcPr>
          <w:p w14:paraId="00DF969D"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1CA1BD62" w14:textId="77777777" w:rsidR="003C19CB" w:rsidRPr="00343E16" w:rsidRDefault="003C19CB" w:rsidP="00E8366A">
            <w:pPr>
              <w:rPr>
                <w:rFonts w:cstheme="minorHAnsi"/>
                <w:sz w:val="16"/>
                <w:szCs w:val="16"/>
              </w:rPr>
            </w:pPr>
            <w:r w:rsidRPr="00343E16">
              <w:rPr>
                <w:rFonts w:cstheme="minorHAnsi"/>
                <w:sz w:val="16"/>
                <w:szCs w:val="16"/>
              </w:rPr>
              <w:t>NM-BCR18-KW</w:t>
            </w:r>
          </w:p>
        </w:tc>
        <w:tc>
          <w:tcPr>
            <w:tcW w:w="2253" w:type="pct"/>
            <w:shd w:val="clear" w:color="auto" w:fill="FFFFFF" w:themeFill="background1"/>
            <w:noWrap/>
            <w:vAlign w:val="bottom"/>
            <w:hideMark/>
          </w:tcPr>
          <w:p w14:paraId="03EB22DC" w14:textId="77777777" w:rsidR="003C19CB" w:rsidRPr="00343E16" w:rsidRDefault="003C19CB" w:rsidP="00E8366A">
            <w:pPr>
              <w:rPr>
                <w:rFonts w:cstheme="minorHAnsi"/>
                <w:sz w:val="16"/>
                <w:szCs w:val="16"/>
              </w:rPr>
            </w:pPr>
            <w:r w:rsidRPr="00343E16">
              <w:rPr>
                <w:rFonts w:cstheme="minorHAnsi"/>
                <w:sz w:val="16"/>
                <w:szCs w:val="16"/>
              </w:rPr>
              <w:t>NM-BCR18-KW: Kiowa National Grassland</w:t>
            </w:r>
          </w:p>
        </w:tc>
        <w:tc>
          <w:tcPr>
            <w:tcW w:w="417" w:type="pct"/>
            <w:shd w:val="clear" w:color="auto" w:fill="FFFFFF" w:themeFill="background1"/>
            <w:noWrap/>
            <w:vAlign w:val="bottom"/>
            <w:hideMark/>
          </w:tcPr>
          <w:p w14:paraId="6EA5111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4D8EC77D" w14:textId="77777777" w:rsidR="003C19CB" w:rsidRPr="00343E16" w:rsidRDefault="003C19CB" w:rsidP="00E8366A">
            <w:pPr>
              <w:jc w:val="right"/>
              <w:rPr>
                <w:rFonts w:cstheme="minorHAnsi"/>
                <w:sz w:val="16"/>
                <w:szCs w:val="16"/>
              </w:rPr>
            </w:pPr>
            <w:r w:rsidRPr="00343E16">
              <w:rPr>
                <w:rFonts w:cstheme="minorHAnsi"/>
                <w:sz w:val="16"/>
                <w:szCs w:val="16"/>
              </w:rPr>
              <w:t>553</w:t>
            </w:r>
          </w:p>
        </w:tc>
        <w:tc>
          <w:tcPr>
            <w:tcW w:w="274" w:type="pct"/>
            <w:shd w:val="clear" w:color="auto" w:fill="FFFFFF" w:themeFill="background1"/>
            <w:noWrap/>
            <w:vAlign w:val="bottom"/>
            <w:hideMark/>
          </w:tcPr>
          <w:p w14:paraId="7987D3F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6ADB5E2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7CB7093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1418376" w14:textId="77777777" w:rsidTr="00AF556C">
        <w:trPr>
          <w:trHeight w:val="285"/>
        </w:trPr>
        <w:tc>
          <w:tcPr>
            <w:tcW w:w="212" w:type="pct"/>
            <w:shd w:val="clear" w:color="auto" w:fill="D9D9D9" w:themeFill="background1" w:themeFillShade="D9"/>
            <w:noWrap/>
            <w:vAlign w:val="bottom"/>
            <w:hideMark/>
          </w:tcPr>
          <w:p w14:paraId="4901DE29" w14:textId="77777777" w:rsidR="003C19CB" w:rsidRPr="00343E16" w:rsidRDefault="003C19CB" w:rsidP="00E8366A">
            <w:pPr>
              <w:rPr>
                <w:rFonts w:cstheme="minorHAnsi"/>
                <w:sz w:val="16"/>
                <w:szCs w:val="16"/>
              </w:rPr>
            </w:pPr>
            <w:r w:rsidRPr="00343E16">
              <w:rPr>
                <w:rFonts w:cstheme="minorHAnsi"/>
                <w:sz w:val="16"/>
                <w:szCs w:val="16"/>
              </w:rPr>
              <w:t>NM</w:t>
            </w:r>
          </w:p>
        </w:tc>
        <w:tc>
          <w:tcPr>
            <w:tcW w:w="174" w:type="pct"/>
            <w:shd w:val="clear" w:color="auto" w:fill="D9D9D9" w:themeFill="background1" w:themeFillShade="D9"/>
            <w:noWrap/>
            <w:vAlign w:val="bottom"/>
            <w:hideMark/>
          </w:tcPr>
          <w:p w14:paraId="67B49DC3"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17153E00" w14:textId="77777777" w:rsidR="003C19CB" w:rsidRPr="00343E16" w:rsidRDefault="003C19CB" w:rsidP="00E8366A">
            <w:pPr>
              <w:rPr>
                <w:rFonts w:cstheme="minorHAnsi"/>
                <w:sz w:val="16"/>
                <w:szCs w:val="16"/>
              </w:rPr>
            </w:pPr>
            <w:r w:rsidRPr="00343E16">
              <w:rPr>
                <w:rFonts w:cstheme="minorHAnsi"/>
                <w:sz w:val="16"/>
                <w:szCs w:val="16"/>
              </w:rPr>
              <w:t>NM-BCR18-PL</w:t>
            </w:r>
          </w:p>
        </w:tc>
        <w:tc>
          <w:tcPr>
            <w:tcW w:w="2253" w:type="pct"/>
            <w:shd w:val="clear" w:color="auto" w:fill="D9D9D9" w:themeFill="background1" w:themeFillShade="D9"/>
            <w:noWrap/>
            <w:vAlign w:val="bottom"/>
            <w:hideMark/>
          </w:tcPr>
          <w:p w14:paraId="24F838A7" w14:textId="77777777" w:rsidR="003C19CB" w:rsidRPr="00343E16" w:rsidRDefault="003C19CB" w:rsidP="00E8366A">
            <w:pPr>
              <w:rPr>
                <w:rFonts w:cstheme="minorHAnsi"/>
                <w:sz w:val="16"/>
                <w:szCs w:val="16"/>
              </w:rPr>
            </w:pPr>
            <w:r w:rsidRPr="00343E16">
              <w:rPr>
                <w:rFonts w:cstheme="minorHAnsi"/>
                <w:sz w:val="16"/>
                <w:szCs w:val="16"/>
              </w:rPr>
              <w:t>NM-BCR18-PL: Playas</w:t>
            </w:r>
          </w:p>
        </w:tc>
        <w:tc>
          <w:tcPr>
            <w:tcW w:w="417" w:type="pct"/>
            <w:shd w:val="clear" w:color="auto" w:fill="D9D9D9" w:themeFill="background1" w:themeFillShade="D9"/>
            <w:noWrap/>
            <w:vAlign w:val="bottom"/>
            <w:hideMark/>
          </w:tcPr>
          <w:p w14:paraId="61A2306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62832DE" w14:textId="77777777" w:rsidR="003C19CB" w:rsidRPr="00343E16" w:rsidRDefault="003C19CB" w:rsidP="00E8366A">
            <w:pPr>
              <w:jc w:val="right"/>
              <w:rPr>
                <w:rFonts w:cstheme="minorHAnsi"/>
                <w:sz w:val="16"/>
                <w:szCs w:val="16"/>
              </w:rPr>
            </w:pPr>
            <w:r w:rsidRPr="00343E16">
              <w:rPr>
                <w:rFonts w:cstheme="minorHAnsi"/>
                <w:sz w:val="16"/>
                <w:szCs w:val="16"/>
              </w:rPr>
              <w:t>244</w:t>
            </w:r>
          </w:p>
        </w:tc>
        <w:tc>
          <w:tcPr>
            <w:tcW w:w="274" w:type="pct"/>
            <w:shd w:val="clear" w:color="auto" w:fill="D9D9D9" w:themeFill="background1" w:themeFillShade="D9"/>
            <w:noWrap/>
            <w:vAlign w:val="bottom"/>
            <w:hideMark/>
          </w:tcPr>
          <w:p w14:paraId="6F3438C0"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4172103E"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4FE5E2F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9B8F413" w14:textId="77777777" w:rsidTr="00DC12C6">
        <w:trPr>
          <w:trHeight w:val="285"/>
        </w:trPr>
        <w:tc>
          <w:tcPr>
            <w:tcW w:w="212" w:type="pct"/>
            <w:shd w:val="clear" w:color="auto" w:fill="FFFFFF" w:themeFill="background1"/>
            <w:noWrap/>
            <w:vAlign w:val="bottom"/>
            <w:hideMark/>
          </w:tcPr>
          <w:p w14:paraId="095D1C43" w14:textId="77777777" w:rsidR="003C19CB" w:rsidRPr="00343E16" w:rsidRDefault="003C19CB" w:rsidP="00E8366A">
            <w:pPr>
              <w:rPr>
                <w:rFonts w:cstheme="minorHAnsi"/>
                <w:sz w:val="16"/>
                <w:szCs w:val="16"/>
              </w:rPr>
            </w:pPr>
            <w:r w:rsidRPr="00343E16">
              <w:rPr>
                <w:rFonts w:cstheme="minorHAnsi"/>
                <w:sz w:val="16"/>
                <w:szCs w:val="16"/>
              </w:rPr>
              <w:t>NM</w:t>
            </w:r>
          </w:p>
        </w:tc>
        <w:tc>
          <w:tcPr>
            <w:tcW w:w="174" w:type="pct"/>
            <w:shd w:val="clear" w:color="auto" w:fill="FFFFFF" w:themeFill="background1"/>
            <w:noWrap/>
            <w:vAlign w:val="bottom"/>
            <w:hideMark/>
          </w:tcPr>
          <w:p w14:paraId="5411FA60"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50BF0C04" w14:textId="77777777" w:rsidR="003C19CB" w:rsidRPr="00343E16" w:rsidRDefault="003C19CB" w:rsidP="00E8366A">
            <w:pPr>
              <w:rPr>
                <w:rFonts w:cstheme="minorHAnsi"/>
                <w:sz w:val="16"/>
                <w:szCs w:val="16"/>
              </w:rPr>
            </w:pPr>
            <w:r w:rsidRPr="00343E16">
              <w:rPr>
                <w:rFonts w:cstheme="minorHAnsi"/>
                <w:sz w:val="16"/>
                <w:szCs w:val="16"/>
              </w:rPr>
              <w:t>NM-BCR18-RV</w:t>
            </w:r>
          </w:p>
        </w:tc>
        <w:tc>
          <w:tcPr>
            <w:tcW w:w="2253" w:type="pct"/>
            <w:shd w:val="clear" w:color="auto" w:fill="FFFFFF" w:themeFill="background1"/>
            <w:noWrap/>
            <w:vAlign w:val="bottom"/>
            <w:hideMark/>
          </w:tcPr>
          <w:p w14:paraId="4C3CD8CF" w14:textId="77777777" w:rsidR="003C19CB" w:rsidRPr="00343E16" w:rsidRDefault="003C19CB" w:rsidP="00E8366A">
            <w:pPr>
              <w:rPr>
                <w:rFonts w:cstheme="minorHAnsi"/>
                <w:sz w:val="16"/>
                <w:szCs w:val="16"/>
              </w:rPr>
            </w:pPr>
            <w:r w:rsidRPr="00343E16">
              <w:rPr>
                <w:rFonts w:cstheme="minorHAnsi"/>
                <w:sz w:val="16"/>
                <w:szCs w:val="16"/>
              </w:rPr>
              <w:t>NM-BCR18-RV: Rivers</w:t>
            </w:r>
          </w:p>
        </w:tc>
        <w:tc>
          <w:tcPr>
            <w:tcW w:w="417" w:type="pct"/>
            <w:shd w:val="clear" w:color="auto" w:fill="FFFFFF" w:themeFill="background1"/>
            <w:noWrap/>
            <w:vAlign w:val="bottom"/>
            <w:hideMark/>
          </w:tcPr>
          <w:p w14:paraId="5556517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6B8135DF" w14:textId="77777777" w:rsidR="003C19CB" w:rsidRPr="00343E16" w:rsidRDefault="003C19CB" w:rsidP="00E8366A">
            <w:pPr>
              <w:jc w:val="right"/>
              <w:rPr>
                <w:rFonts w:cstheme="minorHAnsi"/>
                <w:sz w:val="16"/>
                <w:szCs w:val="16"/>
              </w:rPr>
            </w:pPr>
            <w:r w:rsidRPr="00343E16">
              <w:rPr>
                <w:rFonts w:cstheme="minorHAnsi"/>
                <w:sz w:val="16"/>
                <w:szCs w:val="16"/>
              </w:rPr>
              <w:t>2,206</w:t>
            </w:r>
          </w:p>
        </w:tc>
        <w:tc>
          <w:tcPr>
            <w:tcW w:w="274" w:type="pct"/>
            <w:shd w:val="clear" w:color="auto" w:fill="FFFFFF" w:themeFill="background1"/>
            <w:noWrap/>
            <w:vAlign w:val="bottom"/>
            <w:hideMark/>
          </w:tcPr>
          <w:p w14:paraId="56FCA9D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360B8FD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749B026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188F988" w14:textId="77777777" w:rsidTr="00AF556C">
        <w:trPr>
          <w:trHeight w:val="285"/>
        </w:trPr>
        <w:tc>
          <w:tcPr>
            <w:tcW w:w="212" w:type="pct"/>
            <w:shd w:val="clear" w:color="auto" w:fill="D9D9D9" w:themeFill="background1" w:themeFillShade="D9"/>
            <w:noWrap/>
            <w:vAlign w:val="bottom"/>
            <w:hideMark/>
          </w:tcPr>
          <w:p w14:paraId="47786D12"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D9D9D9" w:themeFill="background1" w:themeFillShade="D9"/>
            <w:noWrap/>
            <w:vAlign w:val="bottom"/>
            <w:hideMark/>
          </w:tcPr>
          <w:p w14:paraId="71FD223A"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435" w:type="pct"/>
            <w:shd w:val="clear" w:color="auto" w:fill="D9D9D9" w:themeFill="background1" w:themeFillShade="D9"/>
            <w:noWrap/>
            <w:vAlign w:val="bottom"/>
            <w:hideMark/>
          </w:tcPr>
          <w:p w14:paraId="17171158" w14:textId="77777777" w:rsidR="003C19CB" w:rsidRPr="00343E16" w:rsidRDefault="003C19CB" w:rsidP="00E8366A">
            <w:pPr>
              <w:rPr>
                <w:rFonts w:cstheme="minorHAnsi"/>
                <w:sz w:val="16"/>
                <w:szCs w:val="16"/>
              </w:rPr>
            </w:pPr>
            <w:r w:rsidRPr="00343E16">
              <w:rPr>
                <w:rFonts w:cstheme="minorHAnsi"/>
                <w:sz w:val="16"/>
                <w:szCs w:val="16"/>
              </w:rPr>
              <w:t>NV-BCR15-HT</w:t>
            </w:r>
          </w:p>
        </w:tc>
        <w:tc>
          <w:tcPr>
            <w:tcW w:w="2253" w:type="pct"/>
            <w:shd w:val="clear" w:color="auto" w:fill="D9D9D9" w:themeFill="background1" w:themeFillShade="D9"/>
            <w:noWrap/>
            <w:vAlign w:val="bottom"/>
            <w:hideMark/>
          </w:tcPr>
          <w:p w14:paraId="6B0123A0" w14:textId="77777777" w:rsidR="003C19CB" w:rsidRPr="00343E16" w:rsidRDefault="003C19CB" w:rsidP="00E8366A">
            <w:pPr>
              <w:rPr>
                <w:rFonts w:cstheme="minorHAnsi"/>
                <w:sz w:val="16"/>
                <w:szCs w:val="16"/>
              </w:rPr>
            </w:pPr>
            <w:r w:rsidRPr="00343E16">
              <w:rPr>
                <w:rFonts w:cstheme="minorHAnsi"/>
                <w:sz w:val="16"/>
                <w:szCs w:val="16"/>
              </w:rPr>
              <w:t>NV-BCR15-HT: Humboldt-Toiyabe National Forest</w:t>
            </w:r>
          </w:p>
        </w:tc>
        <w:tc>
          <w:tcPr>
            <w:tcW w:w="417" w:type="pct"/>
            <w:shd w:val="clear" w:color="auto" w:fill="D9D9D9" w:themeFill="background1" w:themeFillShade="D9"/>
            <w:noWrap/>
            <w:vAlign w:val="bottom"/>
            <w:hideMark/>
          </w:tcPr>
          <w:p w14:paraId="25C095FB"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6846848A" w14:textId="77777777" w:rsidR="003C19CB" w:rsidRPr="00343E16" w:rsidRDefault="003C19CB" w:rsidP="00E8366A">
            <w:pPr>
              <w:jc w:val="right"/>
              <w:rPr>
                <w:rFonts w:cstheme="minorHAnsi"/>
                <w:sz w:val="16"/>
                <w:szCs w:val="16"/>
              </w:rPr>
            </w:pPr>
            <w:r w:rsidRPr="00343E16">
              <w:rPr>
                <w:rFonts w:cstheme="minorHAnsi"/>
                <w:sz w:val="16"/>
                <w:szCs w:val="16"/>
              </w:rPr>
              <w:t>616</w:t>
            </w:r>
          </w:p>
        </w:tc>
        <w:tc>
          <w:tcPr>
            <w:tcW w:w="274" w:type="pct"/>
            <w:shd w:val="clear" w:color="auto" w:fill="D9D9D9" w:themeFill="background1" w:themeFillShade="D9"/>
            <w:noWrap/>
            <w:vAlign w:val="bottom"/>
            <w:hideMark/>
          </w:tcPr>
          <w:p w14:paraId="7457917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5E74CC03"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41C36F1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E515CFC" w14:textId="77777777" w:rsidTr="00DC12C6">
        <w:trPr>
          <w:trHeight w:val="285"/>
        </w:trPr>
        <w:tc>
          <w:tcPr>
            <w:tcW w:w="212" w:type="pct"/>
            <w:shd w:val="clear" w:color="auto" w:fill="FFFFFF" w:themeFill="background1"/>
            <w:noWrap/>
            <w:vAlign w:val="bottom"/>
            <w:hideMark/>
          </w:tcPr>
          <w:p w14:paraId="7ED990C6"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FFFFFF" w:themeFill="background1"/>
            <w:noWrap/>
            <w:vAlign w:val="bottom"/>
            <w:hideMark/>
          </w:tcPr>
          <w:p w14:paraId="7B93E8E0" w14:textId="77777777" w:rsidR="003C19CB" w:rsidRPr="00343E16" w:rsidRDefault="003C19CB" w:rsidP="00E8366A">
            <w:pPr>
              <w:jc w:val="right"/>
              <w:rPr>
                <w:rFonts w:cstheme="minorHAnsi"/>
                <w:sz w:val="16"/>
                <w:szCs w:val="16"/>
              </w:rPr>
            </w:pPr>
            <w:r w:rsidRPr="00343E16">
              <w:rPr>
                <w:rFonts w:cstheme="minorHAnsi"/>
                <w:sz w:val="16"/>
                <w:szCs w:val="16"/>
              </w:rPr>
              <w:t>33</w:t>
            </w:r>
          </w:p>
        </w:tc>
        <w:tc>
          <w:tcPr>
            <w:tcW w:w="435" w:type="pct"/>
            <w:shd w:val="clear" w:color="auto" w:fill="FFFFFF" w:themeFill="background1"/>
            <w:noWrap/>
            <w:vAlign w:val="bottom"/>
            <w:hideMark/>
          </w:tcPr>
          <w:p w14:paraId="7459C2CC" w14:textId="77777777" w:rsidR="003C19CB" w:rsidRPr="00343E16" w:rsidRDefault="003C19CB" w:rsidP="00E8366A">
            <w:pPr>
              <w:rPr>
                <w:rFonts w:cstheme="minorHAnsi"/>
                <w:sz w:val="16"/>
                <w:szCs w:val="16"/>
              </w:rPr>
            </w:pPr>
            <w:r w:rsidRPr="00343E16">
              <w:rPr>
                <w:rFonts w:cstheme="minorHAnsi"/>
                <w:sz w:val="16"/>
                <w:szCs w:val="16"/>
              </w:rPr>
              <w:t>NV-BCR33-HT</w:t>
            </w:r>
          </w:p>
        </w:tc>
        <w:tc>
          <w:tcPr>
            <w:tcW w:w="2253" w:type="pct"/>
            <w:shd w:val="clear" w:color="auto" w:fill="FFFFFF" w:themeFill="background1"/>
            <w:noWrap/>
            <w:vAlign w:val="bottom"/>
            <w:hideMark/>
          </w:tcPr>
          <w:p w14:paraId="3292FBD4" w14:textId="77777777" w:rsidR="003C19CB" w:rsidRPr="00343E16" w:rsidRDefault="003C19CB" w:rsidP="00E8366A">
            <w:pPr>
              <w:rPr>
                <w:rFonts w:cstheme="minorHAnsi"/>
                <w:sz w:val="16"/>
                <w:szCs w:val="16"/>
              </w:rPr>
            </w:pPr>
            <w:r w:rsidRPr="00343E16">
              <w:rPr>
                <w:rFonts w:cstheme="minorHAnsi"/>
                <w:sz w:val="16"/>
                <w:szCs w:val="16"/>
              </w:rPr>
              <w:t>NV-BCR33-HT: Humboldt-Toiyabe National Forest</w:t>
            </w:r>
          </w:p>
        </w:tc>
        <w:tc>
          <w:tcPr>
            <w:tcW w:w="417" w:type="pct"/>
            <w:shd w:val="clear" w:color="auto" w:fill="FFFFFF" w:themeFill="background1"/>
            <w:noWrap/>
            <w:vAlign w:val="bottom"/>
            <w:hideMark/>
          </w:tcPr>
          <w:p w14:paraId="4BD3C743"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FFFFFF" w:themeFill="background1"/>
            <w:noWrap/>
            <w:vAlign w:val="bottom"/>
            <w:hideMark/>
          </w:tcPr>
          <w:p w14:paraId="1690279D" w14:textId="77777777" w:rsidR="003C19CB" w:rsidRPr="00343E16" w:rsidRDefault="003C19CB" w:rsidP="00E8366A">
            <w:pPr>
              <w:jc w:val="right"/>
              <w:rPr>
                <w:rFonts w:cstheme="minorHAnsi"/>
                <w:sz w:val="16"/>
                <w:szCs w:val="16"/>
              </w:rPr>
            </w:pPr>
            <w:r w:rsidRPr="00343E16">
              <w:rPr>
                <w:rFonts w:cstheme="minorHAnsi"/>
                <w:sz w:val="16"/>
                <w:szCs w:val="16"/>
              </w:rPr>
              <w:t>1,313</w:t>
            </w:r>
          </w:p>
        </w:tc>
        <w:tc>
          <w:tcPr>
            <w:tcW w:w="274" w:type="pct"/>
            <w:shd w:val="clear" w:color="auto" w:fill="FFFFFF" w:themeFill="background1"/>
            <w:noWrap/>
            <w:vAlign w:val="bottom"/>
            <w:hideMark/>
          </w:tcPr>
          <w:p w14:paraId="334C767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1768C70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29A8730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5B51E2F" w14:textId="77777777" w:rsidTr="00AF556C">
        <w:trPr>
          <w:trHeight w:val="285"/>
        </w:trPr>
        <w:tc>
          <w:tcPr>
            <w:tcW w:w="212" w:type="pct"/>
            <w:shd w:val="clear" w:color="auto" w:fill="D9D9D9" w:themeFill="background1" w:themeFillShade="D9"/>
            <w:noWrap/>
            <w:vAlign w:val="bottom"/>
            <w:hideMark/>
          </w:tcPr>
          <w:p w14:paraId="5269050A"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D9D9D9" w:themeFill="background1" w:themeFillShade="D9"/>
            <w:noWrap/>
            <w:vAlign w:val="bottom"/>
            <w:hideMark/>
          </w:tcPr>
          <w:p w14:paraId="21F33424"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0A2404F3" w14:textId="77777777" w:rsidR="003C19CB" w:rsidRPr="00343E16" w:rsidRDefault="003C19CB" w:rsidP="00E8366A">
            <w:pPr>
              <w:rPr>
                <w:rFonts w:cstheme="minorHAnsi"/>
                <w:sz w:val="16"/>
                <w:szCs w:val="16"/>
              </w:rPr>
            </w:pPr>
            <w:r w:rsidRPr="00343E16">
              <w:rPr>
                <w:rFonts w:cstheme="minorHAnsi"/>
                <w:sz w:val="16"/>
                <w:szCs w:val="16"/>
              </w:rPr>
              <w:t>NV-BCR9-BM</w:t>
            </w:r>
          </w:p>
        </w:tc>
        <w:tc>
          <w:tcPr>
            <w:tcW w:w="2253" w:type="pct"/>
            <w:shd w:val="clear" w:color="auto" w:fill="D9D9D9" w:themeFill="background1" w:themeFillShade="D9"/>
            <w:noWrap/>
            <w:vAlign w:val="bottom"/>
            <w:hideMark/>
          </w:tcPr>
          <w:p w14:paraId="22DE96C6" w14:textId="77777777" w:rsidR="003C19CB" w:rsidRPr="00343E16" w:rsidRDefault="003C19CB" w:rsidP="00E8366A">
            <w:pPr>
              <w:rPr>
                <w:rFonts w:cstheme="minorHAnsi"/>
                <w:sz w:val="16"/>
                <w:szCs w:val="16"/>
              </w:rPr>
            </w:pPr>
            <w:r w:rsidRPr="00343E16">
              <w:rPr>
                <w:rFonts w:cstheme="minorHAnsi"/>
                <w:sz w:val="16"/>
                <w:szCs w:val="16"/>
              </w:rPr>
              <w:t>NV-BCR9-BM: Bureau of Land Management - Battle Mountain District</w:t>
            </w:r>
          </w:p>
        </w:tc>
        <w:tc>
          <w:tcPr>
            <w:tcW w:w="417" w:type="pct"/>
            <w:shd w:val="clear" w:color="auto" w:fill="D9D9D9" w:themeFill="background1" w:themeFillShade="D9"/>
            <w:noWrap/>
            <w:vAlign w:val="bottom"/>
            <w:hideMark/>
          </w:tcPr>
          <w:p w14:paraId="504B021F"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689D3115" w14:textId="77777777" w:rsidR="003C19CB" w:rsidRPr="00343E16" w:rsidRDefault="003C19CB" w:rsidP="00E8366A">
            <w:pPr>
              <w:jc w:val="right"/>
              <w:rPr>
                <w:rFonts w:cstheme="minorHAnsi"/>
                <w:sz w:val="16"/>
                <w:szCs w:val="16"/>
              </w:rPr>
            </w:pPr>
            <w:r w:rsidRPr="00343E16">
              <w:rPr>
                <w:rFonts w:cstheme="minorHAnsi"/>
                <w:sz w:val="16"/>
                <w:szCs w:val="16"/>
              </w:rPr>
              <w:t>35,811</w:t>
            </w:r>
          </w:p>
        </w:tc>
        <w:tc>
          <w:tcPr>
            <w:tcW w:w="274" w:type="pct"/>
            <w:shd w:val="clear" w:color="auto" w:fill="D9D9D9" w:themeFill="background1" w:themeFillShade="D9"/>
            <w:noWrap/>
            <w:vAlign w:val="bottom"/>
            <w:hideMark/>
          </w:tcPr>
          <w:p w14:paraId="7170D9F4"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342" w:type="pct"/>
            <w:shd w:val="clear" w:color="auto" w:fill="D9D9D9" w:themeFill="background1" w:themeFillShade="D9"/>
            <w:noWrap/>
            <w:vAlign w:val="bottom"/>
            <w:hideMark/>
          </w:tcPr>
          <w:p w14:paraId="116651FD"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540" w:type="pct"/>
            <w:shd w:val="clear" w:color="auto" w:fill="D9D9D9" w:themeFill="background1" w:themeFillShade="D9"/>
            <w:noWrap/>
            <w:vAlign w:val="bottom"/>
            <w:hideMark/>
          </w:tcPr>
          <w:p w14:paraId="1D64239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8B43742" w14:textId="77777777" w:rsidTr="00DC12C6">
        <w:trPr>
          <w:trHeight w:val="285"/>
        </w:trPr>
        <w:tc>
          <w:tcPr>
            <w:tcW w:w="212" w:type="pct"/>
            <w:shd w:val="clear" w:color="auto" w:fill="FFFFFF" w:themeFill="background1"/>
            <w:noWrap/>
            <w:vAlign w:val="bottom"/>
            <w:hideMark/>
          </w:tcPr>
          <w:p w14:paraId="3053C6DE"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FFFFFF" w:themeFill="background1"/>
            <w:noWrap/>
            <w:vAlign w:val="bottom"/>
            <w:hideMark/>
          </w:tcPr>
          <w:p w14:paraId="19010BAA"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58294A81" w14:textId="77777777" w:rsidR="003C19CB" w:rsidRPr="00343E16" w:rsidRDefault="003C19CB" w:rsidP="00E8366A">
            <w:pPr>
              <w:rPr>
                <w:rFonts w:cstheme="minorHAnsi"/>
                <w:sz w:val="16"/>
                <w:szCs w:val="16"/>
              </w:rPr>
            </w:pPr>
            <w:r w:rsidRPr="00343E16">
              <w:rPr>
                <w:rFonts w:cstheme="minorHAnsi"/>
                <w:sz w:val="16"/>
                <w:szCs w:val="16"/>
              </w:rPr>
              <w:t>NV-BCR9-CC</w:t>
            </w:r>
          </w:p>
        </w:tc>
        <w:tc>
          <w:tcPr>
            <w:tcW w:w="2253" w:type="pct"/>
            <w:shd w:val="clear" w:color="auto" w:fill="FFFFFF" w:themeFill="background1"/>
            <w:noWrap/>
            <w:vAlign w:val="bottom"/>
            <w:hideMark/>
          </w:tcPr>
          <w:p w14:paraId="431C1739" w14:textId="77777777" w:rsidR="003C19CB" w:rsidRPr="00343E16" w:rsidRDefault="003C19CB" w:rsidP="00E8366A">
            <w:pPr>
              <w:rPr>
                <w:rFonts w:cstheme="minorHAnsi"/>
                <w:sz w:val="16"/>
                <w:szCs w:val="16"/>
              </w:rPr>
            </w:pPr>
            <w:r w:rsidRPr="00343E16">
              <w:rPr>
                <w:rFonts w:cstheme="minorHAnsi"/>
                <w:sz w:val="16"/>
                <w:szCs w:val="16"/>
              </w:rPr>
              <w:t>NV-BCR9-CC: Bureau of Land Management - Carson City District</w:t>
            </w:r>
          </w:p>
        </w:tc>
        <w:tc>
          <w:tcPr>
            <w:tcW w:w="417" w:type="pct"/>
            <w:shd w:val="clear" w:color="auto" w:fill="FFFFFF" w:themeFill="background1"/>
            <w:noWrap/>
            <w:vAlign w:val="bottom"/>
            <w:hideMark/>
          </w:tcPr>
          <w:p w14:paraId="27B3AFD0"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FFFFFF" w:themeFill="background1"/>
            <w:noWrap/>
            <w:vAlign w:val="bottom"/>
            <w:hideMark/>
          </w:tcPr>
          <w:p w14:paraId="336C8AB1" w14:textId="77777777" w:rsidR="003C19CB" w:rsidRPr="00343E16" w:rsidRDefault="003C19CB" w:rsidP="00E8366A">
            <w:pPr>
              <w:jc w:val="right"/>
              <w:rPr>
                <w:rFonts w:cstheme="minorHAnsi"/>
                <w:sz w:val="16"/>
                <w:szCs w:val="16"/>
              </w:rPr>
            </w:pPr>
            <w:r w:rsidRPr="00343E16">
              <w:rPr>
                <w:rFonts w:cstheme="minorHAnsi"/>
                <w:sz w:val="16"/>
                <w:szCs w:val="16"/>
              </w:rPr>
              <w:t>19,269</w:t>
            </w:r>
          </w:p>
        </w:tc>
        <w:tc>
          <w:tcPr>
            <w:tcW w:w="274" w:type="pct"/>
            <w:shd w:val="clear" w:color="auto" w:fill="FFFFFF" w:themeFill="background1"/>
            <w:noWrap/>
            <w:vAlign w:val="bottom"/>
            <w:hideMark/>
          </w:tcPr>
          <w:p w14:paraId="661170C1"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461F8EC1"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43B4588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9211305" w14:textId="77777777" w:rsidTr="00AF556C">
        <w:trPr>
          <w:trHeight w:val="285"/>
        </w:trPr>
        <w:tc>
          <w:tcPr>
            <w:tcW w:w="212" w:type="pct"/>
            <w:shd w:val="clear" w:color="auto" w:fill="D9D9D9" w:themeFill="background1" w:themeFillShade="D9"/>
            <w:noWrap/>
            <w:vAlign w:val="bottom"/>
            <w:hideMark/>
          </w:tcPr>
          <w:p w14:paraId="34B8DC7C"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D9D9D9" w:themeFill="background1" w:themeFillShade="D9"/>
            <w:noWrap/>
            <w:vAlign w:val="bottom"/>
            <w:hideMark/>
          </w:tcPr>
          <w:p w14:paraId="32EF3E1D"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1F2EB9CD" w14:textId="77777777" w:rsidR="003C19CB" w:rsidRPr="00343E16" w:rsidRDefault="003C19CB" w:rsidP="00E8366A">
            <w:pPr>
              <w:rPr>
                <w:rFonts w:cstheme="minorHAnsi"/>
                <w:sz w:val="16"/>
                <w:szCs w:val="16"/>
              </w:rPr>
            </w:pPr>
            <w:r w:rsidRPr="00343E16">
              <w:rPr>
                <w:rFonts w:cstheme="minorHAnsi"/>
                <w:sz w:val="16"/>
                <w:szCs w:val="16"/>
              </w:rPr>
              <w:t>NV-BCR9-EK</w:t>
            </w:r>
          </w:p>
        </w:tc>
        <w:tc>
          <w:tcPr>
            <w:tcW w:w="2253" w:type="pct"/>
            <w:shd w:val="clear" w:color="auto" w:fill="D9D9D9" w:themeFill="background1" w:themeFillShade="D9"/>
            <w:noWrap/>
            <w:vAlign w:val="bottom"/>
            <w:hideMark/>
          </w:tcPr>
          <w:p w14:paraId="5E9AAA17" w14:textId="77777777" w:rsidR="003C19CB" w:rsidRPr="00343E16" w:rsidRDefault="003C19CB" w:rsidP="00E8366A">
            <w:pPr>
              <w:rPr>
                <w:rFonts w:cstheme="minorHAnsi"/>
                <w:sz w:val="16"/>
                <w:szCs w:val="16"/>
              </w:rPr>
            </w:pPr>
            <w:r w:rsidRPr="00343E16">
              <w:rPr>
                <w:rFonts w:cstheme="minorHAnsi"/>
                <w:sz w:val="16"/>
                <w:szCs w:val="16"/>
              </w:rPr>
              <w:t>NV-BCR9-EK: Bureau of Land Management - Elko, Twin Falls, and Boise Districts</w:t>
            </w:r>
          </w:p>
        </w:tc>
        <w:tc>
          <w:tcPr>
            <w:tcW w:w="417" w:type="pct"/>
            <w:shd w:val="clear" w:color="auto" w:fill="D9D9D9" w:themeFill="background1" w:themeFillShade="D9"/>
            <w:noWrap/>
            <w:vAlign w:val="bottom"/>
            <w:hideMark/>
          </w:tcPr>
          <w:p w14:paraId="6E7C0C2B"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27EBC954" w14:textId="77777777" w:rsidR="003C19CB" w:rsidRPr="00343E16" w:rsidRDefault="003C19CB" w:rsidP="00E8366A">
            <w:pPr>
              <w:jc w:val="right"/>
              <w:rPr>
                <w:rFonts w:cstheme="minorHAnsi"/>
                <w:sz w:val="16"/>
                <w:szCs w:val="16"/>
              </w:rPr>
            </w:pPr>
            <w:r w:rsidRPr="00343E16">
              <w:rPr>
                <w:rFonts w:cstheme="minorHAnsi"/>
                <w:sz w:val="16"/>
                <w:szCs w:val="16"/>
              </w:rPr>
              <w:t>30,072</w:t>
            </w:r>
          </w:p>
        </w:tc>
        <w:tc>
          <w:tcPr>
            <w:tcW w:w="274" w:type="pct"/>
            <w:shd w:val="clear" w:color="auto" w:fill="D9D9D9" w:themeFill="background1" w:themeFillShade="D9"/>
            <w:noWrap/>
            <w:vAlign w:val="bottom"/>
            <w:hideMark/>
          </w:tcPr>
          <w:p w14:paraId="1B977129"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342" w:type="pct"/>
            <w:shd w:val="clear" w:color="auto" w:fill="D9D9D9" w:themeFill="background1" w:themeFillShade="D9"/>
            <w:noWrap/>
            <w:vAlign w:val="bottom"/>
            <w:hideMark/>
          </w:tcPr>
          <w:p w14:paraId="1BDCFCFA"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540" w:type="pct"/>
            <w:shd w:val="clear" w:color="auto" w:fill="D9D9D9" w:themeFill="background1" w:themeFillShade="D9"/>
            <w:noWrap/>
            <w:vAlign w:val="bottom"/>
            <w:hideMark/>
          </w:tcPr>
          <w:p w14:paraId="07E1B67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B935BAC" w14:textId="77777777" w:rsidTr="00DC12C6">
        <w:trPr>
          <w:trHeight w:val="285"/>
        </w:trPr>
        <w:tc>
          <w:tcPr>
            <w:tcW w:w="212" w:type="pct"/>
            <w:shd w:val="clear" w:color="auto" w:fill="FFFFFF" w:themeFill="background1"/>
            <w:noWrap/>
            <w:vAlign w:val="bottom"/>
            <w:hideMark/>
          </w:tcPr>
          <w:p w14:paraId="04E39E55"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FFFFFF" w:themeFill="background1"/>
            <w:noWrap/>
            <w:vAlign w:val="bottom"/>
            <w:hideMark/>
          </w:tcPr>
          <w:p w14:paraId="2B3DCB91"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7CB7455A" w14:textId="77777777" w:rsidR="003C19CB" w:rsidRPr="00343E16" w:rsidRDefault="003C19CB" w:rsidP="00E8366A">
            <w:pPr>
              <w:rPr>
                <w:rFonts w:cstheme="minorHAnsi"/>
                <w:sz w:val="16"/>
                <w:szCs w:val="16"/>
              </w:rPr>
            </w:pPr>
            <w:r w:rsidRPr="00343E16">
              <w:rPr>
                <w:rFonts w:cstheme="minorHAnsi"/>
                <w:sz w:val="16"/>
                <w:szCs w:val="16"/>
              </w:rPr>
              <w:t>NV-BCR9-EY</w:t>
            </w:r>
          </w:p>
        </w:tc>
        <w:tc>
          <w:tcPr>
            <w:tcW w:w="2253" w:type="pct"/>
            <w:shd w:val="clear" w:color="auto" w:fill="FFFFFF" w:themeFill="background1"/>
            <w:noWrap/>
            <w:vAlign w:val="bottom"/>
            <w:hideMark/>
          </w:tcPr>
          <w:p w14:paraId="1DEC7912" w14:textId="77777777" w:rsidR="003C19CB" w:rsidRPr="00343E16" w:rsidRDefault="003C19CB" w:rsidP="00E8366A">
            <w:pPr>
              <w:rPr>
                <w:rFonts w:cstheme="minorHAnsi"/>
                <w:sz w:val="16"/>
                <w:szCs w:val="16"/>
              </w:rPr>
            </w:pPr>
            <w:r w:rsidRPr="00343E16">
              <w:rPr>
                <w:rFonts w:cstheme="minorHAnsi"/>
                <w:sz w:val="16"/>
                <w:szCs w:val="16"/>
              </w:rPr>
              <w:t>NV-BCR9-EY: Bureau of Land Management - Ely District</w:t>
            </w:r>
          </w:p>
        </w:tc>
        <w:tc>
          <w:tcPr>
            <w:tcW w:w="417" w:type="pct"/>
            <w:shd w:val="clear" w:color="auto" w:fill="FFFFFF" w:themeFill="background1"/>
            <w:noWrap/>
            <w:vAlign w:val="bottom"/>
            <w:hideMark/>
          </w:tcPr>
          <w:p w14:paraId="13ED6642"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FFFFFF" w:themeFill="background1"/>
            <w:noWrap/>
            <w:vAlign w:val="bottom"/>
            <w:hideMark/>
          </w:tcPr>
          <w:p w14:paraId="1578A6BB" w14:textId="77777777" w:rsidR="003C19CB" w:rsidRPr="00343E16" w:rsidRDefault="003C19CB" w:rsidP="00E8366A">
            <w:pPr>
              <w:jc w:val="right"/>
              <w:rPr>
                <w:rFonts w:cstheme="minorHAnsi"/>
                <w:sz w:val="16"/>
                <w:szCs w:val="16"/>
              </w:rPr>
            </w:pPr>
            <w:r w:rsidRPr="00343E16">
              <w:rPr>
                <w:rFonts w:cstheme="minorHAnsi"/>
                <w:sz w:val="16"/>
                <w:szCs w:val="16"/>
              </w:rPr>
              <w:t>45,375</w:t>
            </w:r>
          </w:p>
        </w:tc>
        <w:tc>
          <w:tcPr>
            <w:tcW w:w="274" w:type="pct"/>
            <w:shd w:val="clear" w:color="auto" w:fill="FFFFFF" w:themeFill="background1"/>
            <w:noWrap/>
            <w:vAlign w:val="bottom"/>
            <w:hideMark/>
          </w:tcPr>
          <w:p w14:paraId="50A1029D"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342" w:type="pct"/>
            <w:shd w:val="clear" w:color="auto" w:fill="FFFFFF" w:themeFill="background1"/>
            <w:noWrap/>
            <w:vAlign w:val="bottom"/>
            <w:hideMark/>
          </w:tcPr>
          <w:p w14:paraId="4BEE2118"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540" w:type="pct"/>
            <w:shd w:val="clear" w:color="auto" w:fill="FFFFFF" w:themeFill="background1"/>
            <w:noWrap/>
            <w:vAlign w:val="bottom"/>
            <w:hideMark/>
          </w:tcPr>
          <w:p w14:paraId="09786A51" w14:textId="77777777" w:rsidR="003C19CB" w:rsidRPr="00343E16" w:rsidRDefault="003C19CB" w:rsidP="00E8366A">
            <w:pPr>
              <w:jc w:val="right"/>
              <w:rPr>
                <w:rFonts w:cstheme="minorHAnsi"/>
                <w:sz w:val="16"/>
                <w:szCs w:val="16"/>
              </w:rPr>
            </w:pPr>
            <w:r w:rsidRPr="00343E16">
              <w:rPr>
                <w:rFonts w:cstheme="minorHAnsi"/>
                <w:sz w:val="16"/>
                <w:szCs w:val="16"/>
              </w:rPr>
              <w:t>107%</w:t>
            </w:r>
          </w:p>
        </w:tc>
      </w:tr>
      <w:tr w:rsidR="00C91127" w:rsidRPr="00C91127" w14:paraId="62F39D63" w14:textId="77777777" w:rsidTr="00AF556C">
        <w:trPr>
          <w:trHeight w:val="285"/>
        </w:trPr>
        <w:tc>
          <w:tcPr>
            <w:tcW w:w="212" w:type="pct"/>
            <w:shd w:val="clear" w:color="auto" w:fill="D9D9D9" w:themeFill="background1" w:themeFillShade="D9"/>
            <w:noWrap/>
            <w:vAlign w:val="bottom"/>
            <w:hideMark/>
          </w:tcPr>
          <w:p w14:paraId="0F30C2CF"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D9D9D9" w:themeFill="background1" w:themeFillShade="D9"/>
            <w:noWrap/>
            <w:vAlign w:val="bottom"/>
            <w:hideMark/>
          </w:tcPr>
          <w:p w14:paraId="5CAE3346"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21F1E77D" w14:textId="77777777" w:rsidR="003C19CB" w:rsidRPr="00343E16" w:rsidRDefault="003C19CB" w:rsidP="00E8366A">
            <w:pPr>
              <w:rPr>
                <w:rFonts w:cstheme="minorHAnsi"/>
                <w:sz w:val="16"/>
                <w:szCs w:val="16"/>
              </w:rPr>
            </w:pPr>
            <w:r w:rsidRPr="00343E16">
              <w:rPr>
                <w:rFonts w:cstheme="minorHAnsi"/>
                <w:sz w:val="16"/>
                <w:szCs w:val="16"/>
              </w:rPr>
              <w:t>NV-BCR9-HT</w:t>
            </w:r>
          </w:p>
        </w:tc>
        <w:tc>
          <w:tcPr>
            <w:tcW w:w="2253" w:type="pct"/>
            <w:shd w:val="clear" w:color="auto" w:fill="D9D9D9" w:themeFill="background1" w:themeFillShade="D9"/>
            <w:noWrap/>
            <w:vAlign w:val="bottom"/>
            <w:hideMark/>
          </w:tcPr>
          <w:p w14:paraId="584A5ED4" w14:textId="77777777" w:rsidR="003C19CB" w:rsidRPr="00343E16" w:rsidRDefault="003C19CB" w:rsidP="00E8366A">
            <w:pPr>
              <w:rPr>
                <w:rFonts w:cstheme="minorHAnsi"/>
                <w:sz w:val="16"/>
                <w:szCs w:val="16"/>
              </w:rPr>
            </w:pPr>
            <w:r w:rsidRPr="00343E16">
              <w:rPr>
                <w:rFonts w:cstheme="minorHAnsi"/>
                <w:sz w:val="16"/>
                <w:szCs w:val="16"/>
              </w:rPr>
              <w:t>NV-BCR9-HT: Humboldt-Toiyabe National Forest</w:t>
            </w:r>
          </w:p>
        </w:tc>
        <w:tc>
          <w:tcPr>
            <w:tcW w:w="417" w:type="pct"/>
            <w:shd w:val="clear" w:color="auto" w:fill="D9D9D9" w:themeFill="background1" w:themeFillShade="D9"/>
            <w:noWrap/>
            <w:vAlign w:val="bottom"/>
            <w:hideMark/>
          </w:tcPr>
          <w:p w14:paraId="3824E29A"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7A1603E3" w14:textId="77777777" w:rsidR="003C19CB" w:rsidRPr="00343E16" w:rsidRDefault="003C19CB" w:rsidP="00E8366A">
            <w:pPr>
              <w:jc w:val="right"/>
              <w:rPr>
                <w:rFonts w:cstheme="minorHAnsi"/>
                <w:sz w:val="16"/>
                <w:szCs w:val="16"/>
              </w:rPr>
            </w:pPr>
            <w:r w:rsidRPr="00343E16">
              <w:rPr>
                <w:rFonts w:cstheme="minorHAnsi"/>
                <w:sz w:val="16"/>
                <w:szCs w:val="16"/>
              </w:rPr>
              <w:t>22,324</w:t>
            </w:r>
          </w:p>
        </w:tc>
        <w:tc>
          <w:tcPr>
            <w:tcW w:w="274" w:type="pct"/>
            <w:shd w:val="clear" w:color="auto" w:fill="D9D9D9" w:themeFill="background1" w:themeFillShade="D9"/>
            <w:noWrap/>
            <w:vAlign w:val="bottom"/>
            <w:hideMark/>
          </w:tcPr>
          <w:p w14:paraId="39A0026B"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4A898C86"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19E0DFB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6C14C5C" w14:textId="77777777" w:rsidTr="00DC12C6">
        <w:trPr>
          <w:trHeight w:val="285"/>
        </w:trPr>
        <w:tc>
          <w:tcPr>
            <w:tcW w:w="212" w:type="pct"/>
            <w:shd w:val="clear" w:color="auto" w:fill="FFFFFF" w:themeFill="background1"/>
            <w:noWrap/>
            <w:vAlign w:val="bottom"/>
            <w:hideMark/>
          </w:tcPr>
          <w:p w14:paraId="36E9CF5C"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FFFFFF" w:themeFill="background1"/>
            <w:noWrap/>
            <w:vAlign w:val="bottom"/>
            <w:hideMark/>
          </w:tcPr>
          <w:p w14:paraId="42C4C195"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11433DB5" w14:textId="77777777" w:rsidR="003C19CB" w:rsidRPr="00343E16" w:rsidRDefault="003C19CB" w:rsidP="00E8366A">
            <w:pPr>
              <w:rPr>
                <w:rFonts w:cstheme="minorHAnsi"/>
                <w:sz w:val="16"/>
                <w:szCs w:val="16"/>
              </w:rPr>
            </w:pPr>
            <w:r w:rsidRPr="00343E16">
              <w:rPr>
                <w:rFonts w:cstheme="minorHAnsi"/>
                <w:sz w:val="16"/>
                <w:szCs w:val="16"/>
              </w:rPr>
              <w:t>NV-BCR9-NC</w:t>
            </w:r>
          </w:p>
        </w:tc>
        <w:tc>
          <w:tcPr>
            <w:tcW w:w="2253" w:type="pct"/>
            <w:shd w:val="clear" w:color="auto" w:fill="FFFFFF" w:themeFill="background1"/>
            <w:noWrap/>
            <w:vAlign w:val="bottom"/>
            <w:hideMark/>
          </w:tcPr>
          <w:p w14:paraId="5BA314A8" w14:textId="77777777" w:rsidR="003C19CB" w:rsidRPr="00343E16" w:rsidRDefault="003C19CB" w:rsidP="00E8366A">
            <w:pPr>
              <w:rPr>
                <w:rFonts w:cstheme="minorHAnsi"/>
                <w:sz w:val="16"/>
                <w:szCs w:val="16"/>
              </w:rPr>
            </w:pPr>
            <w:r w:rsidRPr="00343E16">
              <w:rPr>
                <w:rFonts w:cstheme="minorHAnsi"/>
                <w:sz w:val="16"/>
                <w:szCs w:val="16"/>
              </w:rPr>
              <w:t>NV-BCR9-NC: Bureau of Land Management - Northern California District</w:t>
            </w:r>
          </w:p>
        </w:tc>
        <w:tc>
          <w:tcPr>
            <w:tcW w:w="417" w:type="pct"/>
            <w:shd w:val="clear" w:color="auto" w:fill="FFFFFF" w:themeFill="background1"/>
            <w:noWrap/>
            <w:vAlign w:val="bottom"/>
            <w:hideMark/>
          </w:tcPr>
          <w:p w14:paraId="1A5C4AF3"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FFFFFF" w:themeFill="background1"/>
            <w:noWrap/>
            <w:vAlign w:val="bottom"/>
            <w:hideMark/>
          </w:tcPr>
          <w:p w14:paraId="61B3FE8D" w14:textId="77777777" w:rsidR="003C19CB" w:rsidRPr="00343E16" w:rsidRDefault="003C19CB" w:rsidP="00E8366A">
            <w:pPr>
              <w:jc w:val="right"/>
              <w:rPr>
                <w:rFonts w:cstheme="minorHAnsi"/>
                <w:sz w:val="16"/>
                <w:szCs w:val="16"/>
              </w:rPr>
            </w:pPr>
            <w:r w:rsidRPr="00343E16">
              <w:rPr>
                <w:rFonts w:cstheme="minorHAnsi"/>
                <w:sz w:val="16"/>
                <w:szCs w:val="16"/>
              </w:rPr>
              <w:t>5,566</w:t>
            </w:r>
          </w:p>
        </w:tc>
        <w:tc>
          <w:tcPr>
            <w:tcW w:w="274" w:type="pct"/>
            <w:shd w:val="clear" w:color="auto" w:fill="FFFFFF" w:themeFill="background1"/>
            <w:noWrap/>
            <w:vAlign w:val="bottom"/>
            <w:hideMark/>
          </w:tcPr>
          <w:p w14:paraId="513962DB"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21923A29"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01CDFF2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A4840ED" w14:textId="77777777" w:rsidTr="00AF556C">
        <w:trPr>
          <w:trHeight w:val="285"/>
        </w:trPr>
        <w:tc>
          <w:tcPr>
            <w:tcW w:w="212" w:type="pct"/>
            <w:shd w:val="clear" w:color="auto" w:fill="D9D9D9" w:themeFill="background1" w:themeFillShade="D9"/>
            <w:noWrap/>
            <w:vAlign w:val="bottom"/>
            <w:hideMark/>
          </w:tcPr>
          <w:p w14:paraId="509B482E"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D9D9D9" w:themeFill="background1" w:themeFillShade="D9"/>
            <w:noWrap/>
            <w:vAlign w:val="bottom"/>
            <w:hideMark/>
          </w:tcPr>
          <w:p w14:paraId="702CE69F"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059860C5" w14:textId="77777777" w:rsidR="003C19CB" w:rsidRPr="00343E16" w:rsidRDefault="003C19CB" w:rsidP="00E8366A">
            <w:pPr>
              <w:rPr>
                <w:rFonts w:cstheme="minorHAnsi"/>
                <w:sz w:val="16"/>
                <w:szCs w:val="16"/>
              </w:rPr>
            </w:pPr>
            <w:r w:rsidRPr="00343E16">
              <w:rPr>
                <w:rFonts w:cstheme="minorHAnsi"/>
                <w:sz w:val="16"/>
                <w:szCs w:val="16"/>
              </w:rPr>
              <w:t>NV-BCR9-SN</w:t>
            </w:r>
          </w:p>
        </w:tc>
        <w:tc>
          <w:tcPr>
            <w:tcW w:w="2253" w:type="pct"/>
            <w:shd w:val="clear" w:color="auto" w:fill="D9D9D9" w:themeFill="background1" w:themeFillShade="D9"/>
            <w:noWrap/>
            <w:vAlign w:val="bottom"/>
            <w:hideMark/>
          </w:tcPr>
          <w:p w14:paraId="41C5148C" w14:textId="77777777" w:rsidR="003C19CB" w:rsidRPr="00343E16" w:rsidRDefault="003C19CB" w:rsidP="00E8366A">
            <w:pPr>
              <w:rPr>
                <w:rFonts w:cstheme="minorHAnsi"/>
                <w:sz w:val="16"/>
                <w:szCs w:val="16"/>
              </w:rPr>
            </w:pPr>
            <w:r w:rsidRPr="00343E16">
              <w:rPr>
                <w:rFonts w:cstheme="minorHAnsi"/>
                <w:sz w:val="16"/>
                <w:szCs w:val="16"/>
              </w:rPr>
              <w:t>NV-BCR9-SN: Bureau of Land Management - Southern Nevada District</w:t>
            </w:r>
          </w:p>
        </w:tc>
        <w:tc>
          <w:tcPr>
            <w:tcW w:w="417" w:type="pct"/>
            <w:shd w:val="clear" w:color="auto" w:fill="D9D9D9" w:themeFill="background1" w:themeFillShade="D9"/>
            <w:noWrap/>
            <w:vAlign w:val="bottom"/>
            <w:hideMark/>
          </w:tcPr>
          <w:p w14:paraId="40B2146E"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D9D9D9" w:themeFill="background1" w:themeFillShade="D9"/>
            <w:noWrap/>
            <w:vAlign w:val="bottom"/>
            <w:hideMark/>
          </w:tcPr>
          <w:p w14:paraId="0AC68413" w14:textId="77777777" w:rsidR="003C19CB" w:rsidRPr="00343E16" w:rsidRDefault="003C19CB" w:rsidP="00E8366A">
            <w:pPr>
              <w:jc w:val="right"/>
              <w:rPr>
                <w:rFonts w:cstheme="minorHAnsi"/>
                <w:sz w:val="16"/>
                <w:szCs w:val="16"/>
              </w:rPr>
            </w:pPr>
            <w:r w:rsidRPr="00343E16">
              <w:rPr>
                <w:rFonts w:cstheme="minorHAnsi"/>
                <w:sz w:val="16"/>
                <w:szCs w:val="16"/>
              </w:rPr>
              <w:t>659</w:t>
            </w:r>
          </w:p>
        </w:tc>
        <w:tc>
          <w:tcPr>
            <w:tcW w:w="274" w:type="pct"/>
            <w:shd w:val="clear" w:color="auto" w:fill="D9D9D9" w:themeFill="background1" w:themeFillShade="D9"/>
            <w:noWrap/>
            <w:vAlign w:val="bottom"/>
            <w:hideMark/>
          </w:tcPr>
          <w:p w14:paraId="7CC584A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407EB38A"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57BA89E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C7A8EEB" w14:textId="77777777" w:rsidTr="00DC12C6">
        <w:trPr>
          <w:trHeight w:val="285"/>
        </w:trPr>
        <w:tc>
          <w:tcPr>
            <w:tcW w:w="212" w:type="pct"/>
            <w:shd w:val="clear" w:color="auto" w:fill="FFFFFF" w:themeFill="background1"/>
            <w:noWrap/>
            <w:vAlign w:val="bottom"/>
            <w:hideMark/>
          </w:tcPr>
          <w:p w14:paraId="30EF82D0" w14:textId="77777777" w:rsidR="003C19CB" w:rsidRPr="00343E16" w:rsidRDefault="003C19CB" w:rsidP="00E8366A">
            <w:pPr>
              <w:rPr>
                <w:rFonts w:cstheme="minorHAnsi"/>
                <w:sz w:val="16"/>
                <w:szCs w:val="16"/>
              </w:rPr>
            </w:pPr>
            <w:r w:rsidRPr="00343E16">
              <w:rPr>
                <w:rFonts w:cstheme="minorHAnsi"/>
                <w:sz w:val="16"/>
                <w:szCs w:val="16"/>
              </w:rPr>
              <w:t>NV</w:t>
            </w:r>
          </w:p>
        </w:tc>
        <w:tc>
          <w:tcPr>
            <w:tcW w:w="174" w:type="pct"/>
            <w:shd w:val="clear" w:color="auto" w:fill="FFFFFF" w:themeFill="background1"/>
            <w:noWrap/>
            <w:vAlign w:val="bottom"/>
            <w:hideMark/>
          </w:tcPr>
          <w:p w14:paraId="6F7A40AC"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401001E4" w14:textId="77777777" w:rsidR="003C19CB" w:rsidRPr="00343E16" w:rsidRDefault="003C19CB" w:rsidP="00E8366A">
            <w:pPr>
              <w:rPr>
                <w:rFonts w:cstheme="minorHAnsi"/>
                <w:sz w:val="16"/>
                <w:szCs w:val="16"/>
              </w:rPr>
            </w:pPr>
            <w:r w:rsidRPr="00343E16">
              <w:rPr>
                <w:rFonts w:cstheme="minorHAnsi"/>
                <w:sz w:val="16"/>
                <w:szCs w:val="16"/>
              </w:rPr>
              <w:t>NV-BCR9-WI</w:t>
            </w:r>
          </w:p>
        </w:tc>
        <w:tc>
          <w:tcPr>
            <w:tcW w:w="2253" w:type="pct"/>
            <w:shd w:val="clear" w:color="auto" w:fill="FFFFFF" w:themeFill="background1"/>
            <w:noWrap/>
            <w:vAlign w:val="bottom"/>
            <w:hideMark/>
          </w:tcPr>
          <w:p w14:paraId="412567F6" w14:textId="77777777" w:rsidR="003C19CB" w:rsidRPr="00343E16" w:rsidRDefault="003C19CB" w:rsidP="00E8366A">
            <w:pPr>
              <w:rPr>
                <w:rFonts w:cstheme="minorHAnsi"/>
                <w:sz w:val="16"/>
                <w:szCs w:val="16"/>
              </w:rPr>
            </w:pPr>
            <w:r w:rsidRPr="00343E16">
              <w:rPr>
                <w:rFonts w:cstheme="minorHAnsi"/>
                <w:sz w:val="16"/>
                <w:szCs w:val="16"/>
              </w:rPr>
              <w:t>NV-BCR9-WI: Bureau of Land Management - Winnemucca District</w:t>
            </w:r>
          </w:p>
        </w:tc>
        <w:tc>
          <w:tcPr>
            <w:tcW w:w="417" w:type="pct"/>
            <w:shd w:val="clear" w:color="auto" w:fill="FFFFFF" w:themeFill="background1"/>
            <w:noWrap/>
            <w:vAlign w:val="bottom"/>
            <w:hideMark/>
          </w:tcPr>
          <w:p w14:paraId="531223EE" w14:textId="77777777" w:rsidR="003C19CB" w:rsidRPr="00343E16" w:rsidRDefault="003C19CB" w:rsidP="00E8366A">
            <w:pPr>
              <w:rPr>
                <w:rFonts w:cstheme="minorHAnsi"/>
                <w:sz w:val="16"/>
                <w:szCs w:val="16"/>
              </w:rPr>
            </w:pPr>
            <w:r w:rsidRPr="00343E16">
              <w:rPr>
                <w:rFonts w:cstheme="minorHAnsi"/>
                <w:sz w:val="16"/>
                <w:szCs w:val="16"/>
              </w:rPr>
              <w:t>GBBO</w:t>
            </w:r>
          </w:p>
        </w:tc>
        <w:tc>
          <w:tcPr>
            <w:tcW w:w="352" w:type="pct"/>
            <w:shd w:val="clear" w:color="auto" w:fill="FFFFFF" w:themeFill="background1"/>
            <w:noWrap/>
            <w:vAlign w:val="bottom"/>
            <w:hideMark/>
          </w:tcPr>
          <w:p w14:paraId="79F939F3" w14:textId="77777777" w:rsidR="003C19CB" w:rsidRPr="00343E16" w:rsidRDefault="003C19CB" w:rsidP="00E8366A">
            <w:pPr>
              <w:jc w:val="right"/>
              <w:rPr>
                <w:rFonts w:cstheme="minorHAnsi"/>
                <w:sz w:val="16"/>
                <w:szCs w:val="16"/>
              </w:rPr>
            </w:pPr>
            <w:r w:rsidRPr="00343E16">
              <w:rPr>
                <w:rFonts w:cstheme="minorHAnsi"/>
                <w:sz w:val="16"/>
                <w:szCs w:val="16"/>
              </w:rPr>
              <w:t>33,881</w:t>
            </w:r>
          </w:p>
        </w:tc>
        <w:tc>
          <w:tcPr>
            <w:tcW w:w="274" w:type="pct"/>
            <w:shd w:val="clear" w:color="auto" w:fill="FFFFFF" w:themeFill="background1"/>
            <w:noWrap/>
            <w:vAlign w:val="bottom"/>
            <w:hideMark/>
          </w:tcPr>
          <w:p w14:paraId="69310CF8"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342" w:type="pct"/>
            <w:shd w:val="clear" w:color="auto" w:fill="FFFFFF" w:themeFill="background1"/>
            <w:noWrap/>
            <w:vAlign w:val="bottom"/>
            <w:hideMark/>
          </w:tcPr>
          <w:p w14:paraId="19CB834D"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540" w:type="pct"/>
            <w:shd w:val="clear" w:color="auto" w:fill="FFFFFF" w:themeFill="background1"/>
            <w:noWrap/>
            <w:vAlign w:val="bottom"/>
            <w:hideMark/>
          </w:tcPr>
          <w:p w14:paraId="2F78E87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2281D7A" w14:textId="77777777" w:rsidTr="00AF556C">
        <w:trPr>
          <w:trHeight w:val="285"/>
        </w:trPr>
        <w:tc>
          <w:tcPr>
            <w:tcW w:w="212" w:type="pct"/>
            <w:shd w:val="clear" w:color="auto" w:fill="D9D9D9" w:themeFill="background1" w:themeFillShade="D9"/>
            <w:noWrap/>
            <w:vAlign w:val="bottom"/>
            <w:hideMark/>
          </w:tcPr>
          <w:p w14:paraId="14C9B2FA" w14:textId="77777777" w:rsidR="003C19CB" w:rsidRPr="00343E16" w:rsidRDefault="003C19CB" w:rsidP="00E8366A">
            <w:pPr>
              <w:rPr>
                <w:rFonts w:cstheme="minorHAnsi"/>
                <w:sz w:val="16"/>
                <w:szCs w:val="16"/>
              </w:rPr>
            </w:pPr>
            <w:r w:rsidRPr="00343E16">
              <w:rPr>
                <w:rFonts w:cstheme="minorHAnsi"/>
                <w:sz w:val="16"/>
                <w:szCs w:val="16"/>
              </w:rPr>
              <w:t>OK</w:t>
            </w:r>
          </w:p>
        </w:tc>
        <w:tc>
          <w:tcPr>
            <w:tcW w:w="174" w:type="pct"/>
            <w:shd w:val="clear" w:color="auto" w:fill="D9D9D9" w:themeFill="background1" w:themeFillShade="D9"/>
            <w:noWrap/>
            <w:vAlign w:val="bottom"/>
            <w:hideMark/>
          </w:tcPr>
          <w:p w14:paraId="18E3DFFD"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7914A51A" w14:textId="77777777" w:rsidR="003C19CB" w:rsidRPr="00343E16" w:rsidRDefault="003C19CB" w:rsidP="00E8366A">
            <w:pPr>
              <w:rPr>
                <w:rFonts w:cstheme="minorHAnsi"/>
                <w:sz w:val="16"/>
                <w:szCs w:val="16"/>
              </w:rPr>
            </w:pPr>
            <w:r w:rsidRPr="00343E16">
              <w:rPr>
                <w:rFonts w:cstheme="minorHAnsi"/>
                <w:sz w:val="16"/>
                <w:szCs w:val="16"/>
              </w:rPr>
              <w:t>OK-BCR18-AO</w:t>
            </w:r>
          </w:p>
        </w:tc>
        <w:tc>
          <w:tcPr>
            <w:tcW w:w="2253" w:type="pct"/>
            <w:shd w:val="clear" w:color="auto" w:fill="D9D9D9" w:themeFill="background1" w:themeFillShade="D9"/>
            <w:noWrap/>
            <w:vAlign w:val="bottom"/>
            <w:hideMark/>
          </w:tcPr>
          <w:p w14:paraId="280EDF7E" w14:textId="77777777" w:rsidR="003C19CB" w:rsidRPr="00343E16" w:rsidRDefault="003C19CB" w:rsidP="00E8366A">
            <w:pPr>
              <w:rPr>
                <w:rFonts w:cstheme="minorHAnsi"/>
                <w:sz w:val="16"/>
                <w:szCs w:val="16"/>
              </w:rPr>
            </w:pPr>
            <w:r w:rsidRPr="00343E16">
              <w:rPr>
                <w:rFonts w:cstheme="minorHAnsi"/>
                <w:sz w:val="16"/>
                <w:szCs w:val="16"/>
              </w:rPr>
              <w:t>OK-BCR18-AO: All Other Lands</w:t>
            </w:r>
          </w:p>
        </w:tc>
        <w:tc>
          <w:tcPr>
            <w:tcW w:w="417" w:type="pct"/>
            <w:shd w:val="clear" w:color="auto" w:fill="D9D9D9" w:themeFill="background1" w:themeFillShade="D9"/>
            <w:noWrap/>
            <w:vAlign w:val="bottom"/>
            <w:hideMark/>
          </w:tcPr>
          <w:p w14:paraId="5DA0A0C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645522D" w14:textId="77777777" w:rsidR="003C19CB" w:rsidRPr="00343E16" w:rsidRDefault="003C19CB" w:rsidP="00E8366A">
            <w:pPr>
              <w:jc w:val="right"/>
              <w:rPr>
                <w:rFonts w:cstheme="minorHAnsi"/>
                <w:sz w:val="16"/>
                <w:szCs w:val="16"/>
              </w:rPr>
            </w:pPr>
            <w:r w:rsidRPr="00343E16">
              <w:rPr>
                <w:rFonts w:cstheme="minorHAnsi"/>
                <w:sz w:val="16"/>
                <w:szCs w:val="16"/>
              </w:rPr>
              <w:t>10,556</w:t>
            </w:r>
          </w:p>
        </w:tc>
        <w:tc>
          <w:tcPr>
            <w:tcW w:w="274" w:type="pct"/>
            <w:shd w:val="clear" w:color="auto" w:fill="D9D9D9" w:themeFill="background1" w:themeFillShade="D9"/>
            <w:noWrap/>
            <w:vAlign w:val="bottom"/>
            <w:hideMark/>
          </w:tcPr>
          <w:p w14:paraId="5C6E7EA8"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15FDEC0B"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495522E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B18D481" w14:textId="77777777" w:rsidTr="00DC12C6">
        <w:trPr>
          <w:trHeight w:val="285"/>
        </w:trPr>
        <w:tc>
          <w:tcPr>
            <w:tcW w:w="212" w:type="pct"/>
            <w:shd w:val="clear" w:color="auto" w:fill="FFFFFF" w:themeFill="background1"/>
            <w:noWrap/>
            <w:vAlign w:val="bottom"/>
            <w:hideMark/>
          </w:tcPr>
          <w:p w14:paraId="37FFC84F" w14:textId="77777777" w:rsidR="003C19CB" w:rsidRPr="00343E16" w:rsidRDefault="003C19CB" w:rsidP="00E8366A">
            <w:pPr>
              <w:rPr>
                <w:rFonts w:cstheme="minorHAnsi"/>
                <w:sz w:val="16"/>
                <w:szCs w:val="16"/>
              </w:rPr>
            </w:pPr>
            <w:r w:rsidRPr="00343E16">
              <w:rPr>
                <w:rFonts w:cstheme="minorHAnsi"/>
                <w:sz w:val="16"/>
                <w:szCs w:val="16"/>
              </w:rPr>
              <w:t>OK</w:t>
            </w:r>
          </w:p>
        </w:tc>
        <w:tc>
          <w:tcPr>
            <w:tcW w:w="174" w:type="pct"/>
            <w:shd w:val="clear" w:color="auto" w:fill="FFFFFF" w:themeFill="background1"/>
            <w:noWrap/>
            <w:vAlign w:val="bottom"/>
            <w:hideMark/>
          </w:tcPr>
          <w:p w14:paraId="6AB44342"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20851C89" w14:textId="77777777" w:rsidR="003C19CB" w:rsidRPr="00343E16" w:rsidRDefault="003C19CB" w:rsidP="00E8366A">
            <w:pPr>
              <w:rPr>
                <w:rFonts w:cstheme="minorHAnsi"/>
                <w:sz w:val="16"/>
                <w:szCs w:val="16"/>
              </w:rPr>
            </w:pPr>
            <w:r w:rsidRPr="00343E16">
              <w:rPr>
                <w:rFonts w:cstheme="minorHAnsi"/>
                <w:sz w:val="16"/>
                <w:szCs w:val="16"/>
              </w:rPr>
              <w:t>OK-BCR18-PL</w:t>
            </w:r>
          </w:p>
        </w:tc>
        <w:tc>
          <w:tcPr>
            <w:tcW w:w="2253" w:type="pct"/>
            <w:shd w:val="clear" w:color="auto" w:fill="FFFFFF" w:themeFill="background1"/>
            <w:noWrap/>
            <w:vAlign w:val="bottom"/>
            <w:hideMark/>
          </w:tcPr>
          <w:p w14:paraId="2DA47A47" w14:textId="77777777" w:rsidR="003C19CB" w:rsidRPr="00343E16" w:rsidRDefault="003C19CB" w:rsidP="00E8366A">
            <w:pPr>
              <w:rPr>
                <w:rFonts w:cstheme="minorHAnsi"/>
                <w:sz w:val="16"/>
                <w:szCs w:val="16"/>
              </w:rPr>
            </w:pPr>
            <w:r w:rsidRPr="00343E16">
              <w:rPr>
                <w:rFonts w:cstheme="minorHAnsi"/>
                <w:sz w:val="16"/>
                <w:szCs w:val="16"/>
              </w:rPr>
              <w:t>OK-BCR18-PL: Playas</w:t>
            </w:r>
          </w:p>
        </w:tc>
        <w:tc>
          <w:tcPr>
            <w:tcW w:w="417" w:type="pct"/>
            <w:shd w:val="clear" w:color="auto" w:fill="FFFFFF" w:themeFill="background1"/>
            <w:noWrap/>
            <w:vAlign w:val="bottom"/>
            <w:hideMark/>
          </w:tcPr>
          <w:p w14:paraId="19F3CCB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39013091" w14:textId="77777777" w:rsidR="003C19CB" w:rsidRPr="00343E16" w:rsidRDefault="003C19CB" w:rsidP="00E8366A">
            <w:pPr>
              <w:jc w:val="right"/>
              <w:rPr>
                <w:rFonts w:cstheme="minorHAnsi"/>
                <w:sz w:val="16"/>
                <w:szCs w:val="16"/>
              </w:rPr>
            </w:pPr>
            <w:r w:rsidRPr="00343E16">
              <w:rPr>
                <w:rFonts w:cstheme="minorHAnsi"/>
                <w:sz w:val="16"/>
                <w:szCs w:val="16"/>
              </w:rPr>
              <w:t>105</w:t>
            </w:r>
          </w:p>
        </w:tc>
        <w:tc>
          <w:tcPr>
            <w:tcW w:w="274" w:type="pct"/>
            <w:shd w:val="clear" w:color="auto" w:fill="FFFFFF" w:themeFill="background1"/>
            <w:noWrap/>
            <w:vAlign w:val="bottom"/>
            <w:hideMark/>
          </w:tcPr>
          <w:p w14:paraId="7DB10B54"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0C0CA1DC"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5BAA30A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5CBA6D6" w14:textId="77777777" w:rsidTr="00AF556C">
        <w:trPr>
          <w:trHeight w:val="285"/>
        </w:trPr>
        <w:tc>
          <w:tcPr>
            <w:tcW w:w="212" w:type="pct"/>
            <w:shd w:val="clear" w:color="auto" w:fill="D9D9D9" w:themeFill="background1" w:themeFillShade="D9"/>
            <w:noWrap/>
            <w:vAlign w:val="bottom"/>
            <w:hideMark/>
          </w:tcPr>
          <w:p w14:paraId="729D12EE" w14:textId="77777777" w:rsidR="003C19CB" w:rsidRPr="00343E16" w:rsidRDefault="003C19CB" w:rsidP="00E8366A">
            <w:pPr>
              <w:rPr>
                <w:rFonts w:cstheme="minorHAnsi"/>
                <w:sz w:val="16"/>
                <w:szCs w:val="16"/>
              </w:rPr>
            </w:pPr>
            <w:r w:rsidRPr="00343E16">
              <w:rPr>
                <w:rFonts w:cstheme="minorHAnsi"/>
                <w:sz w:val="16"/>
                <w:szCs w:val="16"/>
              </w:rPr>
              <w:t>OK</w:t>
            </w:r>
          </w:p>
        </w:tc>
        <w:tc>
          <w:tcPr>
            <w:tcW w:w="174" w:type="pct"/>
            <w:shd w:val="clear" w:color="auto" w:fill="D9D9D9" w:themeFill="background1" w:themeFillShade="D9"/>
            <w:noWrap/>
            <w:vAlign w:val="bottom"/>
            <w:hideMark/>
          </w:tcPr>
          <w:p w14:paraId="0EEC2BE6"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155CDEB7" w14:textId="77777777" w:rsidR="003C19CB" w:rsidRPr="00343E16" w:rsidRDefault="003C19CB" w:rsidP="00E8366A">
            <w:pPr>
              <w:rPr>
                <w:rFonts w:cstheme="minorHAnsi"/>
                <w:sz w:val="16"/>
                <w:szCs w:val="16"/>
              </w:rPr>
            </w:pPr>
            <w:r w:rsidRPr="00343E16">
              <w:rPr>
                <w:rFonts w:cstheme="minorHAnsi"/>
                <w:sz w:val="16"/>
                <w:szCs w:val="16"/>
              </w:rPr>
              <w:t>OK-BCR18-RB</w:t>
            </w:r>
          </w:p>
        </w:tc>
        <w:tc>
          <w:tcPr>
            <w:tcW w:w="2253" w:type="pct"/>
            <w:shd w:val="clear" w:color="auto" w:fill="D9D9D9" w:themeFill="background1" w:themeFillShade="D9"/>
            <w:noWrap/>
            <w:vAlign w:val="bottom"/>
            <w:hideMark/>
          </w:tcPr>
          <w:p w14:paraId="26D8C2E3" w14:textId="77777777" w:rsidR="003C19CB" w:rsidRPr="00343E16" w:rsidRDefault="003C19CB" w:rsidP="00E8366A">
            <w:pPr>
              <w:rPr>
                <w:rFonts w:cstheme="minorHAnsi"/>
                <w:sz w:val="16"/>
                <w:szCs w:val="16"/>
              </w:rPr>
            </w:pPr>
            <w:r w:rsidRPr="00343E16">
              <w:rPr>
                <w:rFonts w:cstheme="minorHAnsi"/>
                <w:sz w:val="16"/>
                <w:szCs w:val="16"/>
              </w:rPr>
              <w:t>OK-BCR18-RB: Rita Blanca National Grassland</w:t>
            </w:r>
          </w:p>
        </w:tc>
        <w:tc>
          <w:tcPr>
            <w:tcW w:w="417" w:type="pct"/>
            <w:shd w:val="clear" w:color="auto" w:fill="D9D9D9" w:themeFill="background1" w:themeFillShade="D9"/>
            <w:noWrap/>
            <w:vAlign w:val="bottom"/>
            <w:hideMark/>
          </w:tcPr>
          <w:p w14:paraId="64B93EF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1B1E5B9" w14:textId="77777777" w:rsidR="003C19CB" w:rsidRPr="00343E16" w:rsidRDefault="003C19CB" w:rsidP="00E8366A">
            <w:pPr>
              <w:jc w:val="right"/>
              <w:rPr>
                <w:rFonts w:cstheme="minorHAnsi"/>
                <w:sz w:val="16"/>
                <w:szCs w:val="16"/>
              </w:rPr>
            </w:pPr>
            <w:r w:rsidRPr="00343E16">
              <w:rPr>
                <w:rFonts w:cstheme="minorHAnsi"/>
                <w:sz w:val="16"/>
                <w:szCs w:val="16"/>
              </w:rPr>
              <w:t>57</w:t>
            </w:r>
          </w:p>
        </w:tc>
        <w:tc>
          <w:tcPr>
            <w:tcW w:w="274" w:type="pct"/>
            <w:shd w:val="clear" w:color="auto" w:fill="D9D9D9" w:themeFill="background1" w:themeFillShade="D9"/>
            <w:noWrap/>
            <w:vAlign w:val="bottom"/>
            <w:hideMark/>
          </w:tcPr>
          <w:p w14:paraId="10C6A913"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3051009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2E906DA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154C5AC" w14:textId="77777777" w:rsidTr="00DC12C6">
        <w:trPr>
          <w:trHeight w:val="285"/>
        </w:trPr>
        <w:tc>
          <w:tcPr>
            <w:tcW w:w="212" w:type="pct"/>
            <w:shd w:val="clear" w:color="auto" w:fill="FFFFFF" w:themeFill="background1"/>
            <w:noWrap/>
            <w:vAlign w:val="bottom"/>
            <w:hideMark/>
          </w:tcPr>
          <w:p w14:paraId="20CC53A9" w14:textId="77777777" w:rsidR="003C19CB" w:rsidRPr="00343E16" w:rsidRDefault="003C19CB" w:rsidP="00E8366A">
            <w:pPr>
              <w:rPr>
                <w:rFonts w:cstheme="minorHAnsi"/>
                <w:sz w:val="16"/>
                <w:szCs w:val="16"/>
              </w:rPr>
            </w:pPr>
            <w:r w:rsidRPr="00343E16">
              <w:rPr>
                <w:rFonts w:cstheme="minorHAnsi"/>
                <w:sz w:val="16"/>
                <w:szCs w:val="16"/>
              </w:rPr>
              <w:lastRenderedPageBreak/>
              <w:t>OK</w:t>
            </w:r>
          </w:p>
        </w:tc>
        <w:tc>
          <w:tcPr>
            <w:tcW w:w="174" w:type="pct"/>
            <w:shd w:val="clear" w:color="auto" w:fill="FFFFFF" w:themeFill="background1"/>
            <w:noWrap/>
            <w:vAlign w:val="bottom"/>
            <w:hideMark/>
          </w:tcPr>
          <w:p w14:paraId="59B22DDE"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239695B0" w14:textId="77777777" w:rsidR="003C19CB" w:rsidRPr="00343E16" w:rsidRDefault="003C19CB" w:rsidP="00E8366A">
            <w:pPr>
              <w:rPr>
                <w:rFonts w:cstheme="minorHAnsi"/>
                <w:sz w:val="16"/>
                <w:szCs w:val="16"/>
              </w:rPr>
            </w:pPr>
            <w:r w:rsidRPr="00343E16">
              <w:rPr>
                <w:rFonts w:cstheme="minorHAnsi"/>
                <w:sz w:val="16"/>
                <w:szCs w:val="16"/>
              </w:rPr>
              <w:t>OK-BCR18-RV</w:t>
            </w:r>
          </w:p>
        </w:tc>
        <w:tc>
          <w:tcPr>
            <w:tcW w:w="2253" w:type="pct"/>
            <w:shd w:val="clear" w:color="auto" w:fill="FFFFFF" w:themeFill="background1"/>
            <w:noWrap/>
            <w:vAlign w:val="bottom"/>
            <w:hideMark/>
          </w:tcPr>
          <w:p w14:paraId="62F933F6" w14:textId="77777777" w:rsidR="003C19CB" w:rsidRPr="00343E16" w:rsidRDefault="003C19CB" w:rsidP="00E8366A">
            <w:pPr>
              <w:rPr>
                <w:rFonts w:cstheme="minorHAnsi"/>
                <w:sz w:val="16"/>
                <w:szCs w:val="16"/>
              </w:rPr>
            </w:pPr>
            <w:r w:rsidRPr="00343E16">
              <w:rPr>
                <w:rFonts w:cstheme="minorHAnsi"/>
                <w:sz w:val="16"/>
                <w:szCs w:val="16"/>
              </w:rPr>
              <w:t>OK-BCR18-RV: Rivers</w:t>
            </w:r>
          </w:p>
        </w:tc>
        <w:tc>
          <w:tcPr>
            <w:tcW w:w="417" w:type="pct"/>
            <w:shd w:val="clear" w:color="auto" w:fill="FFFFFF" w:themeFill="background1"/>
            <w:noWrap/>
            <w:vAlign w:val="bottom"/>
            <w:hideMark/>
          </w:tcPr>
          <w:p w14:paraId="0D4B58F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EA07AC2" w14:textId="77777777" w:rsidR="003C19CB" w:rsidRPr="00343E16" w:rsidRDefault="003C19CB" w:rsidP="00E8366A">
            <w:pPr>
              <w:jc w:val="right"/>
              <w:rPr>
                <w:rFonts w:cstheme="minorHAnsi"/>
                <w:sz w:val="16"/>
                <w:szCs w:val="16"/>
              </w:rPr>
            </w:pPr>
            <w:r w:rsidRPr="00343E16">
              <w:rPr>
                <w:rFonts w:cstheme="minorHAnsi"/>
                <w:sz w:val="16"/>
                <w:szCs w:val="16"/>
              </w:rPr>
              <w:t>533</w:t>
            </w:r>
          </w:p>
        </w:tc>
        <w:tc>
          <w:tcPr>
            <w:tcW w:w="274" w:type="pct"/>
            <w:shd w:val="clear" w:color="auto" w:fill="FFFFFF" w:themeFill="background1"/>
            <w:noWrap/>
            <w:vAlign w:val="bottom"/>
            <w:hideMark/>
          </w:tcPr>
          <w:p w14:paraId="0D923075"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3C59B306"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5835C1B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BDE074A" w14:textId="77777777" w:rsidTr="00AF556C">
        <w:trPr>
          <w:trHeight w:val="285"/>
        </w:trPr>
        <w:tc>
          <w:tcPr>
            <w:tcW w:w="212" w:type="pct"/>
            <w:shd w:val="clear" w:color="auto" w:fill="D9D9D9" w:themeFill="background1" w:themeFillShade="D9"/>
            <w:noWrap/>
            <w:vAlign w:val="bottom"/>
            <w:hideMark/>
          </w:tcPr>
          <w:p w14:paraId="4C302290" w14:textId="77777777" w:rsidR="003C19CB" w:rsidRPr="00343E16" w:rsidRDefault="003C19CB" w:rsidP="00E8366A">
            <w:pPr>
              <w:rPr>
                <w:rFonts w:cstheme="minorHAnsi"/>
                <w:sz w:val="16"/>
                <w:szCs w:val="16"/>
              </w:rPr>
            </w:pPr>
            <w:r w:rsidRPr="00343E16">
              <w:rPr>
                <w:rFonts w:cstheme="minorHAnsi"/>
                <w:sz w:val="16"/>
                <w:szCs w:val="16"/>
              </w:rPr>
              <w:t>OK</w:t>
            </w:r>
          </w:p>
        </w:tc>
        <w:tc>
          <w:tcPr>
            <w:tcW w:w="174" w:type="pct"/>
            <w:shd w:val="clear" w:color="auto" w:fill="D9D9D9" w:themeFill="background1" w:themeFillShade="D9"/>
            <w:noWrap/>
            <w:vAlign w:val="bottom"/>
            <w:hideMark/>
          </w:tcPr>
          <w:p w14:paraId="6DAAC84D"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4BD31195" w14:textId="77777777" w:rsidR="003C19CB" w:rsidRPr="00343E16" w:rsidRDefault="003C19CB" w:rsidP="00E8366A">
            <w:pPr>
              <w:rPr>
                <w:rFonts w:cstheme="minorHAnsi"/>
                <w:sz w:val="16"/>
                <w:szCs w:val="16"/>
              </w:rPr>
            </w:pPr>
            <w:r w:rsidRPr="00343E16">
              <w:rPr>
                <w:rFonts w:cstheme="minorHAnsi"/>
                <w:sz w:val="16"/>
                <w:szCs w:val="16"/>
              </w:rPr>
              <w:t>OK-BCR19-AO</w:t>
            </w:r>
          </w:p>
        </w:tc>
        <w:tc>
          <w:tcPr>
            <w:tcW w:w="2253" w:type="pct"/>
            <w:shd w:val="clear" w:color="auto" w:fill="D9D9D9" w:themeFill="background1" w:themeFillShade="D9"/>
            <w:noWrap/>
            <w:vAlign w:val="bottom"/>
            <w:hideMark/>
          </w:tcPr>
          <w:p w14:paraId="7B565246" w14:textId="77777777" w:rsidR="003C19CB" w:rsidRPr="00343E16" w:rsidRDefault="003C19CB" w:rsidP="00E8366A">
            <w:pPr>
              <w:rPr>
                <w:rFonts w:cstheme="minorHAnsi"/>
                <w:sz w:val="16"/>
                <w:szCs w:val="16"/>
              </w:rPr>
            </w:pPr>
            <w:r w:rsidRPr="00343E16">
              <w:rPr>
                <w:rFonts w:cstheme="minorHAnsi"/>
                <w:sz w:val="16"/>
                <w:szCs w:val="16"/>
              </w:rPr>
              <w:t>OK-BCR19-AO: All Other Lands</w:t>
            </w:r>
          </w:p>
        </w:tc>
        <w:tc>
          <w:tcPr>
            <w:tcW w:w="417" w:type="pct"/>
            <w:shd w:val="clear" w:color="auto" w:fill="D9D9D9" w:themeFill="background1" w:themeFillShade="D9"/>
            <w:noWrap/>
            <w:vAlign w:val="bottom"/>
            <w:hideMark/>
          </w:tcPr>
          <w:p w14:paraId="399F3CC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CEB166D" w14:textId="77777777" w:rsidR="003C19CB" w:rsidRPr="00343E16" w:rsidRDefault="003C19CB" w:rsidP="00E8366A">
            <w:pPr>
              <w:jc w:val="right"/>
              <w:rPr>
                <w:rFonts w:cstheme="minorHAnsi"/>
                <w:sz w:val="16"/>
                <w:szCs w:val="16"/>
              </w:rPr>
            </w:pPr>
            <w:r w:rsidRPr="00343E16">
              <w:rPr>
                <w:rFonts w:cstheme="minorHAnsi"/>
                <w:sz w:val="16"/>
                <w:szCs w:val="16"/>
              </w:rPr>
              <w:t>68,616</w:t>
            </w:r>
          </w:p>
        </w:tc>
        <w:tc>
          <w:tcPr>
            <w:tcW w:w="274" w:type="pct"/>
            <w:shd w:val="clear" w:color="auto" w:fill="D9D9D9" w:themeFill="background1" w:themeFillShade="D9"/>
            <w:noWrap/>
            <w:vAlign w:val="bottom"/>
            <w:hideMark/>
          </w:tcPr>
          <w:p w14:paraId="51C82AAA"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07199826"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7BEE9BD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7EAFE24" w14:textId="77777777" w:rsidTr="00DC12C6">
        <w:trPr>
          <w:trHeight w:val="285"/>
        </w:trPr>
        <w:tc>
          <w:tcPr>
            <w:tcW w:w="212" w:type="pct"/>
            <w:shd w:val="clear" w:color="auto" w:fill="FFFFFF" w:themeFill="background1"/>
            <w:noWrap/>
            <w:vAlign w:val="bottom"/>
            <w:hideMark/>
          </w:tcPr>
          <w:p w14:paraId="5FCA568E" w14:textId="77777777" w:rsidR="003C19CB" w:rsidRPr="00343E16" w:rsidRDefault="003C19CB" w:rsidP="00E8366A">
            <w:pPr>
              <w:rPr>
                <w:rFonts w:cstheme="minorHAnsi"/>
                <w:sz w:val="16"/>
                <w:szCs w:val="16"/>
              </w:rPr>
            </w:pPr>
            <w:r w:rsidRPr="00343E16">
              <w:rPr>
                <w:rFonts w:cstheme="minorHAnsi"/>
                <w:sz w:val="16"/>
                <w:szCs w:val="16"/>
              </w:rPr>
              <w:t>OK</w:t>
            </w:r>
          </w:p>
        </w:tc>
        <w:tc>
          <w:tcPr>
            <w:tcW w:w="174" w:type="pct"/>
            <w:shd w:val="clear" w:color="auto" w:fill="FFFFFF" w:themeFill="background1"/>
            <w:noWrap/>
            <w:vAlign w:val="bottom"/>
            <w:hideMark/>
          </w:tcPr>
          <w:p w14:paraId="70677A06"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FFFFFF" w:themeFill="background1"/>
            <w:noWrap/>
            <w:vAlign w:val="bottom"/>
            <w:hideMark/>
          </w:tcPr>
          <w:p w14:paraId="4CC11C5C" w14:textId="77777777" w:rsidR="003C19CB" w:rsidRPr="00343E16" w:rsidRDefault="003C19CB" w:rsidP="00E8366A">
            <w:pPr>
              <w:rPr>
                <w:rFonts w:cstheme="minorHAnsi"/>
                <w:sz w:val="16"/>
                <w:szCs w:val="16"/>
              </w:rPr>
            </w:pPr>
            <w:r w:rsidRPr="00343E16">
              <w:rPr>
                <w:rFonts w:cstheme="minorHAnsi"/>
                <w:sz w:val="16"/>
                <w:szCs w:val="16"/>
              </w:rPr>
              <w:t>OK-BCR19-PL</w:t>
            </w:r>
          </w:p>
        </w:tc>
        <w:tc>
          <w:tcPr>
            <w:tcW w:w="2253" w:type="pct"/>
            <w:shd w:val="clear" w:color="auto" w:fill="FFFFFF" w:themeFill="background1"/>
            <w:noWrap/>
            <w:vAlign w:val="bottom"/>
            <w:hideMark/>
          </w:tcPr>
          <w:p w14:paraId="2769C9B8" w14:textId="77777777" w:rsidR="003C19CB" w:rsidRPr="00343E16" w:rsidRDefault="003C19CB" w:rsidP="00E8366A">
            <w:pPr>
              <w:rPr>
                <w:rFonts w:cstheme="minorHAnsi"/>
                <w:sz w:val="16"/>
                <w:szCs w:val="16"/>
              </w:rPr>
            </w:pPr>
            <w:r w:rsidRPr="00343E16">
              <w:rPr>
                <w:rFonts w:cstheme="minorHAnsi"/>
                <w:sz w:val="16"/>
                <w:szCs w:val="16"/>
              </w:rPr>
              <w:t>OK-BCR19-PL: Playas</w:t>
            </w:r>
          </w:p>
        </w:tc>
        <w:tc>
          <w:tcPr>
            <w:tcW w:w="417" w:type="pct"/>
            <w:shd w:val="clear" w:color="auto" w:fill="FFFFFF" w:themeFill="background1"/>
            <w:noWrap/>
            <w:vAlign w:val="bottom"/>
            <w:hideMark/>
          </w:tcPr>
          <w:p w14:paraId="206C589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78F2391" w14:textId="77777777" w:rsidR="003C19CB" w:rsidRPr="00343E16" w:rsidRDefault="003C19CB" w:rsidP="00E8366A">
            <w:pPr>
              <w:jc w:val="right"/>
              <w:rPr>
                <w:rFonts w:cstheme="minorHAnsi"/>
                <w:sz w:val="16"/>
                <w:szCs w:val="16"/>
              </w:rPr>
            </w:pPr>
            <w:r w:rsidRPr="00343E16">
              <w:rPr>
                <w:rFonts w:cstheme="minorHAnsi"/>
                <w:sz w:val="16"/>
                <w:szCs w:val="16"/>
              </w:rPr>
              <w:t>14</w:t>
            </w:r>
          </w:p>
        </w:tc>
        <w:tc>
          <w:tcPr>
            <w:tcW w:w="274" w:type="pct"/>
            <w:shd w:val="clear" w:color="auto" w:fill="FFFFFF" w:themeFill="background1"/>
            <w:noWrap/>
            <w:vAlign w:val="bottom"/>
            <w:hideMark/>
          </w:tcPr>
          <w:p w14:paraId="495470E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477C383E"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038672B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B7356CA" w14:textId="77777777" w:rsidTr="00AF556C">
        <w:trPr>
          <w:trHeight w:val="285"/>
        </w:trPr>
        <w:tc>
          <w:tcPr>
            <w:tcW w:w="212" w:type="pct"/>
            <w:shd w:val="clear" w:color="auto" w:fill="D9D9D9" w:themeFill="background1" w:themeFillShade="D9"/>
            <w:noWrap/>
            <w:vAlign w:val="bottom"/>
            <w:hideMark/>
          </w:tcPr>
          <w:p w14:paraId="6D247EFF" w14:textId="77777777" w:rsidR="003C19CB" w:rsidRPr="00343E16" w:rsidRDefault="003C19CB" w:rsidP="00E8366A">
            <w:pPr>
              <w:rPr>
                <w:rFonts w:cstheme="minorHAnsi"/>
                <w:sz w:val="16"/>
                <w:szCs w:val="16"/>
              </w:rPr>
            </w:pPr>
            <w:r w:rsidRPr="00343E16">
              <w:rPr>
                <w:rFonts w:cstheme="minorHAnsi"/>
                <w:sz w:val="16"/>
                <w:szCs w:val="16"/>
              </w:rPr>
              <w:t>OK</w:t>
            </w:r>
          </w:p>
        </w:tc>
        <w:tc>
          <w:tcPr>
            <w:tcW w:w="174" w:type="pct"/>
            <w:shd w:val="clear" w:color="auto" w:fill="D9D9D9" w:themeFill="background1" w:themeFillShade="D9"/>
            <w:noWrap/>
            <w:vAlign w:val="bottom"/>
            <w:hideMark/>
          </w:tcPr>
          <w:p w14:paraId="2C28E743"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383CBB19" w14:textId="77777777" w:rsidR="003C19CB" w:rsidRPr="00343E16" w:rsidRDefault="003C19CB" w:rsidP="00E8366A">
            <w:pPr>
              <w:rPr>
                <w:rFonts w:cstheme="minorHAnsi"/>
                <w:sz w:val="16"/>
                <w:szCs w:val="16"/>
              </w:rPr>
            </w:pPr>
            <w:r w:rsidRPr="00343E16">
              <w:rPr>
                <w:rFonts w:cstheme="minorHAnsi"/>
                <w:sz w:val="16"/>
                <w:szCs w:val="16"/>
              </w:rPr>
              <w:t>OK-BCR19-RV</w:t>
            </w:r>
          </w:p>
        </w:tc>
        <w:tc>
          <w:tcPr>
            <w:tcW w:w="2253" w:type="pct"/>
            <w:shd w:val="clear" w:color="auto" w:fill="D9D9D9" w:themeFill="background1" w:themeFillShade="D9"/>
            <w:noWrap/>
            <w:vAlign w:val="bottom"/>
            <w:hideMark/>
          </w:tcPr>
          <w:p w14:paraId="0CE28C0C" w14:textId="77777777" w:rsidR="003C19CB" w:rsidRPr="00343E16" w:rsidRDefault="003C19CB" w:rsidP="00E8366A">
            <w:pPr>
              <w:rPr>
                <w:rFonts w:cstheme="minorHAnsi"/>
                <w:sz w:val="16"/>
                <w:szCs w:val="16"/>
              </w:rPr>
            </w:pPr>
            <w:r w:rsidRPr="00343E16">
              <w:rPr>
                <w:rFonts w:cstheme="minorHAnsi"/>
                <w:sz w:val="16"/>
                <w:szCs w:val="16"/>
              </w:rPr>
              <w:t>OK-BCR19-RV: Rivers</w:t>
            </w:r>
          </w:p>
        </w:tc>
        <w:tc>
          <w:tcPr>
            <w:tcW w:w="417" w:type="pct"/>
            <w:shd w:val="clear" w:color="auto" w:fill="D9D9D9" w:themeFill="background1" w:themeFillShade="D9"/>
            <w:noWrap/>
            <w:vAlign w:val="bottom"/>
            <w:hideMark/>
          </w:tcPr>
          <w:p w14:paraId="6A23534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83F4128" w14:textId="77777777" w:rsidR="003C19CB" w:rsidRPr="00343E16" w:rsidRDefault="003C19CB" w:rsidP="00E8366A">
            <w:pPr>
              <w:jc w:val="right"/>
              <w:rPr>
                <w:rFonts w:cstheme="minorHAnsi"/>
                <w:sz w:val="16"/>
                <w:szCs w:val="16"/>
              </w:rPr>
            </w:pPr>
            <w:r w:rsidRPr="00343E16">
              <w:rPr>
                <w:rFonts w:cstheme="minorHAnsi"/>
                <w:sz w:val="16"/>
                <w:szCs w:val="16"/>
              </w:rPr>
              <w:t>6,531</w:t>
            </w:r>
          </w:p>
        </w:tc>
        <w:tc>
          <w:tcPr>
            <w:tcW w:w="274" w:type="pct"/>
            <w:shd w:val="clear" w:color="auto" w:fill="D9D9D9" w:themeFill="background1" w:themeFillShade="D9"/>
            <w:noWrap/>
            <w:vAlign w:val="bottom"/>
            <w:hideMark/>
          </w:tcPr>
          <w:p w14:paraId="5DB37E5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4A037FA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03457A5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18E523B" w14:textId="77777777" w:rsidTr="00DC12C6">
        <w:trPr>
          <w:trHeight w:val="285"/>
        </w:trPr>
        <w:tc>
          <w:tcPr>
            <w:tcW w:w="212" w:type="pct"/>
            <w:shd w:val="clear" w:color="auto" w:fill="FFFFFF" w:themeFill="background1"/>
            <w:noWrap/>
            <w:vAlign w:val="bottom"/>
            <w:hideMark/>
          </w:tcPr>
          <w:p w14:paraId="32D54E8A" w14:textId="77777777" w:rsidR="003C19CB" w:rsidRPr="00343E16" w:rsidRDefault="003C19CB" w:rsidP="00E8366A">
            <w:pPr>
              <w:rPr>
                <w:rFonts w:cstheme="minorHAnsi"/>
                <w:sz w:val="16"/>
                <w:szCs w:val="16"/>
              </w:rPr>
            </w:pPr>
            <w:r w:rsidRPr="00343E16">
              <w:rPr>
                <w:rFonts w:cstheme="minorHAnsi"/>
                <w:sz w:val="16"/>
                <w:szCs w:val="16"/>
              </w:rPr>
              <w:t>OR</w:t>
            </w:r>
          </w:p>
        </w:tc>
        <w:tc>
          <w:tcPr>
            <w:tcW w:w="174" w:type="pct"/>
            <w:shd w:val="clear" w:color="auto" w:fill="FFFFFF" w:themeFill="background1"/>
            <w:noWrap/>
            <w:vAlign w:val="bottom"/>
            <w:hideMark/>
          </w:tcPr>
          <w:p w14:paraId="3C32D5BB"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053E395C" w14:textId="77777777" w:rsidR="003C19CB" w:rsidRPr="00343E16" w:rsidRDefault="003C19CB" w:rsidP="00E8366A">
            <w:pPr>
              <w:rPr>
                <w:rFonts w:cstheme="minorHAnsi"/>
                <w:sz w:val="16"/>
                <w:szCs w:val="16"/>
              </w:rPr>
            </w:pPr>
            <w:r w:rsidRPr="00343E16">
              <w:rPr>
                <w:rFonts w:cstheme="minorHAnsi"/>
                <w:sz w:val="16"/>
                <w:szCs w:val="16"/>
              </w:rPr>
              <w:t>OR-BCR9-BU</w:t>
            </w:r>
          </w:p>
        </w:tc>
        <w:tc>
          <w:tcPr>
            <w:tcW w:w="2253" w:type="pct"/>
            <w:shd w:val="clear" w:color="auto" w:fill="FFFFFF" w:themeFill="background1"/>
            <w:noWrap/>
            <w:vAlign w:val="bottom"/>
            <w:hideMark/>
          </w:tcPr>
          <w:p w14:paraId="3F2B2A68" w14:textId="77777777" w:rsidR="003C19CB" w:rsidRPr="00343E16" w:rsidRDefault="003C19CB" w:rsidP="00E8366A">
            <w:pPr>
              <w:rPr>
                <w:rFonts w:cstheme="minorHAnsi"/>
                <w:sz w:val="16"/>
                <w:szCs w:val="16"/>
              </w:rPr>
            </w:pPr>
            <w:r w:rsidRPr="00343E16">
              <w:rPr>
                <w:rFonts w:cstheme="minorHAnsi"/>
                <w:sz w:val="16"/>
                <w:szCs w:val="16"/>
              </w:rPr>
              <w:t>OR-BCR9-BU: Bureau of Land Management - Burns District</w:t>
            </w:r>
          </w:p>
        </w:tc>
        <w:tc>
          <w:tcPr>
            <w:tcW w:w="417" w:type="pct"/>
            <w:shd w:val="clear" w:color="auto" w:fill="FFFFFF" w:themeFill="background1"/>
            <w:noWrap/>
            <w:vAlign w:val="bottom"/>
            <w:hideMark/>
          </w:tcPr>
          <w:p w14:paraId="7606A328" w14:textId="77777777" w:rsidR="003C19CB" w:rsidRPr="00343E16" w:rsidRDefault="003C19CB" w:rsidP="00E8366A">
            <w:pPr>
              <w:rPr>
                <w:rFonts w:cstheme="minorHAnsi"/>
                <w:sz w:val="16"/>
                <w:szCs w:val="16"/>
              </w:rPr>
            </w:pPr>
            <w:r w:rsidRPr="00343E16">
              <w:rPr>
                <w:rFonts w:cstheme="minorHAnsi"/>
                <w:sz w:val="16"/>
                <w:szCs w:val="16"/>
              </w:rPr>
              <w:t>KBO</w:t>
            </w:r>
          </w:p>
        </w:tc>
        <w:tc>
          <w:tcPr>
            <w:tcW w:w="352" w:type="pct"/>
            <w:shd w:val="clear" w:color="auto" w:fill="FFFFFF" w:themeFill="background1"/>
            <w:noWrap/>
            <w:vAlign w:val="bottom"/>
            <w:hideMark/>
          </w:tcPr>
          <w:p w14:paraId="77AE2B64" w14:textId="77777777" w:rsidR="003C19CB" w:rsidRPr="00343E16" w:rsidRDefault="003C19CB" w:rsidP="00E8366A">
            <w:pPr>
              <w:jc w:val="right"/>
              <w:rPr>
                <w:rFonts w:cstheme="minorHAnsi"/>
                <w:sz w:val="16"/>
                <w:szCs w:val="16"/>
              </w:rPr>
            </w:pPr>
            <w:r w:rsidRPr="00343E16">
              <w:rPr>
                <w:rFonts w:cstheme="minorHAnsi"/>
                <w:sz w:val="16"/>
                <w:szCs w:val="16"/>
              </w:rPr>
              <w:t>12,137</w:t>
            </w:r>
          </w:p>
        </w:tc>
        <w:tc>
          <w:tcPr>
            <w:tcW w:w="274" w:type="pct"/>
            <w:shd w:val="clear" w:color="auto" w:fill="FFFFFF" w:themeFill="background1"/>
            <w:noWrap/>
            <w:vAlign w:val="bottom"/>
            <w:hideMark/>
          </w:tcPr>
          <w:p w14:paraId="6FC390E3"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3C9A5485"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07A9362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2237D2F" w14:textId="77777777" w:rsidTr="00AF556C">
        <w:trPr>
          <w:trHeight w:val="285"/>
        </w:trPr>
        <w:tc>
          <w:tcPr>
            <w:tcW w:w="212" w:type="pct"/>
            <w:shd w:val="clear" w:color="auto" w:fill="D9D9D9" w:themeFill="background1" w:themeFillShade="D9"/>
            <w:noWrap/>
            <w:vAlign w:val="bottom"/>
            <w:hideMark/>
          </w:tcPr>
          <w:p w14:paraId="4BF5446D" w14:textId="77777777" w:rsidR="003C19CB" w:rsidRPr="00343E16" w:rsidRDefault="003C19CB" w:rsidP="00E8366A">
            <w:pPr>
              <w:rPr>
                <w:rFonts w:cstheme="minorHAnsi"/>
                <w:sz w:val="16"/>
                <w:szCs w:val="16"/>
              </w:rPr>
            </w:pPr>
            <w:r w:rsidRPr="00343E16">
              <w:rPr>
                <w:rFonts w:cstheme="minorHAnsi"/>
                <w:sz w:val="16"/>
                <w:szCs w:val="16"/>
              </w:rPr>
              <w:t>OR</w:t>
            </w:r>
          </w:p>
        </w:tc>
        <w:tc>
          <w:tcPr>
            <w:tcW w:w="174" w:type="pct"/>
            <w:shd w:val="clear" w:color="auto" w:fill="D9D9D9" w:themeFill="background1" w:themeFillShade="D9"/>
            <w:noWrap/>
            <w:vAlign w:val="bottom"/>
            <w:hideMark/>
          </w:tcPr>
          <w:p w14:paraId="1B4EDCC6"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3B784855" w14:textId="77777777" w:rsidR="003C19CB" w:rsidRPr="00343E16" w:rsidRDefault="003C19CB" w:rsidP="00E8366A">
            <w:pPr>
              <w:rPr>
                <w:rFonts w:cstheme="minorHAnsi"/>
                <w:sz w:val="16"/>
                <w:szCs w:val="16"/>
              </w:rPr>
            </w:pPr>
            <w:r w:rsidRPr="00343E16">
              <w:rPr>
                <w:rFonts w:cstheme="minorHAnsi"/>
                <w:sz w:val="16"/>
                <w:szCs w:val="16"/>
              </w:rPr>
              <w:t>OR-BCR9-LA</w:t>
            </w:r>
          </w:p>
        </w:tc>
        <w:tc>
          <w:tcPr>
            <w:tcW w:w="2253" w:type="pct"/>
            <w:shd w:val="clear" w:color="auto" w:fill="D9D9D9" w:themeFill="background1" w:themeFillShade="D9"/>
            <w:noWrap/>
            <w:vAlign w:val="bottom"/>
            <w:hideMark/>
          </w:tcPr>
          <w:p w14:paraId="107BCBC2" w14:textId="77777777" w:rsidR="003C19CB" w:rsidRPr="00343E16" w:rsidRDefault="003C19CB" w:rsidP="00E8366A">
            <w:pPr>
              <w:rPr>
                <w:rFonts w:cstheme="minorHAnsi"/>
                <w:sz w:val="16"/>
                <w:szCs w:val="16"/>
              </w:rPr>
            </w:pPr>
            <w:r w:rsidRPr="00343E16">
              <w:rPr>
                <w:rFonts w:cstheme="minorHAnsi"/>
                <w:sz w:val="16"/>
                <w:szCs w:val="16"/>
              </w:rPr>
              <w:t>OR-BCR9-LA: Bureau of Land Management - Lakeview and Medford Districts</w:t>
            </w:r>
          </w:p>
        </w:tc>
        <w:tc>
          <w:tcPr>
            <w:tcW w:w="417" w:type="pct"/>
            <w:shd w:val="clear" w:color="auto" w:fill="D9D9D9" w:themeFill="background1" w:themeFillShade="D9"/>
            <w:noWrap/>
            <w:vAlign w:val="bottom"/>
            <w:hideMark/>
          </w:tcPr>
          <w:p w14:paraId="78449403" w14:textId="77777777" w:rsidR="003C19CB" w:rsidRPr="00343E16" w:rsidRDefault="003C19CB" w:rsidP="00E8366A">
            <w:pPr>
              <w:rPr>
                <w:rFonts w:cstheme="minorHAnsi"/>
                <w:sz w:val="16"/>
                <w:szCs w:val="16"/>
              </w:rPr>
            </w:pPr>
            <w:r w:rsidRPr="00343E16">
              <w:rPr>
                <w:rFonts w:cstheme="minorHAnsi"/>
                <w:sz w:val="16"/>
                <w:szCs w:val="16"/>
              </w:rPr>
              <w:t>KBO</w:t>
            </w:r>
          </w:p>
        </w:tc>
        <w:tc>
          <w:tcPr>
            <w:tcW w:w="352" w:type="pct"/>
            <w:shd w:val="clear" w:color="auto" w:fill="D9D9D9" w:themeFill="background1" w:themeFillShade="D9"/>
            <w:noWrap/>
            <w:vAlign w:val="bottom"/>
            <w:hideMark/>
          </w:tcPr>
          <w:p w14:paraId="79EF1C51" w14:textId="77777777" w:rsidR="003C19CB" w:rsidRPr="00343E16" w:rsidRDefault="003C19CB" w:rsidP="00E8366A">
            <w:pPr>
              <w:jc w:val="right"/>
              <w:rPr>
                <w:rFonts w:cstheme="minorHAnsi"/>
                <w:sz w:val="16"/>
                <w:szCs w:val="16"/>
              </w:rPr>
            </w:pPr>
            <w:r w:rsidRPr="00343E16">
              <w:rPr>
                <w:rFonts w:cstheme="minorHAnsi"/>
                <w:sz w:val="16"/>
                <w:szCs w:val="16"/>
              </w:rPr>
              <w:t>13,783</w:t>
            </w:r>
          </w:p>
        </w:tc>
        <w:tc>
          <w:tcPr>
            <w:tcW w:w="274" w:type="pct"/>
            <w:shd w:val="clear" w:color="auto" w:fill="D9D9D9" w:themeFill="background1" w:themeFillShade="D9"/>
            <w:noWrap/>
            <w:vAlign w:val="bottom"/>
            <w:hideMark/>
          </w:tcPr>
          <w:p w14:paraId="651E388C"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536C4D11"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7CD568D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D4049C7" w14:textId="77777777" w:rsidTr="00DC12C6">
        <w:trPr>
          <w:trHeight w:val="285"/>
        </w:trPr>
        <w:tc>
          <w:tcPr>
            <w:tcW w:w="212" w:type="pct"/>
            <w:shd w:val="clear" w:color="auto" w:fill="FFFFFF" w:themeFill="background1"/>
            <w:noWrap/>
            <w:vAlign w:val="bottom"/>
            <w:hideMark/>
          </w:tcPr>
          <w:p w14:paraId="46864AC4" w14:textId="77777777" w:rsidR="003C19CB" w:rsidRPr="00343E16" w:rsidRDefault="003C19CB" w:rsidP="00E8366A">
            <w:pPr>
              <w:rPr>
                <w:rFonts w:cstheme="minorHAnsi"/>
                <w:sz w:val="16"/>
                <w:szCs w:val="16"/>
              </w:rPr>
            </w:pPr>
            <w:r w:rsidRPr="00343E16">
              <w:rPr>
                <w:rFonts w:cstheme="minorHAnsi"/>
                <w:sz w:val="16"/>
                <w:szCs w:val="16"/>
              </w:rPr>
              <w:t>OR</w:t>
            </w:r>
          </w:p>
        </w:tc>
        <w:tc>
          <w:tcPr>
            <w:tcW w:w="174" w:type="pct"/>
            <w:shd w:val="clear" w:color="auto" w:fill="FFFFFF" w:themeFill="background1"/>
            <w:noWrap/>
            <w:vAlign w:val="bottom"/>
            <w:hideMark/>
          </w:tcPr>
          <w:p w14:paraId="28EF211D"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78D61C30" w14:textId="77777777" w:rsidR="003C19CB" w:rsidRPr="00343E16" w:rsidRDefault="003C19CB" w:rsidP="00E8366A">
            <w:pPr>
              <w:rPr>
                <w:rFonts w:cstheme="minorHAnsi"/>
                <w:sz w:val="16"/>
                <w:szCs w:val="16"/>
              </w:rPr>
            </w:pPr>
            <w:r w:rsidRPr="00343E16">
              <w:rPr>
                <w:rFonts w:cstheme="minorHAnsi"/>
                <w:sz w:val="16"/>
                <w:szCs w:val="16"/>
              </w:rPr>
              <w:t>OR-BCR9-PR</w:t>
            </w:r>
          </w:p>
        </w:tc>
        <w:tc>
          <w:tcPr>
            <w:tcW w:w="2253" w:type="pct"/>
            <w:shd w:val="clear" w:color="auto" w:fill="FFFFFF" w:themeFill="background1"/>
            <w:noWrap/>
            <w:vAlign w:val="bottom"/>
            <w:hideMark/>
          </w:tcPr>
          <w:p w14:paraId="490468A7" w14:textId="77777777" w:rsidR="003C19CB" w:rsidRPr="00343E16" w:rsidRDefault="003C19CB" w:rsidP="00E8366A">
            <w:pPr>
              <w:rPr>
                <w:rFonts w:cstheme="minorHAnsi"/>
                <w:sz w:val="16"/>
                <w:szCs w:val="16"/>
              </w:rPr>
            </w:pPr>
            <w:r w:rsidRPr="00343E16">
              <w:rPr>
                <w:rFonts w:cstheme="minorHAnsi"/>
                <w:sz w:val="16"/>
                <w:szCs w:val="16"/>
              </w:rPr>
              <w:t>OR-BCR9-PR: Bureau of Land Management - Prineville District</w:t>
            </w:r>
          </w:p>
        </w:tc>
        <w:tc>
          <w:tcPr>
            <w:tcW w:w="417" w:type="pct"/>
            <w:shd w:val="clear" w:color="auto" w:fill="FFFFFF" w:themeFill="background1"/>
            <w:noWrap/>
            <w:vAlign w:val="bottom"/>
            <w:hideMark/>
          </w:tcPr>
          <w:p w14:paraId="492FBB64" w14:textId="77777777" w:rsidR="003C19CB" w:rsidRPr="00343E16" w:rsidRDefault="003C19CB" w:rsidP="00E8366A">
            <w:pPr>
              <w:rPr>
                <w:rFonts w:cstheme="minorHAnsi"/>
                <w:sz w:val="16"/>
                <w:szCs w:val="16"/>
              </w:rPr>
            </w:pPr>
            <w:r w:rsidRPr="00343E16">
              <w:rPr>
                <w:rFonts w:cstheme="minorHAnsi"/>
                <w:sz w:val="16"/>
                <w:szCs w:val="16"/>
              </w:rPr>
              <w:t>KBO</w:t>
            </w:r>
          </w:p>
        </w:tc>
        <w:tc>
          <w:tcPr>
            <w:tcW w:w="352" w:type="pct"/>
            <w:shd w:val="clear" w:color="auto" w:fill="FFFFFF" w:themeFill="background1"/>
            <w:noWrap/>
            <w:vAlign w:val="bottom"/>
            <w:hideMark/>
          </w:tcPr>
          <w:p w14:paraId="4734B44F" w14:textId="77777777" w:rsidR="003C19CB" w:rsidRPr="00343E16" w:rsidRDefault="003C19CB" w:rsidP="00E8366A">
            <w:pPr>
              <w:jc w:val="right"/>
              <w:rPr>
                <w:rFonts w:cstheme="minorHAnsi"/>
                <w:sz w:val="16"/>
                <w:szCs w:val="16"/>
              </w:rPr>
            </w:pPr>
            <w:r w:rsidRPr="00343E16">
              <w:rPr>
                <w:rFonts w:cstheme="minorHAnsi"/>
                <w:sz w:val="16"/>
                <w:szCs w:val="16"/>
              </w:rPr>
              <w:t>3,617</w:t>
            </w:r>
          </w:p>
        </w:tc>
        <w:tc>
          <w:tcPr>
            <w:tcW w:w="274" w:type="pct"/>
            <w:shd w:val="clear" w:color="auto" w:fill="FFFFFF" w:themeFill="background1"/>
            <w:noWrap/>
            <w:vAlign w:val="bottom"/>
            <w:hideMark/>
          </w:tcPr>
          <w:p w14:paraId="4BF61164"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3A06093D"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149D2FD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FB48815" w14:textId="77777777" w:rsidTr="00AF556C">
        <w:trPr>
          <w:trHeight w:val="285"/>
        </w:trPr>
        <w:tc>
          <w:tcPr>
            <w:tcW w:w="212" w:type="pct"/>
            <w:shd w:val="clear" w:color="auto" w:fill="D9D9D9" w:themeFill="background1" w:themeFillShade="D9"/>
            <w:noWrap/>
            <w:vAlign w:val="bottom"/>
            <w:hideMark/>
          </w:tcPr>
          <w:p w14:paraId="565B43DD" w14:textId="77777777" w:rsidR="003C19CB" w:rsidRPr="00343E16" w:rsidRDefault="003C19CB" w:rsidP="00E8366A">
            <w:pPr>
              <w:rPr>
                <w:rFonts w:cstheme="minorHAnsi"/>
                <w:sz w:val="16"/>
                <w:szCs w:val="16"/>
              </w:rPr>
            </w:pPr>
            <w:r w:rsidRPr="00343E16">
              <w:rPr>
                <w:rFonts w:cstheme="minorHAnsi"/>
                <w:sz w:val="16"/>
                <w:szCs w:val="16"/>
              </w:rPr>
              <w:t>OR</w:t>
            </w:r>
          </w:p>
        </w:tc>
        <w:tc>
          <w:tcPr>
            <w:tcW w:w="174" w:type="pct"/>
            <w:shd w:val="clear" w:color="auto" w:fill="D9D9D9" w:themeFill="background1" w:themeFillShade="D9"/>
            <w:noWrap/>
            <w:vAlign w:val="bottom"/>
            <w:hideMark/>
          </w:tcPr>
          <w:p w14:paraId="064756C5"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79D8831A" w14:textId="77777777" w:rsidR="003C19CB" w:rsidRPr="00343E16" w:rsidRDefault="003C19CB" w:rsidP="00E8366A">
            <w:pPr>
              <w:rPr>
                <w:rFonts w:cstheme="minorHAnsi"/>
                <w:sz w:val="16"/>
                <w:szCs w:val="16"/>
              </w:rPr>
            </w:pPr>
            <w:r w:rsidRPr="00343E16">
              <w:rPr>
                <w:rFonts w:cstheme="minorHAnsi"/>
                <w:sz w:val="16"/>
                <w:szCs w:val="16"/>
              </w:rPr>
              <w:t>OR-BCR9-VA</w:t>
            </w:r>
          </w:p>
        </w:tc>
        <w:tc>
          <w:tcPr>
            <w:tcW w:w="2253" w:type="pct"/>
            <w:shd w:val="clear" w:color="auto" w:fill="D9D9D9" w:themeFill="background1" w:themeFillShade="D9"/>
            <w:noWrap/>
            <w:vAlign w:val="bottom"/>
            <w:hideMark/>
          </w:tcPr>
          <w:p w14:paraId="022A7DDA" w14:textId="77777777" w:rsidR="003C19CB" w:rsidRPr="00343E16" w:rsidRDefault="003C19CB" w:rsidP="00E8366A">
            <w:pPr>
              <w:rPr>
                <w:rFonts w:cstheme="minorHAnsi"/>
                <w:sz w:val="16"/>
                <w:szCs w:val="16"/>
              </w:rPr>
            </w:pPr>
            <w:r w:rsidRPr="00343E16">
              <w:rPr>
                <w:rFonts w:cstheme="minorHAnsi"/>
                <w:sz w:val="16"/>
                <w:szCs w:val="16"/>
              </w:rPr>
              <w:t>OR-BCR9-VA: Bureau of Land Management - Vale District</w:t>
            </w:r>
          </w:p>
        </w:tc>
        <w:tc>
          <w:tcPr>
            <w:tcW w:w="417" w:type="pct"/>
            <w:shd w:val="clear" w:color="auto" w:fill="D9D9D9" w:themeFill="background1" w:themeFillShade="D9"/>
            <w:noWrap/>
            <w:vAlign w:val="bottom"/>
            <w:hideMark/>
          </w:tcPr>
          <w:p w14:paraId="332ABBFC" w14:textId="77777777" w:rsidR="003C19CB" w:rsidRPr="00343E16" w:rsidRDefault="003C19CB" w:rsidP="00E8366A">
            <w:pPr>
              <w:rPr>
                <w:rFonts w:cstheme="minorHAnsi"/>
                <w:sz w:val="16"/>
                <w:szCs w:val="16"/>
              </w:rPr>
            </w:pPr>
            <w:r w:rsidRPr="00343E16">
              <w:rPr>
                <w:rFonts w:cstheme="minorHAnsi"/>
                <w:sz w:val="16"/>
                <w:szCs w:val="16"/>
              </w:rPr>
              <w:t>KBO</w:t>
            </w:r>
          </w:p>
        </w:tc>
        <w:tc>
          <w:tcPr>
            <w:tcW w:w="352" w:type="pct"/>
            <w:shd w:val="clear" w:color="auto" w:fill="D9D9D9" w:themeFill="background1" w:themeFillShade="D9"/>
            <w:noWrap/>
            <w:vAlign w:val="bottom"/>
            <w:hideMark/>
          </w:tcPr>
          <w:p w14:paraId="097A7756" w14:textId="77777777" w:rsidR="003C19CB" w:rsidRPr="00343E16" w:rsidRDefault="003C19CB" w:rsidP="00E8366A">
            <w:pPr>
              <w:jc w:val="right"/>
              <w:rPr>
                <w:rFonts w:cstheme="minorHAnsi"/>
                <w:sz w:val="16"/>
                <w:szCs w:val="16"/>
              </w:rPr>
            </w:pPr>
            <w:r w:rsidRPr="00343E16">
              <w:rPr>
                <w:rFonts w:cstheme="minorHAnsi"/>
                <w:sz w:val="16"/>
                <w:szCs w:val="16"/>
              </w:rPr>
              <w:t>18,002</w:t>
            </w:r>
          </w:p>
        </w:tc>
        <w:tc>
          <w:tcPr>
            <w:tcW w:w="274" w:type="pct"/>
            <w:shd w:val="clear" w:color="auto" w:fill="D9D9D9" w:themeFill="background1" w:themeFillShade="D9"/>
            <w:noWrap/>
            <w:vAlign w:val="bottom"/>
            <w:hideMark/>
          </w:tcPr>
          <w:p w14:paraId="3A40DEFB"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65B71A9F"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3C8544F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71053CC" w14:textId="77777777" w:rsidTr="00DC12C6">
        <w:trPr>
          <w:trHeight w:val="285"/>
        </w:trPr>
        <w:tc>
          <w:tcPr>
            <w:tcW w:w="212" w:type="pct"/>
            <w:shd w:val="clear" w:color="auto" w:fill="FFFFFF" w:themeFill="background1"/>
            <w:noWrap/>
            <w:vAlign w:val="bottom"/>
            <w:hideMark/>
          </w:tcPr>
          <w:p w14:paraId="2BD5763B"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37257ECA"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347DDE8E" w14:textId="77777777" w:rsidR="003C19CB" w:rsidRPr="00343E16" w:rsidRDefault="003C19CB" w:rsidP="00E8366A">
            <w:pPr>
              <w:rPr>
                <w:rFonts w:cstheme="minorHAnsi"/>
                <w:sz w:val="16"/>
                <w:szCs w:val="16"/>
              </w:rPr>
            </w:pPr>
            <w:r w:rsidRPr="00343E16">
              <w:rPr>
                <w:rFonts w:cstheme="minorHAnsi"/>
                <w:sz w:val="16"/>
                <w:szCs w:val="16"/>
              </w:rPr>
              <w:t>SD-BCR17-AT</w:t>
            </w:r>
          </w:p>
        </w:tc>
        <w:tc>
          <w:tcPr>
            <w:tcW w:w="2253" w:type="pct"/>
            <w:shd w:val="clear" w:color="auto" w:fill="FFFFFF" w:themeFill="background1"/>
            <w:noWrap/>
            <w:vAlign w:val="bottom"/>
            <w:hideMark/>
          </w:tcPr>
          <w:p w14:paraId="5BCFB8E3" w14:textId="77777777" w:rsidR="003C19CB" w:rsidRPr="00343E16" w:rsidRDefault="003C19CB" w:rsidP="00E8366A">
            <w:pPr>
              <w:rPr>
                <w:rFonts w:cstheme="minorHAnsi"/>
                <w:sz w:val="16"/>
                <w:szCs w:val="16"/>
              </w:rPr>
            </w:pPr>
            <w:r w:rsidRPr="00343E16">
              <w:rPr>
                <w:rFonts w:cstheme="minorHAnsi"/>
                <w:sz w:val="16"/>
                <w:szCs w:val="16"/>
              </w:rPr>
              <w:t>SD-BCR17-AT: All Other Lands</w:t>
            </w:r>
          </w:p>
        </w:tc>
        <w:tc>
          <w:tcPr>
            <w:tcW w:w="417" w:type="pct"/>
            <w:shd w:val="clear" w:color="auto" w:fill="FFFFFF" w:themeFill="background1"/>
            <w:noWrap/>
            <w:vAlign w:val="bottom"/>
            <w:hideMark/>
          </w:tcPr>
          <w:p w14:paraId="4AF4CB5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C2A5BAB" w14:textId="77777777" w:rsidR="003C19CB" w:rsidRPr="00343E16" w:rsidRDefault="003C19CB" w:rsidP="00E8366A">
            <w:pPr>
              <w:jc w:val="right"/>
              <w:rPr>
                <w:rFonts w:cstheme="minorHAnsi"/>
                <w:sz w:val="16"/>
                <w:szCs w:val="16"/>
              </w:rPr>
            </w:pPr>
            <w:r w:rsidRPr="00343E16">
              <w:rPr>
                <w:rFonts w:cstheme="minorHAnsi"/>
                <w:sz w:val="16"/>
                <w:szCs w:val="16"/>
              </w:rPr>
              <w:t>92,764</w:t>
            </w:r>
          </w:p>
        </w:tc>
        <w:tc>
          <w:tcPr>
            <w:tcW w:w="274" w:type="pct"/>
            <w:shd w:val="clear" w:color="auto" w:fill="FFFFFF" w:themeFill="background1"/>
            <w:noWrap/>
            <w:vAlign w:val="bottom"/>
            <w:hideMark/>
          </w:tcPr>
          <w:p w14:paraId="700B816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046FC41B"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4EC2ED24" w14:textId="77777777" w:rsidR="003C19CB" w:rsidRPr="00343E16" w:rsidRDefault="003C19CB" w:rsidP="00E8366A">
            <w:pPr>
              <w:jc w:val="right"/>
              <w:rPr>
                <w:rFonts w:cstheme="minorHAnsi"/>
                <w:sz w:val="16"/>
                <w:szCs w:val="16"/>
              </w:rPr>
            </w:pPr>
            <w:r w:rsidRPr="00343E16">
              <w:rPr>
                <w:rFonts w:cstheme="minorHAnsi"/>
                <w:sz w:val="16"/>
                <w:szCs w:val="16"/>
              </w:rPr>
              <w:t>75%</w:t>
            </w:r>
          </w:p>
        </w:tc>
      </w:tr>
      <w:tr w:rsidR="00C91127" w:rsidRPr="00C91127" w14:paraId="2A4B4BE3" w14:textId="77777777" w:rsidTr="00AF556C">
        <w:trPr>
          <w:trHeight w:val="285"/>
        </w:trPr>
        <w:tc>
          <w:tcPr>
            <w:tcW w:w="212" w:type="pct"/>
            <w:shd w:val="clear" w:color="auto" w:fill="D9D9D9" w:themeFill="background1" w:themeFillShade="D9"/>
            <w:noWrap/>
            <w:vAlign w:val="bottom"/>
            <w:hideMark/>
          </w:tcPr>
          <w:p w14:paraId="386B8B28"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D9D9D9" w:themeFill="background1" w:themeFillShade="D9"/>
            <w:noWrap/>
            <w:vAlign w:val="bottom"/>
            <w:hideMark/>
          </w:tcPr>
          <w:p w14:paraId="10C65367"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237A500A" w14:textId="77777777" w:rsidR="003C19CB" w:rsidRPr="00343E16" w:rsidRDefault="003C19CB" w:rsidP="00E8366A">
            <w:pPr>
              <w:rPr>
                <w:rFonts w:cstheme="minorHAnsi"/>
                <w:sz w:val="16"/>
                <w:szCs w:val="16"/>
              </w:rPr>
            </w:pPr>
            <w:r w:rsidRPr="00343E16">
              <w:rPr>
                <w:rFonts w:cstheme="minorHAnsi"/>
                <w:sz w:val="16"/>
                <w:szCs w:val="16"/>
              </w:rPr>
              <w:t>SD-BCR17-BF</w:t>
            </w:r>
          </w:p>
        </w:tc>
        <w:tc>
          <w:tcPr>
            <w:tcW w:w="2253" w:type="pct"/>
            <w:shd w:val="clear" w:color="auto" w:fill="D9D9D9" w:themeFill="background1" w:themeFillShade="D9"/>
            <w:noWrap/>
            <w:vAlign w:val="bottom"/>
            <w:hideMark/>
          </w:tcPr>
          <w:p w14:paraId="265D5D43" w14:textId="77777777" w:rsidR="003C19CB" w:rsidRPr="00343E16" w:rsidRDefault="003C19CB" w:rsidP="00E8366A">
            <w:pPr>
              <w:rPr>
                <w:rFonts w:cstheme="minorHAnsi"/>
                <w:sz w:val="16"/>
                <w:szCs w:val="16"/>
              </w:rPr>
            </w:pPr>
            <w:r w:rsidRPr="00343E16">
              <w:rPr>
                <w:rFonts w:cstheme="minorHAnsi"/>
                <w:sz w:val="16"/>
                <w:szCs w:val="16"/>
              </w:rPr>
              <w:t>SD-BCR17-BF: Black Hills National Forest - All other Watersheds</w:t>
            </w:r>
          </w:p>
        </w:tc>
        <w:tc>
          <w:tcPr>
            <w:tcW w:w="417" w:type="pct"/>
            <w:shd w:val="clear" w:color="auto" w:fill="D9D9D9" w:themeFill="background1" w:themeFillShade="D9"/>
            <w:noWrap/>
            <w:vAlign w:val="bottom"/>
            <w:hideMark/>
          </w:tcPr>
          <w:p w14:paraId="66CF8DB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37C45B3" w14:textId="77777777" w:rsidR="003C19CB" w:rsidRPr="00343E16" w:rsidRDefault="003C19CB" w:rsidP="00E8366A">
            <w:pPr>
              <w:jc w:val="right"/>
              <w:rPr>
                <w:rFonts w:cstheme="minorHAnsi"/>
                <w:sz w:val="16"/>
                <w:szCs w:val="16"/>
              </w:rPr>
            </w:pPr>
            <w:r w:rsidRPr="00343E16">
              <w:rPr>
                <w:rFonts w:cstheme="minorHAnsi"/>
                <w:sz w:val="16"/>
                <w:szCs w:val="16"/>
              </w:rPr>
              <w:t>5,009</w:t>
            </w:r>
          </w:p>
        </w:tc>
        <w:tc>
          <w:tcPr>
            <w:tcW w:w="274" w:type="pct"/>
            <w:shd w:val="clear" w:color="auto" w:fill="D9D9D9" w:themeFill="background1" w:themeFillShade="D9"/>
            <w:noWrap/>
            <w:vAlign w:val="bottom"/>
            <w:hideMark/>
          </w:tcPr>
          <w:p w14:paraId="118AC1EA"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133DF857"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4B6CDC4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D091416" w14:textId="77777777" w:rsidTr="00DC12C6">
        <w:trPr>
          <w:trHeight w:val="285"/>
        </w:trPr>
        <w:tc>
          <w:tcPr>
            <w:tcW w:w="212" w:type="pct"/>
            <w:shd w:val="clear" w:color="auto" w:fill="FFFFFF" w:themeFill="background1"/>
            <w:noWrap/>
            <w:vAlign w:val="bottom"/>
            <w:hideMark/>
          </w:tcPr>
          <w:p w14:paraId="25AB10DE"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2EB2E07A"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1F5A7B45" w14:textId="77777777" w:rsidR="003C19CB" w:rsidRPr="00343E16" w:rsidRDefault="003C19CB" w:rsidP="00E8366A">
            <w:pPr>
              <w:rPr>
                <w:rFonts w:cstheme="minorHAnsi"/>
                <w:sz w:val="16"/>
                <w:szCs w:val="16"/>
              </w:rPr>
            </w:pPr>
            <w:r w:rsidRPr="00343E16">
              <w:rPr>
                <w:rFonts w:cstheme="minorHAnsi"/>
                <w:sz w:val="16"/>
                <w:szCs w:val="16"/>
              </w:rPr>
              <w:t>SD-BCR17-BM</w:t>
            </w:r>
          </w:p>
        </w:tc>
        <w:tc>
          <w:tcPr>
            <w:tcW w:w="2253" w:type="pct"/>
            <w:shd w:val="clear" w:color="auto" w:fill="FFFFFF" w:themeFill="background1"/>
            <w:noWrap/>
            <w:vAlign w:val="bottom"/>
            <w:hideMark/>
          </w:tcPr>
          <w:p w14:paraId="6D37BC76" w14:textId="77777777" w:rsidR="003C19CB" w:rsidRPr="00343E16" w:rsidRDefault="003C19CB" w:rsidP="00E8366A">
            <w:pPr>
              <w:rPr>
                <w:rFonts w:cstheme="minorHAnsi"/>
                <w:sz w:val="16"/>
                <w:szCs w:val="16"/>
              </w:rPr>
            </w:pPr>
            <w:r w:rsidRPr="00343E16">
              <w:rPr>
                <w:rFonts w:cstheme="minorHAnsi"/>
                <w:sz w:val="16"/>
                <w:szCs w:val="16"/>
              </w:rPr>
              <w:t>SD-BCR17-BM: Bureau of Land Management</w:t>
            </w:r>
          </w:p>
        </w:tc>
        <w:tc>
          <w:tcPr>
            <w:tcW w:w="417" w:type="pct"/>
            <w:shd w:val="clear" w:color="auto" w:fill="FFFFFF" w:themeFill="background1"/>
            <w:noWrap/>
            <w:vAlign w:val="bottom"/>
            <w:hideMark/>
          </w:tcPr>
          <w:p w14:paraId="0E45F62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CFFFBD3" w14:textId="77777777" w:rsidR="003C19CB" w:rsidRPr="00343E16" w:rsidRDefault="003C19CB" w:rsidP="00E8366A">
            <w:pPr>
              <w:jc w:val="right"/>
              <w:rPr>
                <w:rFonts w:cstheme="minorHAnsi"/>
                <w:sz w:val="16"/>
                <w:szCs w:val="16"/>
              </w:rPr>
            </w:pPr>
            <w:r w:rsidRPr="00343E16">
              <w:rPr>
                <w:rFonts w:cstheme="minorHAnsi"/>
                <w:sz w:val="16"/>
                <w:szCs w:val="16"/>
              </w:rPr>
              <w:t>831</w:t>
            </w:r>
          </w:p>
        </w:tc>
        <w:tc>
          <w:tcPr>
            <w:tcW w:w="274" w:type="pct"/>
            <w:shd w:val="clear" w:color="auto" w:fill="FFFFFF" w:themeFill="background1"/>
            <w:noWrap/>
            <w:vAlign w:val="bottom"/>
            <w:hideMark/>
          </w:tcPr>
          <w:p w14:paraId="736C8B17"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FFFFFF" w:themeFill="background1"/>
            <w:noWrap/>
            <w:vAlign w:val="bottom"/>
            <w:hideMark/>
          </w:tcPr>
          <w:p w14:paraId="2620EF76"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FFFFFF" w:themeFill="background1"/>
            <w:noWrap/>
            <w:vAlign w:val="bottom"/>
            <w:hideMark/>
          </w:tcPr>
          <w:p w14:paraId="588F505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FFF4878" w14:textId="77777777" w:rsidTr="00AF556C">
        <w:trPr>
          <w:trHeight w:val="285"/>
        </w:trPr>
        <w:tc>
          <w:tcPr>
            <w:tcW w:w="212" w:type="pct"/>
            <w:shd w:val="clear" w:color="auto" w:fill="D9D9D9" w:themeFill="background1" w:themeFillShade="D9"/>
            <w:noWrap/>
            <w:vAlign w:val="bottom"/>
            <w:hideMark/>
          </w:tcPr>
          <w:p w14:paraId="30544F9C"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D9D9D9" w:themeFill="background1" w:themeFillShade="D9"/>
            <w:noWrap/>
            <w:vAlign w:val="bottom"/>
            <w:hideMark/>
          </w:tcPr>
          <w:p w14:paraId="2D7ECF51"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74E42061" w14:textId="77777777" w:rsidR="003C19CB" w:rsidRPr="00343E16" w:rsidRDefault="003C19CB" w:rsidP="00E8366A">
            <w:pPr>
              <w:rPr>
                <w:rFonts w:cstheme="minorHAnsi"/>
                <w:sz w:val="16"/>
                <w:szCs w:val="16"/>
              </w:rPr>
            </w:pPr>
            <w:r w:rsidRPr="00343E16">
              <w:rPr>
                <w:rFonts w:cstheme="minorHAnsi"/>
                <w:sz w:val="16"/>
                <w:szCs w:val="16"/>
              </w:rPr>
              <w:t>SD-BCR17-BN</w:t>
            </w:r>
          </w:p>
        </w:tc>
        <w:tc>
          <w:tcPr>
            <w:tcW w:w="2253" w:type="pct"/>
            <w:shd w:val="clear" w:color="auto" w:fill="D9D9D9" w:themeFill="background1" w:themeFillShade="D9"/>
            <w:noWrap/>
            <w:vAlign w:val="bottom"/>
            <w:hideMark/>
          </w:tcPr>
          <w:p w14:paraId="6EBB0DCA" w14:textId="77777777" w:rsidR="003C19CB" w:rsidRPr="00343E16" w:rsidRDefault="003C19CB" w:rsidP="00E8366A">
            <w:pPr>
              <w:rPr>
                <w:rFonts w:cstheme="minorHAnsi"/>
                <w:sz w:val="16"/>
                <w:szCs w:val="16"/>
              </w:rPr>
            </w:pPr>
            <w:r w:rsidRPr="00343E16">
              <w:rPr>
                <w:rFonts w:cstheme="minorHAnsi"/>
                <w:sz w:val="16"/>
                <w:szCs w:val="16"/>
              </w:rPr>
              <w:t>SD-BCR17-BN: Badlands National Park - North Unit</w:t>
            </w:r>
          </w:p>
        </w:tc>
        <w:tc>
          <w:tcPr>
            <w:tcW w:w="417" w:type="pct"/>
            <w:shd w:val="clear" w:color="auto" w:fill="D9D9D9" w:themeFill="background1" w:themeFillShade="D9"/>
            <w:noWrap/>
            <w:vAlign w:val="bottom"/>
            <w:hideMark/>
          </w:tcPr>
          <w:p w14:paraId="190CF599"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136A1C3" w14:textId="77777777" w:rsidR="003C19CB" w:rsidRPr="00343E16" w:rsidRDefault="003C19CB" w:rsidP="00E8366A">
            <w:pPr>
              <w:jc w:val="right"/>
              <w:rPr>
                <w:rFonts w:cstheme="minorHAnsi"/>
                <w:sz w:val="16"/>
                <w:szCs w:val="16"/>
              </w:rPr>
            </w:pPr>
            <w:r w:rsidRPr="00343E16">
              <w:rPr>
                <w:rFonts w:cstheme="minorHAnsi"/>
                <w:sz w:val="16"/>
                <w:szCs w:val="16"/>
              </w:rPr>
              <w:t>399</w:t>
            </w:r>
          </w:p>
        </w:tc>
        <w:tc>
          <w:tcPr>
            <w:tcW w:w="274" w:type="pct"/>
            <w:shd w:val="clear" w:color="auto" w:fill="D9D9D9" w:themeFill="background1" w:themeFillShade="D9"/>
            <w:noWrap/>
            <w:vAlign w:val="bottom"/>
            <w:hideMark/>
          </w:tcPr>
          <w:p w14:paraId="47E86BA3"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3A763617"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6405DD1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D61EC0E" w14:textId="77777777" w:rsidTr="00DC12C6">
        <w:trPr>
          <w:trHeight w:val="285"/>
        </w:trPr>
        <w:tc>
          <w:tcPr>
            <w:tcW w:w="212" w:type="pct"/>
            <w:shd w:val="clear" w:color="auto" w:fill="FFFFFF" w:themeFill="background1"/>
            <w:noWrap/>
            <w:vAlign w:val="bottom"/>
            <w:hideMark/>
          </w:tcPr>
          <w:p w14:paraId="0F8BF545"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074D0B19"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31AF65F2" w14:textId="77777777" w:rsidR="003C19CB" w:rsidRPr="00343E16" w:rsidRDefault="003C19CB" w:rsidP="00E8366A">
            <w:pPr>
              <w:rPr>
                <w:rFonts w:cstheme="minorHAnsi"/>
                <w:sz w:val="16"/>
                <w:szCs w:val="16"/>
              </w:rPr>
            </w:pPr>
            <w:r w:rsidRPr="00343E16">
              <w:rPr>
                <w:rFonts w:cstheme="minorHAnsi"/>
                <w:sz w:val="16"/>
                <w:szCs w:val="16"/>
              </w:rPr>
              <w:t>SD-BCR17-GG</w:t>
            </w:r>
          </w:p>
        </w:tc>
        <w:tc>
          <w:tcPr>
            <w:tcW w:w="2253" w:type="pct"/>
            <w:shd w:val="clear" w:color="auto" w:fill="FFFFFF" w:themeFill="background1"/>
            <w:noWrap/>
            <w:vAlign w:val="bottom"/>
            <w:hideMark/>
          </w:tcPr>
          <w:p w14:paraId="30E6C0AB" w14:textId="77777777" w:rsidR="003C19CB" w:rsidRPr="00343E16" w:rsidRDefault="003C19CB" w:rsidP="00E8366A">
            <w:pPr>
              <w:rPr>
                <w:rFonts w:cstheme="minorHAnsi"/>
                <w:sz w:val="16"/>
                <w:szCs w:val="16"/>
              </w:rPr>
            </w:pPr>
            <w:r w:rsidRPr="00343E16">
              <w:rPr>
                <w:rFonts w:cstheme="minorHAnsi"/>
                <w:sz w:val="16"/>
                <w:szCs w:val="16"/>
              </w:rPr>
              <w:t>SD-BCR17-GG: Buffalo Gap National Grassland</w:t>
            </w:r>
          </w:p>
        </w:tc>
        <w:tc>
          <w:tcPr>
            <w:tcW w:w="417" w:type="pct"/>
            <w:shd w:val="clear" w:color="auto" w:fill="FFFFFF" w:themeFill="background1"/>
            <w:noWrap/>
            <w:vAlign w:val="bottom"/>
            <w:hideMark/>
          </w:tcPr>
          <w:p w14:paraId="1F7A2C1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CFA9BF7" w14:textId="77777777" w:rsidR="003C19CB" w:rsidRPr="00343E16" w:rsidRDefault="003C19CB" w:rsidP="00E8366A">
            <w:pPr>
              <w:jc w:val="right"/>
              <w:rPr>
                <w:rFonts w:cstheme="minorHAnsi"/>
                <w:sz w:val="16"/>
                <w:szCs w:val="16"/>
              </w:rPr>
            </w:pPr>
            <w:r w:rsidRPr="00343E16">
              <w:rPr>
                <w:rFonts w:cstheme="minorHAnsi"/>
                <w:sz w:val="16"/>
                <w:szCs w:val="16"/>
              </w:rPr>
              <w:t>2,346</w:t>
            </w:r>
          </w:p>
        </w:tc>
        <w:tc>
          <w:tcPr>
            <w:tcW w:w="274" w:type="pct"/>
            <w:shd w:val="clear" w:color="auto" w:fill="FFFFFF" w:themeFill="background1"/>
            <w:noWrap/>
            <w:vAlign w:val="bottom"/>
            <w:hideMark/>
          </w:tcPr>
          <w:p w14:paraId="253E2740"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5C7497E4"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7FF3F74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F5D9AD9" w14:textId="77777777" w:rsidTr="00AF556C">
        <w:trPr>
          <w:trHeight w:val="285"/>
        </w:trPr>
        <w:tc>
          <w:tcPr>
            <w:tcW w:w="212" w:type="pct"/>
            <w:shd w:val="clear" w:color="auto" w:fill="D9D9D9" w:themeFill="background1" w:themeFillShade="D9"/>
            <w:noWrap/>
            <w:vAlign w:val="bottom"/>
            <w:hideMark/>
          </w:tcPr>
          <w:p w14:paraId="40A9B4C5"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D9D9D9" w:themeFill="background1" w:themeFillShade="D9"/>
            <w:noWrap/>
            <w:vAlign w:val="bottom"/>
            <w:hideMark/>
          </w:tcPr>
          <w:p w14:paraId="4988C1AF"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1E7B216E" w14:textId="77777777" w:rsidR="003C19CB" w:rsidRPr="00343E16" w:rsidRDefault="003C19CB" w:rsidP="00E8366A">
            <w:pPr>
              <w:rPr>
                <w:rFonts w:cstheme="minorHAnsi"/>
                <w:sz w:val="16"/>
                <w:szCs w:val="16"/>
              </w:rPr>
            </w:pPr>
            <w:r w:rsidRPr="00343E16">
              <w:rPr>
                <w:rFonts w:cstheme="minorHAnsi"/>
                <w:sz w:val="16"/>
                <w:szCs w:val="16"/>
              </w:rPr>
              <w:t>SD-BCR17-HU</w:t>
            </w:r>
          </w:p>
        </w:tc>
        <w:tc>
          <w:tcPr>
            <w:tcW w:w="2253" w:type="pct"/>
            <w:shd w:val="clear" w:color="auto" w:fill="D9D9D9" w:themeFill="background1" w:themeFillShade="D9"/>
            <w:noWrap/>
            <w:vAlign w:val="bottom"/>
            <w:hideMark/>
          </w:tcPr>
          <w:p w14:paraId="74BE3E0B" w14:textId="77777777" w:rsidR="003C19CB" w:rsidRPr="00343E16" w:rsidRDefault="003C19CB" w:rsidP="00E8366A">
            <w:pPr>
              <w:rPr>
                <w:rFonts w:cstheme="minorHAnsi"/>
                <w:sz w:val="16"/>
                <w:szCs w:val="16"/>
              </w:rPr>
            </w:pPr>
            <w:r w:rsidRPr="00343E16">
              <w:rPr>
                <w:rFonts w:cstheme="minorHAnsi"/>
                <w:sz w:val="16"/>
                <w:szCs w:val="16"/>
              </w:rPr>
              <w:t>SD-BCR17-HU: Black Hills National Forest - Hydrologic Code 7 Watersheds</w:t>
            </w:r>
          </w:p>
        </w:tc>
        <w:tc>
          <w:tcPr>
            <w:tcW w:w="417" w:type="pct"/>
            <w:shd w:val="clear" w:color="auto" w:fill="D9D9D9" w:themeFill="background1" w:themeFillShade="D9"/>
            <w:noWrap/>
            <w:vAlign w:val="bottom"/>
            <w:hideMark/>
          </w:tcPr>
          <w:p w14:paraId="415F17F8"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8275530" w14:textId="77777777" w:rsidR="003C19CB" w:rsidRPr="00343E16" w:rsidRDefault="003C19CB" w:rsidP="00E8366A">
            <w:pPr>
              <w:jc w:val="right"/>
              <w:rPr>
                <w:rFonts w:cstheme="minorHAnsi"/>
                <w:sz w:val="16"/>
                <w:szCs w:val="16"/>
              </w:rPr>
            </w:pPr>
            <w:r w:rsidRPr="00343E16">
              <w:rPr>
                <w:rFonts w:cstheme="minorHAnsi"/>
                <w:sz w:val="16"/>
                <w:szCs w:val="16"/>
              </w:rPr>
              <w:t>376</w:t>
            </w:r>
          </w:p>
        </w:tc>
        <w:tc>
          <w:tcPr>
            <w:tcW w:w="274" w:type="pct"/>
            <w:shd w:val="clear" w:color="auto" w:fill="D9D9D9" w:themeFill="background1" w:themeFillShade="D9"/>
            <w:noWrap/>
            <w:vAlign w:val="bottom"/>
            <w:hideMark/>
          </w:tcPr>
          <w:p w14:paraId="17FC195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3D63C3BE"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375913E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D62F879" w14:textId="77777777" w:rsidTr="00DC12C6">
        <w:trPr>
          <w:trHeight w:val="285"/>
        </w:trPr>
        <w:tc>
          <w:tcPr>
            <w:tcW w:w="212" w:type="pct"/>
            <w:shd w:val="clear" w:color="auto" w:fill="FFFFFF" w:themeFill="background1"/>
            <w:noWrap/>
            <w:vAlign w:val="bottom"/>
            <w:hideMark/>
          </w:tcPr>
          <w:p w14:paraId="750A626D"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2A6EE982"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7C00E814" w14:textId="77777777" w:rsidR="003C19CB" w:rsidRPr="00343E16" w:rsidRDefault="003C19CB" w:rsidP="00E8366A">
            <w:pPr>
              <w:rPr>
                <w:rFonts w:cstheme="minorHAnsi"/>
                <w:sz w:val="16"/>
                <w:szCs w:val="16"/>
              </w:rPr>
            </w:pPr>
            <w:r w:rsidRPr="00343E16">
              <w:rPr>
                <w:rFonts w:cstheme="minorHAnsi"/>
                <w:sz w:val="16"/>
                <w:szCs w:val="16"/>
              </w:rPr>
              <w:t>SD-BCR17-JC</w:t>
            </w:r>
          </w:p>
        </w:tc>
        <w:tc>
          <w:tcPr>
            <w:tcW w:w="2253" w:type="pct"/>
            <w:shd w:val="clear" w:color="auto" w:fill="FFFFFF" w:themeFill="background1"/>
            <w:noWrap/>
            <w:vAlign w:val="bottom"/>
            <w:hideMark/>
          </w:tcPr>
          <w:p w14:paraId="49D44EE3" w14:textId="77777777" w:rsidR="003C19CB" w:rsidRPr="00343E16" w:rsidRDefault="003C19CB" w:rsidP="00E8366A">
            <w:pPr>
              <w:rPr>
                <w:rFonts w:cstheme="minorHAnsi"/>
                <w:sz w:val="16"/>
                <w:szCs w:val="16"/>
              </w:rPr>
            </w:pPr>
            <w:r w:rsidRPr="00343E16">
              <w:rPr>
                <w:rFonts w:cstheme="minorHAnsi"/>
                <w:sz w:val="16"/>
                <w:szCs w:val="16"/>
              </w:rPr>
              <w:t>SD-BCR17-JC: Jewel Cave National Monument</w:t>
            </w:r>
          </w:p>
        </w:tc>
        <w:tc>
          <w:tcPr>
            <w:tcW w:w="417" w:type="pct"/>
            <w:shd w:val="clear" w:color="auto" w:fill="FFFFFF" w:themeFill="background1"/>
            <w:noWrap/>
            <w:vAlign w:val="bottom"/>
            <w:hideMark/>
          </w:tcPr>
          <w:p w14:paraId="70E32B9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560CF502"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274" w:type="pct"/>
            <w:shd w:val="clear" w:color="auto" w:fill="FFFFFF" w:themeFill="background1"/>
            <w:noWrap/>
            <w:vAlign w:val="bottom"/>
            <w:hideMark/>
          </w:tcPr>
          <w:p w14:paraId="4A2038F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5135995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1048A15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A492114" w14:textId="77777777" w:rsidTr="00AF556C">
        <w:trPr>
          <w:trHeight w:val="285"/>
        </w:trPr>
        <w:tc>
          <w:tcPr>
            <w:tcW w:w="212" w:type="pct"/>
            <w:shd w:val="clear" w:color="auto" w:fill="D9D9D9" w:themeFill="background1" w:themeFillShade="D9"/>
            <w:noWrap/>
            <w:vAlign w:val="bottom"/>
            <w:hideMark/>
          </w:tcPr>
          <w:p w14:paraId="68E320AE"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D9D9D9" w:themeFill="background1" w:themeFillShade="D9"/>
            <w:noWrap/>
            <w:vAlign w:val="bottom"/>
            <w:hideMark/>
          </w:tcPr>
          <w:p w14:paraId="6C69B489"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2E3FD93E" w14:textId="77777777" w:rsidR="003C19CB" w:rsidRPr="00343E16" w:rsidRDefault="003C19CB" w:rsidP="00E8366A">
            <w:pPr>
              <w:rPr>
                <w:rFonts w:cstheme="minorHAnsi"/>
                <w:sz w:val="16"/>
                <w:szCs w:val="16"/>
              </w:rPr>
            </w:pPr>
            <w:r w:rsidRPr="00343E16">
              <w:rPr>
                <w:rFonts w:cstheme="minorHAnsi"/>
                <w:sz w:val="16"/>
                <w:szCs w:val="16"/>
              </w:rPr>
              <w:t>SD-BCR17-MR</w:t>
            </w:r>
          </w:p>
        </w:tc>
        <w:tc>
          <w:tcPr>
            <w:tcW w:w="2253" w:type="pct"/>
            <w:shd w:val="clear" w:color="auto" w:fill="D9D9D9" w:themeFill="background1" w:themeFillShade="D9"/>
            <w:noWrap/>
            <w:vAlign w:val="bottom"/>
            <w:hideMark/>
          </w:tcPr>
          <w:p w14:paraId="627DE189" w14:textId="77777777" w:rsidR="003C19CB" w:rsidRPr="00343E16" w:rsidRDefault="003C19CB" w:rsidP="00E8366A">
            <w:pPr>
              <w:rPr>
                <w:rFonts w:cstheme="minorHAnsi"/>
                <w:sz w:val="16"/>
                <w:szCs w:val="16"/>
              </w:rPr>
            </w:pPr>
            <w:r w:rsidRPr="00343E16">
              <w:rPr>
                <w:rFonts w:cstheme="minorHAnsi"/>
                <w:sz w:val="16"/>
                <w:szCs w:val="16"/>
              </w:rPr>
              <w:t>SD-BCR17-MR: Mount Rushmore National Monument</w:t>
            </w:r>
          </w:p>
        </w:tc>
        <w:tc>
          <w:tcPr>
            <w:tcW w:w="417" w:type="pct"/>
            <w:shd w:val="clear" w:color="auto" w:fill="D9D9D9" w:themeFill="background1" w:themeFillShade="D9"/>
            <w:noWrap/>
            <w:vAlign w:val="bottom"/>
            <w:hideMark/>
          </w:tcPr>
          <w:p w14:paraId="12421F9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DC276AA"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274" w:type="pct"/>
            <w:shd w:val="clear" w:color="auto" w:fill="D9D9D9" w:themeFill="background1" w:themeFillShade="D9"/>
            <w:noWrap/>
            <w:vAlign w:val="bottom"/>
            <w:hideMark/>
          </w:tcPr>
          <w:p w14:paraId="784F21E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0ED5C74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3A4AFFE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6A57C48" w14:textId="77777777" w:rsidTr="00DC12C6">
        <w:trPr>
          <w:trHeight w:val="285"/>
        </w:trPr>
        <w:tc>
          <w:tcPr>
            <w:tcW w:w="212" w:type="pct"/>
            <w:shd w:val="clear" w:color="auto" w:fill="FFFFFF" w:themeFill="background1"/>
            <w:noWrap/>
            <w:vAlign w:val="bottom"/>
            <w:hideMark/>
          </w:tcPr>
          <w:p w14:paraId="1286F162"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5DE6EC68"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7F082745" w14:textId="77777777" w:rsidR="003C19CB" w:rsidRPr="00343E16" w:rsidRDefault="003C19CB" w:rsidP="00E8366A">
            <w:pPr>
              <w:rPr>
                <w:rFonts w:cstheme="minorHAnsi"/>
                <w:sz w:val="16"/>
                <w:szCs w:val="16"/>
              </w:rPr>
            </w:pPr>
            <w:r w:rsidRPr="00343E16">
              <w:rPr>
                <w:rFonts w:cstheme="minorHAnsi"/>
                <w:sz w:val="16"/>
                <w:szCs w:val="16"/>
              </w:rPr>
              <w:t>SD-BCR17-PG</w:t>
            </w:r>
          </w:p>
        </w:tc>
        <w:tc>
          <w:tcPr>
            <w:tcW w:w="2253" w:type="pct"/>
            <w:shd w:val="clear" w:color="auto" w:fill="FFFFFF" w:themeFill="background1"/>
            <w:noWrap/>
            <w:vAlign w:val="bottom"/>
            <w:hideMark/>
          </w:tcPr>
          <w:p w14:paraId="76D78BEE" w14:textId="77777777" w:rsidR="003C19CB" w:rsidRPr="00343E16" w:rsidRDefault="003C19CB" w:rsidP="00E8366A">
            <w:pPr>
              <w:rPr>
                <w:rFonts w:cstheme="minorHAnsi"/>
                <w:sz w:val="16"/>
                <w:szCs w:val="16"/>
              </w:rPr>
            </w:pPr>
            <w:r w:rsidRPr="00343E16">
              <w:rPr>
                <w:rFonts w:cstheme="minorHAnsi"/>
                <w:sz w:val="16"/>
                <w:szCs w:val="16"/>
              </w:rPr>
              <w:t>SD-BCR17-PG: Fort Pierre National Grassland</w:t>
            </w:r>
          </w:p>
        </w:tc>
        <w:tc>
          <w:tcPr>
            <w:tcW w:w="417" w:type="pct"/>
            <w:shd w:val="clear" w:color="auto" w:fill="FFFFFF" w:themeFill="background1"/>
            <w:noWrap/>
            <w:vAlign w:val="bottom"/>
            <w:hideMark/>
          </w:tcPr>
          <w:p w14:paraId="4620320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5C2D2205" w14:textId="77777777" w:rsidR="003C19CB" w:rsidRPr="00343E16" w:rsidRDefault="003C19CB" w:rsidP="00E8366A">
            <w:pPr>
              <w:jc w:val="right"/>
              <w:rPr>
                <w:rFonts w:cstheme="minorHAnsi"/>
                <w:sz w:val="16"/>
                <w:szCs w:val="16"/>
              </w:rPr>
            </w:pPr>
            <w:r w:rsidRPr="00343E16">
              <w:rPr>
                <w:rFonts w:cstheme="minorHAnsi"/>
                <w:sz w:val="16"/>
                <w:szCs w:val="16"/>
              </w:rPr>
              <w:t>482</w:t>
            </w:r>
          </w:p>
        </w:tc>
        <w:tc>
          <w:tcPr>
            <w:tcW w:w="274" w:type="pct"/>
            <w:shd w:val="clear" w:color="auto" w:fill="FFFFFF" w:themeFill="background1"/>
            <w:noWrap/>
            <w:vAlign w:val="bottom"/>
            <w:hideMark/>
          </w:tcPr>
          <w:p w14:paraId="4A7EF8FA"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04225C86"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3544420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EE0D8D3" w14:textId="77777777" w:rsidTr="00AF556C">
        <w:trPr>
          <w:trHeight w:val="285"/>
        </w:trPr>
        <w:tc>
          <w:tcPr>
            <w:tcW w:w="212" w:type="pct"/>
            <w:shd w:val="clear" w:color="auto" w:fill="D9D9D9" w:themeFill="background1" w:themeFillShade="D9"/>
            <w:noWrap/>
            <w:vAlign w:val="bottom"/>
            <w:hideMark/>
          </w:tcPr>
          <w:p w14:paraId="659D8E0D"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D9D9D9" w:themeFill="background1" w:themeFillShade="D9"/>
            <w:noWrap/>
            <w:vAlign w:val="bottom"/>
            <w:hideMark/>
          </w:tcPr>
          <w:p w14:paraId="685F75E4"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313A9E9F" w14:textId="77777777" w:rsidR="003C19CB" w:rsidRPr="00343E16" w:rsidRDefault="003C19CB" w:rsidP="00E8366A">
            <w:pPr>
              <w:rPr>
                <w:rFonts w:cstheme="minorHAnsi"/>
                <w:sz w:val="16"/>
                <w:szCs w:val="16"/>
              </w:rPr>
            </w:pPr>
            <w:r w:rsidRPr="00343E16">
              <w:rPr>
                <w:rFonts w:cstheme="minorHAnsi"/>
                <w:sz w:val="16"/>
                <w:szCs w:val="16"/>
              </w:rPr>
              <w:t>SD-BCR17-RG</w:t>
            </w:r>
          </w:p>
        </w:tc>
        <w:tc>
          <w:tcPr>
            <w:tcW w:w="2253" w:type="pct"/>
            <w:shd w:val="clear" w:color="auto" w:fill="D9D9D9" w:themeFill="background1" w:themeFillShade="D9"/>
            <w:noWrap/>
            <w:vAlign w:val="bottom"/>
            <w:hideMark/>
          </w:tcPr>
          <w:p w14:paraId="30E3F7BB" w14:textId="77777777" w:rsidR="003C19CB" w:rsidRPr="00343E16" w:rsidRDefault="003C19CB" w:rsidP="00E8366A">
            <w:pPr>
              <w:rPr>
                <w:rFonts w:cstheme="minorHAnsi"/>
                <w:sz w:val="16"/>
                <w:szCs w:val="16"/>
              </w:rPr>
            </w:pPr>
            <w:r w:rsidRPr="00343E16">
              <w:rPr>
                <w:rFonts w:cstheme="minorHAnsi"/>
                <w:sz w:val="16"/>
                <w:szCs w:val="16"/>
              </w:rPr>
              <w:t>SD-BCR17-RG: Grand River National Grassland</w:t>
            </w:r>
          </w:p>
        </w:tc>
        <w:tc>
          <w:tcPr>
            <w:tcW w:w="417" w:type="pct"/>
            <w:shd w:val="clear" w:color="auto" w:fill="D9D9D9" w:themeFill="background1" w:themeFillShade="D9"/>
            <w:noWrap/>
            <w:vAlign w:val="bottom"/>
            <w:hideMark/>
          </w:tcPr>
          <w:p w14:paraId="34A37CB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EF4C375" w14:textId="77777777" w:rsidR="003C19CB" w:rsidRPr="00343E16" w:rsidRDefault="003C19CB" w:rsidP="00E8366A">
            <w:pPr>
              <w:jc w:val="right"/>
              <w:rPr>
                <w:rFonts w:cstheme="minorHAnsi"/>
                <w:sz w:val="16"/>
                <w:szCs w:val="16"/>
              </w:rPr>
            </w:pPr>
            <w:r w:rsidRPr="00343E16">
              <w:rPr>
                <w:rFonts w:cstheme="minorHAnsi"/>
                <w:sz w:val="16"/>
                <w:szCs w:val="16"/>
              </w:rPr>
              <w:t>613</w:t>
            </w:r>
          </w:p>
        </w:tc>
        <w:tc>
          <w:tcPr>
            <w:tcW w:w="274" w:type="pct"/>
            <w:shd w:val="clear" w:color="auto" w:fill="D9D9D9" w:themeFill="background1" w:themeFillShade="D9"/>
            <w:noWrap/>
            <w:vAlign w:val="bottom"/>
            <w:hideMark/>
          </w:tcPr>
          <w:p w14:paraId="0EFB622F"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5CF25028"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56F9F96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3D8611A" w14:textId="77777777" w:rsidTr="00DC12C6">
        <w:trPr>
          <w:trHeight w:val="285"/>
        </w:trPr>
        <w:tc>
          <w:tcPr>
            <w:tcW w:w="212" w:type="pct"/>
            <w:shd w:val="clear" w:color="auto" w:fill="FFFFFF" w:themeFill="background1"/>
            <w:noWrap/>
            <w:vAlign w:val="bottom"/>
            <w:hideMark/>
          </w:tcPr>
          <w:p w14:paraId="22EB07A5"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2D911B7C"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32D83605" w14:textId="77777777" w:rsidR="003C19CB" w:rsidRPr="00343E16" w:rsidRDefault="003C19CB" w:rsidP="00E8366A">
            <w:pPr>
              <w:rPr>
                <w:rFonts w:cstheme="minorHAnsi"/>
                <w:sz w:val="16"/>
                <w:szCs w:val="16"/>
              </w:rPr>
            </w:pPr>
            <w:r w:rsidRPr="00343E16">
              <w:rPr>
                <w:rFonts w:cstheme="minorHAnsi"/>
                <w:sz w:val="16"/>
                <w:szCs w:val="16"/>
              </w:rPr>
              <w:t>SD-BCR17-UF</w:t>
            </w:r>
          </w:p>
        </w:tc>
        <w:tc>
          <w:tcPr>
            <w:tcW w:w="2253" w:type="pct"/>
            <w:shd w:val="clear" w:color="auto" w:fill="FFFFFF" w:themeFill="background1"/>
            <w:noWrap/>
            <w:vAlign w:val="bottom"/>
            <w:hideMark/>
          </w:tcPr>
          <w:p w14:paraId="2B9D2CB8" w14:textId="77777777" w:rsidR="003C19CB" w:rsidRPr="00343E16" w:rsidRDefault="003C19CB" w:rsidP="00E8366A">
            <w:pPr>
              <w:rPr>
                <w:rFonts w:cstheme="minorHAnsi"/>
                <w:sz w:val="16"/>
                <w:szCs w:val="16"/>
              </w:rPr>
            </w:pPr>
            <w:r w:rsidRPr="00343E16">
              <w:rPr>
                <w:rFonts w:cstheme="minorHAnsi"/>
                <w:sz w:val="16"/>
                <w:szCs w:val="16"/>
              </w:rPr>
              <w:t>SD-BCR17-UF: Custer National Forest</w:t>
            </w:r>
          </w:p>
        </w:tc>
        <w:tc>
          <w:tcPr>
            <w:tcW w:w="417" w:type="pct"/>
            <w:shd w:val="clear" w:color="auto" w:fill="FFFFFF" w:themeFill="background1"/>
            <w:noWrap/>
            <w:vAlign w:val="bottom"/>
            <w:hideMark/>
          </w:tcPr>
          <w:p w14:paraId="47C94C9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08BE3BF" w14:textId="77777777" w:rsidR="003C19CB" w:rsidRPr="00343E16" w:rsidRDefault="003C19CB" w:rsidP="00E8366A">
            <w:pPr>
              <w:jc w:val="right"/>
              <w:rPr>
                <w:rFonts w:cstheme="minorHAnsi"/>
                <w:sz w:val="16"/>
                <w:szCs w:val="16"/>
              </w:rPr>
            </w:pPr>
            <w:r w:rsidRPr="00343E16">
              <w:rPr>
                <w:rFonts w:cstheme="minorHAnsi"/>
                <w:sz w:val="16"/>
                <w:szCs w:val="16"/>
              </w:rPr>
              <w:t>326</w:t>
            </w:r>
          </w:p>
        </w:tc>
        <w:tc>
          <w:tcPr>
            <w:tcW w:w="274" w:type="pct"/>
            <w:shd w:val="clear" w:color="auto" w:fill="FFFFFF" w:themeFill="background1"/>
            <w:noWrap/>
            <w:vAlign w:val="bottom"/>
            <w:hideMark/>
          </w:tcPr>
          <w:p w14:paraId="61ACD447"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FFFFFF" w:themeFill="background1"/>
            <w:noWrap/>
            <w:vAlign w:val="bottom"/>
            <w:hideMark/>
          </w:tcPr>
          <w:p w14:paraId="3E5882FB"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FFFFFF" w:themeFill="background1"/>
            <w:noWrap/>
            <w:vAlign w:val="bottom"/>
            <w:hideMark/>
          </w:tcPr>
          <w:p w14:paraId="64A5B33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BC5F191" w14:textId="77777777" w:rsidTr="00AF556C">
        <w:trPr>
          <w:trHeight w:val="285"/>
        </w:trPr>
        <w:tc>
          <w:tcPr>
            <w:tcW w:w="212" w:type="pct"/>
            <w:shd w:val="clear" w:color="auto" w:fill="D9D9D9" w:themeFill="background1" w:themeFillShade="D9"/>
            <w:noWrap/>
            <w:vAlign w:val="bottom"/>
            <w:hideMark/>
          </w:tcPr>
          <w:p w14:paraId="5F11F76A"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D9D9D9" w:themeFill="background1" w:themeFillShade="D9"/>
            <w:noWrap/>
            <w:vAlign w:val="bottom"/>
            <w:hideMark/>
          </w:tcPr>
          <w:p w14:paraId="4F4D7699"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69CBA44B" w14:textId="77777777" w:rsidR="003C19CB" w:rsidRPr="00343E16" w:rsidRDefault="003C19CB" w:rsidP="00E8366A">
            <w:pPr>
              <w:rPr>
                <w:rFonts w:cstheme="minorHAnsi"/>
                <w:sz w:val="16"/>
                <w:szCs w:val="16"/>
              </w:rPr>
            </w:pPr>
            <w:r w:rsidRPr="00343E16">
              <w:rPr>
                <w:rFonts w:cstheme="minorHAnsi"/>
                <w:sz w:val="16"/>
                <w:szCs w:val="16"/>
              </w:rPr>
              <w:t>SD-BCR17-WC</w:t>
            </w:r>
          </w:p>
        </w:tc>
        <w:tc>
          <w:tcPr>
            <w:tcW w:w="2253" w:type="pct"/>
            <w:shd w:val="clear" w:color="auto" w:fill="D9D9D9" w:themeFill="background1" w:themeFillShade="D9"/>
            <w:noWrap/>
            <w:vAlign w:val="bottom"/>
            <w:hideMark/>
          </w:tcPr>
          <w:p w14:paraId="446AD3D9" w14:textId="77777777" w:rsidR="003C19CB" w:rsidRPr="00343E16" w:rsidRDefault="003C19CB" w:rsidP="00E8366A">
            <w:pPr>
              <w:rPr>
                <w:rFonts w:cstheme="minorHAnsi"/>
                <w:sz w:val="16"/>
                <w:szCs w:val="16"/>
              </w:rPr>
            </w:pPr>
            <w:r w:rsidRPr="00343E16">
              <w:rPr>
                <w:rFonts w:cstheme="minorHAnsi"/>
                <w:sz w:val="16"/>
                <w:szCs w:val="16"/>
              </w:rPr>
              <w:t>SD-BCR17-WC: Wind Cave National Park</w:t>
            </w:r>
          </w:p>
        </w:tc>
        <w:tc>
          <w:tcPr>
            <w:tcW w:w="417" w:type="pct"/>
            <w:shd w:val="clear" w:color="auto" w:fill="D9D9D9" w:themeFill="background1" w:themeFillShade="D9"/>
            <w:noWrap/>
            <w:vAlign w:val="bottom"/>
            <w:hideMark/>
          </w:tcPr>
          <w:p w14:paraId="514DF64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6EF23AB" w14:textId="77777777" w:rsidR="003C19CB" w:rsidRPr="00343E16" w:rsidRDefault="003C19CB" w:rsidP="00E8366A">
            <w:pPr>
              <w:jc w:val="right"/>
              <w:rPr>
                <w:rFonts w:cstheme="minorHAnsi"/>
                <w:sz w:val="16"/>
                <w:szCs w:val="16"/>
              </w:rPr>
            </w:pPr>
            <w:r w:rsidRPr="00343E16">
              <w:rPr>
                <w:rFonts w:cstheme="minorHAnsi"/>
                <w:sz w:val="16"/>
                <w:szCs w:val="16"/>
              </w:rPr>
              <w:t>136</w:t>
            </w:r>
          </w:p>
        </w:tc>
        <w:tc>
          <w:tcPr>
            <w:tcW w:w="274" w:type="pct"/>
            <w:shd w:val="clear" w:color="auto" w:fill="D9D9D9" w:themeFill="background1" w:themeFillShade="D9"/>
            <w:noWrap/>
            <w:vAlign w:val="bottom"/>
            <w:hideMark/>
          </w:tcPr>
          <w:p w14:paraId="0F383157"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79C97E6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D9D9D9" w:themeFill="background1" w:themeFillShade="D9"/>
            <w:noWrap/>
            <w:vAlign w:val="bottom"/>
            <w:hideMark/>
          </w:tcPr>
          <w:p w14:paraId="4202AD7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FB43162" w14:textId="77777777" w:rsidTr="00DC12C6">
        <w:trPr>
          <w:trHeight w:val="285"/>
        </w:trPr>
        <w:tc>
          <w:tcPr>
            <w:tcW w:w="212" w:type="pct"/>
            <w:shd w:val="clear" w:color="auto" w:fill="FFFFFF" w:themeFill="background1"/>
            <w:noWrap/>
            <w:vAlign w:val="bottom"/>
            <w:hideMark/>
          </w:tcPr>
          <w:p w14:paraId="73D1361E" w14:textId="77777777" w:rsidR="003C19CB" w:rsidRPr="00343E16" w:rsidRDefault="003C19CB" w:rsidP="00E8366A">
            <w:pPr>
              <w:rPr>
                <w:rFonts w:cstheme="minorHAnsi"/>
                <w:sz w:val="16"/>
                <w:szCs w:val="16"/>
              </w:rPr>
            </w:pPr>
            <w:r w:rsidRPr="00343E16">
              <w:rPr>
                <w:rFonts w:cstheme="minorHAnsi"/>
                <w:sz w:val="16"/>
                <w:szCs w:val="16"/>
              </w:rPr>
              <w:t>SD</w:t>
            </w:r>
          </w:p>
        </w:tc>
        <w:tc>
          <w:tcPr>
            <w:tcW w:w="174" w:type="pct"/>
            <w:shd w:val="clear" w:color="auto" w:fill="FFFFFF" w:themeFill="background1"/>
            <w:noWrap/>
            <w:vAlign w:val="bottom"/>
            <w:hideMark/>
          </w:tcPr>
          <w:p w14:paraId="3C161336"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35EBD144" w14:textId="77777777" w:rsidR="003C19CB" w:rsidRPr="00343E16" w:rsidRDefault="003C19CB" w:rsidP="00E8366A">
            <w:pPr>
              <w:rPr>
                <w:rFonts w:cstheme="minorHAnsi"/>
                <w:sz w:val="16"/>
                <w:szCs w:val="16"/>
              </w:rPr>
            </w:pPr>
            <w:r w:rsidRPr="00343E16">
              <w:rPr>
                <w:rFonts w:cstheme="minorHAnsi"/>
                <w:sz w:val="16"/>
                <w:szCs w:val="16"/>
              </w:rPr>
              <w:t>SD-BCR18-AO</w:t>
            </w:r>
          </w:p>
        </w:tc>
        <w:tc>
          <w:tcPr>
            <w:tcW w:w="2253" w:type="pct"/>
            <w:shd w:val="clear" w:color="auto" w:fill="FFFFFF" w:themeFill="background1"/>
            <w:noWrap/>
            <w:vAlign w:val="bottom"/>
            <w:hideMark/>
          </w:tcPr>
          <w:p w14:paraId="32C7DE98" w14:textId="77777777" w:rsidR="003C19CB" w:rsidRPr="00343E16" w:rsidRDefault="003C19CB" w:rsidP="00E8366A">
            <w:pPr>
              <w:rPr>
                <w:rFonts w:cstheme="minorHAnsi"/>
                <w:sz w:val="16"/>
                <w:szCs w:val="16"/>
              </w:rPr>
            </w:pPr>
            <w:r w:rsidRPr="00343E16">
              <w:rPr>
                <w:rFonts w:cstheme="minorHAnsi"/>
                <w:sz w:val="16"/>
                <w:szCs w:val="16"/>
              </w:rPr>
              <w:t>SD-BCR18-AO: All Other Lands</w:t>
            </w:r>
          </w:p>
        </w:tc>
        <w:tc>
          <w:tcPr>
            <w:tcW w:w="417" w:type="pct"/>
            <w:shd w:val="clear" w:color="auto" w:fill="FFFFFF" w:themeFill="background1"/>
            <w:noWrap/>
            <w:vAlign w:val="bottom"/>
            <w:hideMark/>
          </w:tcPr>
          <w:p w14:paraId="38B32C3C"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4CB4CA6B" w14:textId="77777777" w:rsidR="003C19CB" w:rsidRPr="00343E16" w:rsidRDefault="003C19CB" w:rsidP="00E8366A">
            <w:pPr>
              <w:jc w:val="right"/>
              <w:rPr>
                <w:rFonts w:cstheme="minorHAnsi"/>
                <w:sz w:val="16"/>
                <w:szCs w:val="16"/>
              </w:rPr>
            </w:pPr>
            <w:r w:rsidRPr="00343E16">
              <w:rPr>
                <w:rFonts w:cstheme="minorHAnsi"/>
                <w:sz w:val="16"/>
                <w:szCs w:val="16"/>
              </w:rPr>
              <w:t>2,415</w:t>
            </w:r>
          </w:p>
        </w:tc>
        <w:tc>
          <w:tcPr>
            <w:tcW w:w="274" w:type="pct"/>
            <w:shd w:val="clear" w:color="auto" w:fill="FFFFFF" w:themeFill="background1"/>
            <w:noWrap/>
            <w:vAlign w:val="bottom"/>
            <w:hideMark/>
          </w:tcPr>
          <w:p w14:paraId="4EC655C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29D62E4E" w14:textId="77777777" w:rsidR="003C19CB" w:rsidRPr="00343E16" w:rsidRDefault="003C19CB" w:rsidP="00E8366A">
            <w:pPr>
              <w:jc w:val="right"/>
              <w:rPr>
                <w:rFonts w:cstheme="minorHAnsi"/>
                <w:sz w:val="16"/>
                <w:szCs w:val="16"/>
              </w:rPr>
            </w:pPr>
            <w:r w:rsidRPr="00343E16">
              <w:rPr>
                <w:rFonts w:cstheme="minorHAnsi"/>
                <w:sz w:val="16"/>
                <w:szCs w:val="16"/>
              </w:rPr>
              <w:t>0</w:t>
            </w:r>
          </w:p>
        </w:tc>
        <w:tc>
          <w:tcPr>
            <w:tcW w:w="540" w:type="pct"/>
            <w:shd w:val="clear" w:color="auto" w:fill="FFFFFF" w:themeFill="background1"/>
            <w:noWrap/>
            <w:vAlign w:val="bottom"/>
            <w:hideMark/>
          </w:tcPr>
          <w:p w14:paraId="18BB2CD9" w14:textId="77777777" w:rsidR="003C19CB" w:rsidRPr="00343E16" w:rsidRDefault="003C19CB" w:rsidP="00E8366A">
            <w:pPr>
              <w:jc w:val="right"/>
              <w:rPr>
                <w:rFonts w:cstheme="minorHAnsi"/>
                <w:sz w:val="16"/>
                <w:szCs w:val="16"/>
              </w:rPr>
            </w:pPr>
            <w:r w:rsidRPr="00343E16">
              <w:rPr>
                <w:rFonts w:cstheme="minorHAnsi"/>
                <w:sz w:val="16"/>
                <w:szCs w:val="16"/>
              </w:rPr>
              <w:t>0%</w:t>
            </w:r>
          </w:p>
        </w:tc>
      </w:tr>
      <w:tr w:rsidR="00C91127" w:rsidRPr="00C91127" w14:paraId="3A492D00" w14:textId="77777777" w:rsidTr="00AF556C">
        <w:trPr>
          <w:trHeight w:val="285"/>
        </w:trPr>
        <w:tc>
          <w:tcPr>
            <w:tcW w:w="212" w:type="pct"/>
            <w:shd w:val="clear" w:color="auto" w:fill="D9D9D9" w:themeFill="background1" w:themeFillShade="D9"/>
            <w:noWrap/>
            <w:vAlign w:val="bottom"/>
            <w:hideMark/>
          </w:tcPr>
          <w:p w14:paraId="1ED7716B"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D9D9D9" w:themeFill="background1" w:themeFillShade="D9"/>
            <w:noWrap/>
            <w:vAlign w:val="bottom"/>
            <w:hideMark/>
          </w:tcPr>
          <w:p w14:paraId="4A26D02A"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4E0CC13C" w14:textId="77777777" w:rsidR="003C19CB" w:rsidRPr="00343E16" w:rsidRDefault="003C19CB" w:rsidP="00E8366A">
            <w:pPr>
              <w:rPr>
                <w:rFonts w:cstheme="minorHAnsi"/>
                <w:sz w:val="16"/>
                <w:szCs w:val="16"/>
              </w:rPr>
            </w:pPr>
            <w:r w:rsidRPr="00343E16">
              <w:rPr>
                <w:rFonts w:cstheme="minorHAnsi"/>
                <w:sz w:val="16"/>
                <w:szCs w:val="16"/>
              </w:rPr>
              <w:t>TX-BCR18-AO</w:t>
            </w:r>
          </w:p>
        </w:tc>
        <w:tc>
          <w:tcPr>
            <w:tcW w:w="2253" w:type="pct"/>
            <w:shd w:val="clear" w:color="auto" w:fill="D9D9D9" w:themeFill="background1" w:themeFillShade="D9"/>
            <w:noWrap/>
            <w:vAlign w:val="bottom"/>
            <w:hideMark/>
          </w:tcPr>
          <w:p w14:paraId="5A5DFCCD" w14:textId="77777777" w:rsidR="003C19CB" w:rsidRPr="00343E16" w:rsidRDefault="003C19CB" w:rsidP="00E8366A">
            <w:pPr>
              <w:rPr>
                <w:rFonts w:cstheme="minorHAnsi"/>
                <w:sz w:val="16"/>
                <w:szCs w:val="16"/>
              </w:rPr>
            </w:pPr>
            <w:r w:rsidRPr="00343E16">
              <w:rPr>
                <w:rFonts w:cstheme="minorHAnsi"/>
                <w:sz w:val="16"/>
                <w:szCs w:val="16"/>
              </w:rPr>
              <w:t>TX-BCR18-AO: All Other Lands</w:t>
            </w:r>
          </w:p>
        </w:tc>
        <w:tc>
          <w:tcPr>
            <w:tcW w:w="417" w:type="pct"/>
            <w:shd w:val="clear" w:color="auto" w:fill="D9D9D9" w:themeFill="background1" w:themeFillShade="D9"/>
            <w:noWrap/>
            <w:vAlign w:val="bottom"/>
            <w:hideMark/>
          </w:tcPr>
          <w:p w14:paraId="62B834C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FCE0DF0" w14:textId="77777777" w:rsidR="003C19CB" w:rsidRPr="00343E16" w:rsidRDefault="003C19CB" w:rsidP="00E8366A">
            <w:pPr>
              <w:jc w:val="right"/>
              <w:rPr>
                <w:rFonts w:cstheme="minorHAnsi"/>
                <w:sz w:val="16"/>
                <w:szCs w:val="16"/>
              </w:rPr>
            </w:pPr>
            <w:r w:rsidRPr="00343E16">
              <w:rPr>
                <w:rFonts w:cstheme="minorHAnsi"/>
                <w:sz w:val="16"/>
                <w:szCs w:val="16"/>
              </w:rPr>
              <w:t>98,186</w:t>
            </w:r>
          </w:p>
        </w:tc>
        <w:tc>
          <w:tcPr>
            <w:tcW w:w="274" w:type="pct"/>
            <w:shd w:val="clear" w:color="auto" w:fill="D9D9D9" w:themeFill="background1" w:themeFillShade="D9"/>
            <w:noWrap/>
            <w:vAlign w:val="bottom"/>
            <w:hideMark/>
          </w:tcPr>
          <w:p w14:paraId="2EF980E3"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34D24FFE"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0353A0B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284B2B4" w14:textId="77777777" w:rsidTr="00DC12C6">
        <w:trPr>
          <w:trHeight w:val="285"/>
        </w:trPr>
        <w:tc>
          <w:tcPr>
            <w:tcW w:w="212" w:type="pct"/>
            <w:shd w:val="clear" w:color="auto" w:fill="FFFFFF" w:themeFill="background1"/>
            <w:noWrap/>
            <w:vAlign w:val="bottom"/>
            <w:hideMark/>
          </w:tcPr>
          <w:p w14:paraId="24502C66"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FFFFFF" w:themeFill="background1"/>
            <w:noWrap/>
            <w:vAlign w:val="bottom"/>
            <w:hideMark/>
          </w:tcPr>
          <w:p w14:paraId="32C415E7"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27891862" w14:textId="77777777" w:rsidR="003C19CB" w:rsidRPr="00343E16" w:rsidRDefault="003C19CB" w:rsidP="00E8366A">
            <w:pPr>
              <w:rPr>
                <w:rFonts w:cstheme="minorHAnsi"/>
                <w:sz w:val="16"/>
                <w:szCs w:val="16"/>
              </w:rPr>
            </w:pPr>
            <w:r w:rsidRPr="00343E16">
              <w:rPr>
                <w:rFonts w:cstheme="minorHAnsi"/>
                <w:sz w:val="16"/>
                <w:szCs w:val="16"/>
              </w:rPr>
              <w:t>TX-BCR18-PL</w:t>
            </w:r>
          </w:p>
        </w:tc>
        <w:tc>
          <w:tcPr>
            <w:tcW w:w="2253" w:type="pct"/>
            <w:shd w:val="clear" w:color="auto" w:fill="FFFFFF" w:themeFill="background1"/>
            <w:noWrap/>
            <w:vAlign w:val="bottom"/>
            <w:hideMark/>
          </w:tcPr>
          <w:p w14:paraId="51793CCB" w14:textId="77777777" w:rsidR="003C19CB" w:rsidRPr="00343E16" w:rsidRDefault="003C19CB" w:rsidP="00E8366A">
            <w:pPr>
              <w:rPr>
                <w:rFonts w:cstheme="minorHAnsi"/>
                <w:sz w:val="16"/>
                <w:szCs w:val="16"/>
              </w:rPr>
            </w:pPr>
            <w:r w:rsidRPr="00343E16">
              <w:rPr>
                <w:rFonts w:cstheme="minorHAnsi"/>
                <w:sz w:val="16"/>
                <w:szCs w:val="16"/>
              </w:rPr>
              <w:t>TX-BCR18-PL: Playas</w:t>
            </w:r>
          </w:p>
        </w:tc>
        <w:tc>
          <w:tcPr>
            <w:tcW w:w="417" w:type="pct"/>
            <w:shd w:val="clear" w:color="auto" w:fill="FFFFFF" w:themeFill="background1"/>
            <w:noWrap/>
            <w:vAlign w:val="bottom"/>
            <w:hideMark/>
          </w:tcPr>
          <w:p w14:paraId="331E25B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69AB661" w14:textId="77777777" w:rsidR="003C19CB" w:rsidRPr="00343E16" w:rsidRDefault="003C19CB" w:rsidP="00E8366A">
            <w:pPr>
              <w:jc w:val="right"/>
              <w:rPr>
                <w:rFonts w:cstheme="minorHAnsi"/>
                <w:sz w:val="16"/>
                <w:szCs w:val="16"/>
              </w:rPr>
            </w:pPr>
            <w:r w:rsidRPr="00343E16">
              <w:rPr>
                <w:rFonts w:cstheme="minorHAnsi"/>
                <w:sz w:val="16"/>
                <w:szCs w:val="16"/>
              </w:rPr>
              <w:t>4,507</w:t>
            </w:r>
          </w:p>
        </w:tc>
        <w:tc>
          <w:tcPr>
            <w:tcW w:w="274" w:type="pct"/>
            <w:shd w:val="clear" w:color="auto" w:fill="FFFFFF" w:themeFill="background1"/>
            <w:noWrap/>
            <w:vAlign w:val="bottom"/>
            <w:hideMark/>
          </w:tcPr>
          <w:p w14:paraId="18535E3D"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342" w:type="pct"/>
            <w:shd w:val="clear" w:color="auto" w:fill="FFFFFF" w:themeFill="background1"/>
            <w:noWrap/>
            <w:vAlign w:val="bottom"/>
            <w:hideMark/>
          </w:tcPr>
          <w:p w14:paraId="51530A13"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540" w:type="pct"/>
            <w:shd w:val="clear" w:color="auto" w:fill="FFFFFF" w:themeFill="background1"/>
            <w:noWrap/>
            <w:vAlign w:val="bottom"/>
            <w:hideMark/>
          </w:tcPr>
          <w:p w14:paraId="79B6526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198BCBB" w14:textId="77777777" w:rsidTr="00AF556C">
        <w:trPr>
          <w:trHeight w:val="285"/>
        </w:trPr>
        <w:tc>
          <w:tcPr>
            <w:tcW w:w="212" w:type="pct"/>
            <w:shd w:val="clear" w:color="auto" w:fill="D9D9D9" w:themeFill="background1" w:themeFillShade="D9"/>
            <w:noWrap/>
            <w:vAlign w:val="bottom"/>
            <w:hideMark/>
          </w:tcPr>
          <w:p w14:paraId="17C88985"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D9D9D9" w:themeFill="background1" w:themeFillShade="D9"/>
            <w:noWrap/>
            <w:vAlign w:val="bottom"/>
            <w:hideMark/>
          </w:tcPr>
          <w:p w14:paraId="03507CE6"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41D44544" w14:textId="77777777" w:rsidR="003C19CB" w:rsidRPr="00343E16" w:rsidRDefault="003C19CB" w:rsidP="00E8366A">
            <w:pPr>
              <w:rPr>
                <w:rFonts w:cstheme="minorHAnsi"/>
                <w:sz w:val="16"/>
                <w:szCs w:val="16"/>
              </w:rPr>
            </w:pPr>
            <w:r w:rsidRPr="00343E16">
              <w:rPr>
                <w:rFonts w:cstheme="minorHAnsi"/>
                <w:sz w:val="16"/>
                <w:szCs w:val="16"/>
              </w:rPr>
              <w:t>TX-BCR18-RB</w:t>
            </w:r>
          </w:p>
        </w:tc>
        <w:tc>
          <w:tcPr>
            <w:tcW w:w="2253" w:type="pct"/>
            <w:shd w:val="clear" w:color="auto" w:fill="D9D9D9" w:themeFill="background1" w:themeFillShade="D9"/>
            <w:noWrap/>
            <w:vAlign w:val="bottom"/>
            <w:hideMark/>
          </w:tcPr>
          <w:p w14:paraId="07722703" w14:textId="77777777" w:rsidR="003C19CB" w:rsidRPr="00343E16" w:rsidRDefault="003C19CB" w:rsidP="00E8366A">
            <w:pPr>
              <w:rPr>
                <w:rFonts w:cstheme="minorHAnsi"/>
                <w:sz w:val="16"/>
                <w:szCs w:val="16"/>
              </w:rPr>
            </w:pPr>
            <w:r w:rsidRPr="00343E16">
              <w:rPr>
                <w:rFonts w:cstheme="minorHAnsi"/>
                <w:sz w:val="16"/>
                <w:szCs w:val="16"/>
              </w:rPr>
              <w:t>TX-BCR18-RB: Rita Blanca National Grassland</w:t>
            </w:r>
          </w:p>
        </w:tc>
        <w:tc>
          <w:tcPr>
            <w:tcW w:w="417" w:type="pct"/>
            <w:shd w:val="clear" w:color="auto" w:fill="D9D9D9" w:themeFill="background1" w:themeFillShade="D9"/>
            <w:noWrap/>
            <w:vAlign w:val="bottom"/>
            <w:hideMark/>
          </w:tcPr>
          <w:p w14:paraId="414F586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BFE8D95" w14:textId="77777777" w:rsidR="003C19CB" w:rsidRPr="00343E16" w:rsidRDefault="003C19CB" w:rsidP="00E8366A">
            <w:pPr>
              <w:jc w:val="right"/>
              <w:rPr>
                <w:rFonts w:cstheme="minorHAnsi"/>
                <w:sz w:val="16"/>
                <w:szCs w:val="16"/>
              </w:rPr>
            </w:pPr>
            <w:r w:rsidRPr="00343E16">
              <w:rPr>
                <w:rFonts w:cstheme="minorHAnsi"/>
                <w:sz w:val="16"/>
                <w:szCs w:val="16"/>
              </w:rPr>
              <w:t>305</w:t>
            </w:r>
          </w:p>
        </w:tc>
        <w:tc>
          <w:tcPr>
            <w:tcW w:w="274" w:type="pct"/>
            <w:shd w:val="clear" w:color="auto" w:fill="D9D9D9" w:themeFill="background1" w:themeFillShade="D9"/>
            <w:noWrap/>
            <w:vAlign w:val="bottom"/>
            <w:hideMark/>
          </w:tcPr>
          <w:p w14:paraId="0F8A48C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47169DE2"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49B3CBA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52F6D15" w14:textId="77777777" w:rsidTr="00DC12C6">
        <w:trPr>
          <w:trHeight w:val="285"/>
        </w:trPr>
        <w:tc>
          <w:tcPr>
            <w:tcW w:w="212" w:type="pct"/>
            <w:shd w:val="clear" w:color="auto" w:fill="FFFFFF" w:themeFill="background1"/>
            <w:noWrap/>
            <w:vAlign w:val="bottom"/>
            <w:hideMark/>
          </w:tcPr>
          <w:p w14:paraId="2B8D1D76"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FFFFFF" w:themeFill="background1"/>
            <w:noWrap/>
            <w:vAlign w:val="bottom"/>
            <w:hideMark/>
          </w:tcPr>
          <w:p w14:paraId="5FB0154D"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012E1839" w14:textId="77777777" w:rsidR="003C19CB" w:rsidRPr="00343E16" w:rsidRDefault="003C19CB" w:rsidP="00E8366A">
            <w:pPr>
              <w:rPr>
                <w:rFonts w:cstheme="minorHAnsi"/>
                <w:sz w:val="16"/>
                <w:szCs w:val="16"/>
              </w:rPr>
            </w:pPr>
            <w:r w:rsidRPr="00343E16">
              <w:rPr>
                <w:rFonts w:cstheme="minorHAnsi"/>
                <w:sz w:val="16"/>
                <w:szCs w:val="16"/>
              </w:rPr>
              <w:t>TX-BCR18-RV</w:t>
            </w:r>
          </w:p>
        </w:tc>
        <w:tc>
          <w:tcPr>
            <w:tcW w:w="2253" w:type="pct"/>
            <w:shd w:val="clear" w:color="auto" w:fill="FFFFFF" w:themeFill="background1"/>
            <w:noWrap/>
            <w:vAlign w:val="bottom"/>
            <w:hideMark/>
          </w:tcPr>
          <w:p w14:paraId="6063EFBD" w14:textId="77777777" w:rsidR="003C19CB" w:rsidRPr="00343E16" w:rsidRDefault="003C19CB" w:rsidP="00E8366A">
            <w:pPr>
              <w:rPr>
                <w:rFonts w:cstheme="minorHAnsi"/>
                <w:sz w:val="16"/>
                <w:szCs w:val="16"/>
              </w:rPr>
            </w:pPr>
            <w:r w:rsidRPr="00343E16">
              <w:rPr>
                <w:rFonts w:cstheme="minorHAnsi"/>
                <w:sz w:val="16"/>
                <w:szCs w:val="16"/>
              </w:rPr>
              <w:t>TX-BCR18-RV: Rivers</w:t>
            </w:r>
          </w:p>
        </w:tc>
        <w:tc>
          <w:tcPr>
            <w:tcW w:w="417" w:type="pct"/>
            <w:shd w:val="clear" w:color="auto" w:fill="FFFFFF" w:themeFill="background1"/>
            <w:noWrap/>
            <w:vAlign w:val="bottom"/>
            <w:hideMark/>
          </w:tcPr>
          <w:p w14:paraId="74F105D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5D7B03A4" w14:textId="77777777" w:rsidR="003C19CB" w:rsidRPr="00343E16" w:rsidRDefault="003C19CB" w:rsidP="00E8366A">
            <w:pPr>
              <w:jc w:val="right"/>
              <w:rPr>
                <w:rFonts w:cstheme="minorHAnsi"/>
                <w:sz w:val="16"/>
                <w:szCs w:val="16"/>
              </w:rPr>
            </w:pPr>
            <w:r w:rsidRPr="00343E16">
              <w:rPr>
                <w:rFonts w:cstheme="minorHAnsi"/>
                <w:sz w:val="16"/>
                <w:szCs w:val="16"/>
              </w:rPr>
              <w:t>1,200</w:t>
            </w:r>
          </w:p>
        </w:tc>
        <w:tc>
          <w:tcPr>
            <w:tcW w:w="274" w:type="pct"/>
            <w:shd w:val="clear" w:color="auto" w:fill="FFFFFF" w:themeFill="background1"/>
            <w:noWrap/>
            <w:vAlign w:val="bottom"/>
            <w:hideMark/>
          </w:tcPr>
          <w:p w14:paraId="53479D4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7D6A239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6BE4D79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56B70E2" w14:textId="77777777" w:rsidTr="00AF556C">
        <w:trPr>
          <w:trHeight w:val="285"/>
        </w:trPr>
        <w:tc>
          <w:tcPr>
            <w:tcW w:w="212" w:type="pct"/>
            <w:shd w:val="clear" w:color="auto" w:fill="D9D9D9" w:themeFill="background1" w:themeFillShade="D9"/>
            <w:noWrap/>
            <w:vAlign w:val="bottom"/>
            <w:hideMark/>
          </w:tcPr>
          <w:p w14:paraId="4778A581"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D9D9D9" w:themeFill="background1" w:themeFillShade="D9"/>
            <w:noWrap/>
            <w:vAlign w:val="bottom"/>
            <w:hideMark/>
          </w:tcPr>
          <w:p w14:paraId="7A722EC2"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0978D412" w14:textId="77777777" w:rsidR="003C19CB" w:rsidRPr="00343E16" w:rsidRDefault="003C19CB" w:rsidP="00E8366A">
            <w:pPr>
              <w:rPr>
                <w:rFonts w:cstheme="minorHAnsi"/>
                <w:sz w:val="16"/>
                <w:szCs w:val="16"/>
              </w:rPr>
            </w:pPr>
            <w:r w:rsidRPr="00343E16">
              <w:rPr>
                <w:rFonts w:cstheme="minorHAnsi"/>
                <w:sz w:val="16"/>
                <w:szCs w:val="16"/>
              </w:rPr>
              <w:t>TX-BCR19-AO</w:t>
            </w:r>
          </w:p>
        </w:tc>
        <w:tc>
          <w:tcPr>
            <w:tcW w:w="2253" w:type="pct"/>
            <w:shd w:val="clear" w:color="auto" w:fill="D9D9D9" w:themeFill="background1" w:themeFillShade="D9"/>
            <w:noWrap/>
            <w:vAlign w:val="bottom"/>
            <w:hideMark/>
          </w:tcPr>
          <w:p w14:paraId="7B6C794C" w14:textId="77777777" w:rsidR="003C19CB" w:rsidRPr="00343E16" w:rsidRDefault="003C19CB" w:rsidP="00E8366A">
            <w:pPr>
              <w:rPr>
                <w:rFonts w:cstheme="minorHAnsi"/>
                <w:sz w:val="16"/>
                <w:szCs w:val="16"/>
              </w:rPr>
            </w:pPr>
            <w:r w:rsidRPr="00343E16">
              <w:rPr>
                <w:rFonts w:cstheme="minorHAnsi"/>
                <w:sz w:val="16"/>
                <w:szCs w:val="16"/>
              </w:rPr>
              <w:t>TX-BCR19-AO: All Other Lands</w:t>
            </w:r>
          </w:p>
        </w:tc>
        <w:tc>
          <w:tcPr>
            <w:tcW w:w="417" w:type="pct"/>
            <w:shd w:val="clear" w:color="auto" w:fill="D9D9D9" w:themeFill="background1" w:themeFillShade="D9"/>
            <w:noWrap/>
            <w:vAlign w:val="bottom"/>
            <w:hideMark/>
          </w:tcPr>
          <w:p w14:paraId="0B7652B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55511FDC" w14:textId="77777777" w:rsidR="003C19CB" w:rsidRPr="00343E16" w:rsidRDefault="003C19CB" w:rsidP="00E8366A">
            <w:pPr>
              <w:jc w:val="right"/>
              <w:rPr>
                <w:rFonts w:cstheme="minorHAnsi"/>
                <w:sz w:val="16"/>
                <w:szCs w:val="16"/>
              </w:rPr>
            </w:pPr>
            <w:r w:rsidRPr="00343E16">
              <w:rPr>
                <w:rFonts w:cstheme="minorHAnsi"/>
                <w:sz w:val="16"/>
                <w:szCs w:val="16"/>
              </w:rPr>
              <w:t>84,131</w:t>
            </w:r>
          </w:p>
        </w:tc>
        <w:tc>
          <w:tcPr>
            <w:tcW w:w="274" w:type="pct"/>
            <w:shd w:val="clear" w:color="auto" w:fill="D9D9D9" w:themeFill="background1" w:themeFillShade="D9"/>
            <w:noWrap/>
            <w:vAlign w:val="bottom"/>
            <w:hideMark/>
          </w:tcPr>
          <w:p w14:paraId="244016C9"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49B6EB05"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0962FC0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684F3D4" w14:textId="77777777" w:rsidTr="00DC12C6">
        <w:trPr>
          <w:trHeight w:val="285"/>
        </w:trPr>
        <w:tc>
          <w:tcPr>
            <w:tcW w:w="212" w:type="pct"/>
            <w:shd w:val="clear" w:color="auto" w:fill="FFFFFF" w:themeFill="background1"/>
            <w:noWrap/>
            <w:vAlign w:val="bottom"/>
            <w:hideMark/>
          </w:tcPr>
          <w:p w14:paraId="75D66DDB"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FFFFFF" w:themeFill="background1"/>
            <w:noWrap/>
            <w:vAlign w:val="bottom"/>
            <w:hideMark/>
          </w:tcPr>
          <w:p w14:paraId="3E417002"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FFFFFF" w:themeFill="background1"/>
            <w:noWrap/>
            <w:vAlign w:val="bottom"/>
            <w:hideMark/>
          </w:tcPr>
          <w:p w14:paraId="6F72C388" w14:textId="77777777" w:rsidR="003C19CB" w:rsidRPr="00343E16" w:rsidRDefault="003C19CB" w:rsidP="00E8366A">
            <w:pPr>
              <w:rPr>
                <w:rFonts w:cstheme="minorHAnsi"/>
                <w:sz w:val="16"/>
                <w:szCs w:val="16"/>
              </w:rPr>
            </w:pPr>
            <w:r w:rsidRPr="00343E16">
              <w:rPr>
                <w:rFonts w:cstheme="minorHAnsi"/>
                <w:sz w:val="16"/>
                <w:szCs w:val="16"/>
              </w:rPr>
              <w:t>TX-BCR19-PL</w:t>
            </w:r>
          </w:p>
        </w:tc>
        <w:tc>
          <w:tcPr>
            <w:tcW w:w="2253" w:type="pct"/>
            <w:shd w:val="clear" w:color="auto" w:fill="FFFFFF" w:themeFill="background1"/>
            <w:noWrap/>
            <w:vAlign w:val="bottom"/>
            <w:hideMark/>
          </w:tcPr>
          <w:p w14:paraId="20C42B33" w14:textId="77777777" w:rsidR="003C19CB" w:rsidRPr="00343E16" w:rsidRDefault="003C19CB" w:rsidP="00E8366A">
            <w:pPr>
              <w:rPr>
                <w:rFonts w:cstheme="minorHAnsi"/>
                <w:sz w:val="16"/>
                <w:szCs w:val="16"/>
              </w:rPr>
            </w:pPr>
            <w:r w:rsidRPr="00343E16">
              <w:rPr>
                <w:rFonts w:cstheme="minorHAnsi"/>
                <w:sz w:val="16"/>
                <w:szCs w:val="16"/>
              </w:rPr>
              <w:t>TX-BCR19-PL: Playas</w:t>
            </w:r>
          </w:p>
        </w:tc>
        <w:tc>
          <w:tcPr>
            <w:tcW w:w="417" w:type="pct"/>
            <w:shd w:val="clear" w:color="auto" w:fill="FFFFFF" w:themeFill="background1"/>
            <w:noWrap/>
            <w:vAlign w:val="bottom"/>
            <w:hideMark/>
          </w:tcPr>
          <w:p w14:paraId="20BA017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AD820EF" w14:textId="77777777" w:rsidR="003C19CB" w:rsidRPr="00343E16" w:rsidRDefault="003C19CB" w:rsidP="00E8366A">
            <w:pPr>
              <w:jc w:val="right"/>
              <w:rPr>
                <w:rFonts w:cstheme="minorHAnsi"/>
                <w:sz w:val="16"/>
                <w:szCs w:val="16"/>
              </w:rPr>
            </w:pPr>
            <w:r w:rsidRPr="00343E16">
              <w:rPr>
                <w:rFonts w:cstheme="minorHAnsi"/>
                <w:sz w:val="16"/>
                <w:szCs w:val="16"/>
              </w:rPr>
              <w:t>327</w:t>
            </w:r>
          </w:p>
        </w:tc>
        <w:tc>
          <w:tcPr>
            <w:tcW w:w="274" w:type="pct"/>
            <w:shd w:val="clear" w:color="auto" w:fill="FFFFFF" w:themeFill="background1"/>
            <w:noWrap/>
            <w:vAlign w:val="bottom"/>
            <w:hideMark/>
          </w:tcPr>
          <w:p w14:paraId="70742259"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342" w:type="pct"/>
            <w:shd w:val="clear" w:color="auto" w:fill="FFFFFF" w:themeFill="background1"/>
            <w:noWrap/>
            <w:vAlign w:val="bottom"/>
            <w:hideMark/>
          </w:tcPr>
          <w:p w14:paraId="3256B302"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540" w:type="pct"/>
            <w:shd w:val="clear" w:color="auto" w:fill="FFFFFF" w:themeFill="background1"/>
            <w:noWrap/>
            <w:vAlign w:val="bottom"/>
            <w:hideMark/>
          </w:tcPr>
          <w:p w14:paraId="431E252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99F6E91" w14:textId="77777777" w:rsidTr="00AF556C">
        <w:trPr>
          <w:trHeight w:val="285"/>
        </w:trPr>
        <w:tc>
          <w:tcPr>
            <w:tcW w:w="212" w:type="pct"/>
            <w:shd w:val="clear" w:color="auto" w:fill="D9D9D9" w:themeFill="background1" w:themeFillShade="D9"/>
            <w:noWrap/>
            <w:vAlign w:val="bottom"/>
            <w:hideMark/>
          </w:tcPr>
          <w:p w14:paraId="658B0CF7" w14:textId="77777777" w:rsidR="003C19CB" w:rsidRPr="00343E16" w:rsidRDefault="003C19CB" w:rsidP="00E8366A">
            <w:pPr>
              <w:rPr>
                <w:rFonts w:cstheme="minorHAnsi"/>
                <w:sz w:val="16"/>
                <w:szCs w:val="16"/>
              </w:rPr>
            </w:pPr>
            <w:r w:rsidRPr="00343E16">
              <w:rPr>
                <w:rFonts w:cstheme="minorHAnsi"/>
                <w:sz w:val="16"/>
                <w:szCs w:val="16"/>
              </w:rPr>
              <w:t>TX</w:t>
            </w:r>
          </w:p>
        </w:tc>
        <w:tc>
          <w:tcPr>
            <w:tcW w:w="174" w:type="pct"/>
            <w:shd w:val="clear" w:color="auto" w:fill="D9D9D9" w:themeFill="background1" w:themeFillShade="D9"/>
            <w:noWrap/>
            <w:vAlign w:val="bottom"/>
            <w:hideMark/>
          </w:tcPr>
          <w:p w14:paraId="227D50CD" w14:textId="77777777" w:rsidR="003C19CB" w:rsidRPr="00343E16" w:rsidRDefault="003C19CB" w:rsidP="00E8366A">
            <w:pPr>
              <w:jc w:val="right"/>
              <w:rPr>
                <w:rFonts w:cstheme="minorHAnsi"/>
                <w:sz w:val="16"/>
                <w:szCs w:val="16"/>
              </w:rPr>
            </w:pPr>
            <w:r w:rsidRPr="00343E16">
              <w:rPr>
                <w:rFonts w:cstheme="minorHAnsi"/>
                <w:sz w:val="16"/>
                <w:szCs w:val="16"/>
              </w:rPr>
              <w:t>19</w:t>
            </w:r>
          </w:p>
        </w:tc>
        <w:tc>
          <w:tcPr>
            <w:tcW w:w="435" w:type="pct"/>
            <w:shd w:val="clear" w:color="auto" w:fill="D9D9D9" w:themeFill="background1" w:themeFillShade="D9"/>
            <w:noWrap/>
            <w:vAlign w:val="bottom"/>
            <w:hideMark/>
          </w:tcPr>
          <w:p w14:paraId="3C917F9F" w14:textId="77777777" w:rsidR="003C19CB" w:rsidRPr="00343E16" w:rsidRDefault="003C19CB" w:rsidP="00E8366A">
            <w:pPr>
              <w:rPr>
                <w:rFonts w:cstheme="minorHAnsi"/>
                <w:sz w:val="16"/>
                <w:szCs w:val="16"/>
              </w:rPr>
            </w:pPr>
            <w:r w:rsidRPr="00343E16">
              <w:rPr>
                <w:rFonts w:cstheme="minorHAnsi"/>
                <w:sz w:val="16"/>
                <w:szCs w:val="16"/>
              </w:rPr>
              <w:t>TX-BCR19-RV</w:t>
            </w:r>
          </w:p>
        </w:tc>
        <w:tc>
          <w:tcPr>
            <w:tcW w:w="2253" w:type="pct"/>
            <w:shd w:val="clear" w:color="auto" w:fill="D9D9D9" w:themeFill="background1" w:themeFillShade="D9"/>
            <w:noWrap/>
            <w:vAlign w:val="bottom"/>
            <w:hideMark/>
          </w:tcPr>
          <w:p w14:paraId="34D9C49D" w14:textId="77777777" w:rsidR="003C19CB" w:rsidRPr="00343E16" w:rsidRDefault="003C19CB" w:rsidP="00E8366A">
            <w:pPr>
              <w:rPr>
                <w:rFonts w:cstheme="minorHAnsi"/>
                <w:sz w:val="16"/>
                <w:szCs w:val="16"/>
              </w:rPr>
            </w:pPr>
            <w:r w:rsidRPr="00343E16">
              <w:rPr>
                <w:rFonts w:cstheme="minorHAnsi"/>
                <w:sz w:val="16"/>
                <w:szCs w:val="16"/>
              </w:rPr>
              <w:t>TX-BCR19-RV: Rivers</w:t>
            </w:r>
          </w:p>
        </w:tc>
        <w:tc>
          <w:tcPr>
            <w:tcW w:w="417" w:type="pct"/>
            <w:shd w:val="clear" w:color="auto" w:fill="D9D9D9" w:themeFill="background1" w:themeFillShade="D9"/>
            <w:noWrap/>
            <w:vAlign w:val="bottom"/>
            <w:hideMark/>
          </w:tcPr>
          <w:p w14:paraId="21588A50"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5CBED948" w14:textId="77777777" w:rsidR="003C19CB" w:rsidRPr="00343E16" w:rsidRDefault="003C19CB" w:rsidP="00E8366A">
            <w:pPr>
              <w:jc w:val="right"/>
              <w:rPr>
                <w:rFonts w:cstheme="minorHAnsi"/>
                <w:sz w:val="16"/>
                <w:szCs w:val="16"/>
              </w:rPr>
            </w:pPr>
            <w:r w:rsidRPr="00343E16">
              <w:rPr>
                <w:rFonts w:cstheme="minorHAnsi"/>
                <w:sz w:val="16"/>
                <w:szCs w:val="16"/>
              </w:rPr>
              <w:t>4,787</w:t>
            </w:r>
          </w:p>
        </w:tc>
        <w:tc>
          <w:tcPr>
            <w:tcW w:w="274" w:type="pct"/>
            <w:shd w:val="clear" w:color="auto" w:fill="D9D9D9" w:themeFill="background1" w:themeFillShade="D9"/>
            <w:noWrap/>
            <w:vAlign w:val="bottom"/>
            <w:hideMark/>
          </w:tcPr>
          <w:p w14:paraId="20A27E2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14CEF76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2F55A8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5F59618" w14:textId="77777777" w:rsidTr="00DC12C6">
        <w:trPr>
          <w:trHeight w:val="285"/>
        </w:trPr>
        <w:tc>
          <w:tcPr>
            <w:tcW w:w="212" w:type="pct"/>
            <w:shd w:val="clear" w:color="auto" w:fill="FFFFFF" w:themeFill="background1"/>
            <w:noWrap/>
            <w:vAlign w:val="bottom"/>
            <w:hideMark/>
          </w:tcPr>
          <w:p w14:paraId="7461BC57"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6483459F"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1B12D3E2" w14:textId="77777777" w:rsidR="003C19CB" w:rsidRPr="00343E16" w:rsidRDefault="003C19CB" w:rsidP="00E8366A">
            <w:pPr>
              <w:rPr>
                <w:rFonts w:cstheme="minorHAnsi"/>
                <w:sz w:val="16"/>
                <w:szCs w:val="16"/>
              </w:rPr>
            </w:pPr>
            <w:r w:rsidRPr="00343E16">
              <w:rPr>
                <w:rFonts w:cstheme="minorHAnsi"/>
                <w:sz w:val="16"/>
                <w:szCs w:val="16"/>
              </w:rPr>
              <w:t>UT-BCR10-AO</w:t>
            </w:r>
          </w:p>
        </w:tc>
        <w:tc>
          <w:tcPr>
            <w:tcW w:w="2253" w:type="pct"/>
            <w:shd w:val="clear" w:color="auto" w:fill="FFFFFF" w:themeFill="background1"/>
            <w:noWrap/>
            <w:vAlign w:val="bottom"/>
            <w:hideMark/>
          </w:tcPr>
          <w:p w14:paraId="3C5746E4" w14:textId="77777777" w:rsidR="003C19CB" w:rsidRPr="00343E16" w:rsidRDefault="003C19CB" w:rsidP="00E8366A">
            <w:pPr>
              <w:rPr>
                <w:rFonts w:cstheme="minorHAnsi"/>
                <w:sz w:val="16"/>
                <w:szCs w:val="16"/>
              </w:rPr>
            </w:pPr>
            <w:r w:rsidRPr="00343E16">
              <w:rPr>
                <w:rFonts w:cstheme="minorHAnsi"/>
                <w:sz w:val="16"/>
                <w:szCs w:val="16"/>
              </w:rPr>
              <w:t>UT-BCR10-AO: All Other Lands</w:t>
            </w:r>
          </w:p>
        </w:tc>
        <w:tc>
          <w:tcPr>
            <w:tcW w:w="417" w:type="pct"/>
            <w:shd w:val="clear" w:color="auto" w:fill="FFFFFF" w:themeFill="background1"/>
            <w:noWrap/>
            <w:vAlign w:val="bottom"/>
            <w:hideMark/>
          </w:tcPr>
          <w:p w14:paraId="7B475EBC" w14:textId="77777777" w:rsidR="003C19CB" w:rsidRPr="00343E16" w:rsidRDefault="003C19CB" w:rsidP="00E8366A">
            <w:pPr>
              <w:rPr>
                <w:rFonts w:cstheme="minorHAnsi"/>
                <w:sz w:val="16"/>
                <w:szCs w:val="16"/>
              </w:rPr>
            </w:pPr>
            <w:r w:rsidRPr="00343E16">
              <w:rPr>
                <w:rFonts w:cstheme="minorHAnsi"/>
                <w:sz w:val="16"/>
                <w:szCs w:val="16"/>
              </w:rPr>
              <w:t>UDWR</w:t>
            </w:r>
          </w:p>
        </w:tc>
        <w:tc>
          <w:tcPr>
            <w:tcW w:w="352" w:type="pct"/>
            <w:shd w:val="clear" w:color="auto" w:fill="FFFFFF" w:themeFill="background1"/>
            <w:noWrap/>
            <w:vAlign w:val="bottom"/>
            <w:hideMark/>
          </w:tcPr>
          <w:p w14:paraId="7C0A3E31" w14:textId="77777777" w:rsidR="003C19CB" w:rsidRPr="00343E16" w:rsidRDefault="003C19CB" w:rsidP="00E8366A">
            <w:pPr>
              <w:jc w:val="right"/>
              <w:rPr>
                <w:rFonts w:cstheme="minorHAnsi"/>
                <w:sz w:val="16"/>
                <w:szCs w:val="16"/>
              </w:rPr>
            </w:pPr>
            <w:r w:rsidRPr="00343E16">
              <w:rPr>
                <w:rFonts w:cstheme="minorHAnsi"/>
                <w:sz w:val="16"/>
                <w:szCs w:val="16"/>
              </w:rPr>
              <w:t>1,968</w:t>
            </w:r>
          </w:p>
        </w:tc>
        <w:tc>
          <w:tcPr>
            <w:tcW w:w="274" w:type="pct"/>
            <w:shd w:val="clear" w:color="auto" w:fill="FFFFFF" w:themeFill="background1"/>
            <w:noWrap/>
            <w:vAlign w:val="bottom"/>
            <w:hideMark/>
          </w:tcPr>
          <w:p w14:paraId="3000CD38"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342" w:type="pct"/>
            <w:shd w:val="clear" w:color="auto" w:fill="FFFFFF" w:themeFill="background1"/>
            <w:noWrap/>
            <w:vAlign w:val="bottom"/>
            <w:hideMark/>
          </w:tcPr>
          <w:p w14:paraId="29CDBB15"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540" w:type="pct"/>
            <w:shd w:val="clear" w:color="auto" w:fill="FFFFFF" w:themeFill="background1"/>
            <w:noWrap/>
            <w:vAlign w:val="bottom"/>
            <w:hideMark/>
          </w:tcPr>
          <w:p w14:paraId="548ED10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43A9D01" w14:textId="77777777" w:rsidTr="00AF556C">
        <w:trPr>
          <w:trHeight w:val="285"/>
        </w:trPr>
        <w:tc>
          <w:tcPr>
            <w:tcW w:w="212" w:type="pct"/>
            <w:shd w:val="clear" w:color="auto" w:fill="D9D9D9" w:themeFill="background1" w:themeFillShade="D9"/>
            <w:noWrap/>
            <w:vAlign w:val="bottom"/>
            <w:hideMark/>
          </w:tcPr>
          <w:p w14:paraId="398BD210"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4406844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90CA6A7" w14:textId="77777777" w:rsidR="003C19CB" w:rsidRPr="00343E16" w:rsidRDefault="003C19CB" w:rsidP="00E8366A">
            <w:pPr>
              <w:rPr>
                <w:rFonts w:cstheme="minorHAnsi"/>
                <w:sz w:val="16"/>
                <w:szCs w:val="16"/>
              </w:rPr>
            </w:pPr>
            <w:r w:rsidRPr="00343E16">
              <w:rPr>
                <w:rFonts w:cstheme="minorHAnsi"/>
                <w:sz w:val="16"/>
                <w:szCs w:val="16"/>
              </w:rPr>
              <w:t>UT-BCR10-AS</w:t>
            </w:r>
          </w:p>
        </w:tc>
        <w:tc>
          <w:tcPr>
            <w:tcW w:w="2253" w:type="pct"/>
            <w:shd w:val="clear" w:color="auto" w:fill="D9D9D9" w:themeFill="background1" w:themeFillShade="D9"/>
            <w:noWrap/>
            <w:vAlign w:val="bottom"/>
            <w:hideMark/>
          </w:tcPr>
          <w:p w14:paraId="056223DF" w14:textId="77777777" w:rsidR="003C19CB" w:rsidRPr="00343E16" w:rsidRDefault="003C19CB" w:rsidP="00E8366A">
            <w:pPr>
              <w:rPr>
                <w:rFonts w:cstheme="minorHAnsi"/>
                <w:sz w:val="16"/>
                <w:szCs w:val="16"/>
              </w:rPr>
            </w:pPr>
            <w:r w:rsidRPr="00343E16">
              <w:rPr>
                <w:rFonts w:cstheme="minorHAnsi"/>
                <w:sz w:val="16"/>
                <w:szCs w:val="16"/>
              </w:rPr>
              <w:t>UT-BCR10-AS: Ashley National Forest</w:t>
            </w:r>
          </w:p>
        </w:tc>
        <w:tc>
          <w:tcPr>
            <w:tcW w:w="417" w:type="pct"/>
            <w:shd w:val="clear" w:color="auto" w:fill="D9D9D9" w:themeFill="background1" w:themeFillShade="D9"/>
            <w:noWrap/>
            <w:vAlign w:val="bottom"/>
            <w:hideMark/>
          </w:tcPr>
          <w:p w14:paraId="2106D54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E304E79" w14:textId="77777777" w:rsidR="003C19CB" w:rsidRPr="00343E16" w:rsidRDefault="003C19CB" w:rsidP="00E8366A">
            <w:pPr>
              <w:jc w:val="right"/>
              <w:rPr>
                <w:rFonts w:cstheme="minorHAnsi"/>
                <w:sz w:val="16"/>
                <w:szCs w:val="16"/>
              </w:rPr>
            </w:pPr>
            <w:r w:rsidRPr="00343E16">
              <w:rPr>
                <w:rFonts w:cstheme="minorHAnsi"/>
                <w:sz w:val="16"/>
                <w:szCs w:val="16"/>
              </w:rPr>
              <w:t>96</w:t>
            </w:r>
          </w:p>
        </w:tc>
        <w:tc>
          <w:tcPr>
            <w:tcW w:w="274" w:type="pct"/>
            <w:shd w:val="clear" w:color="auto" w:fill="D9D9D9" w:themeFill="background1" w:themeFillShade="D9"/>
            <w:noWrap/>
            <w:vAlign w:val="bottom"/>
            <w:hideMark/>
          </w:tcPr>
          <w:p w14:paraId="3E3F375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1A3B1E7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690B5EA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1869F1A" w14:textId="77777777" w:rsidTr="00DC12C6">
        <w:trPr>
          <w:trHeight w:val="285"/>
        </w:trPr>
        <w:tc>
          <w:tcPr>
            <w:tcW w:w="212" w:type="pct"/>
            <w:shd w:val="clear" w:color="auto" w:fill="FFFFFF" w:themeFill="background1"/>
            <w:noWrap/>
            <w:vAlign w:val="bottom"/>
            <w:hideMark/>
          </w:tcPr>
          <w:p w14:paraId="07A630FE"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0DB23D0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09DC8E64" w14:textId="77777777" w:rsidR="003C19CB" w:rsidRPr="00343E16" w:rsidRDefault="003C19CB" w:rsidP="00E8366A">
            <w:pPr>
              <w:rPr>
                <w:rFonts w:cstheme="minorHAnsi"/>
                <w:sz w:val="16"/>
                <w:szCs w:val="16"/>
              </w:rPr>
            </w:pPr>
            <w:r w:rsidRPr="00343E16">
              <w:rPr>
                <w:rFonts w:cstheme="minorHAnsi"/>
                <w:sz w:val="16"/>
                <w:szCs w:val="16"/>
              </w:rPr>
              <w:t>UT-BCR10-SL</w:t>
            </w:r>
          </w:p>
        </w:tc>
        <w:tc>
          <w:tcPr>
            <w:tcW w:w="2253" w:type="pct"/>
            <w:shd w:val="clear" w:color="auto" w:fill="FFFFFF" w:themeFill="background1"/>
            <w:noWrap/>
            <w:vAlign w:val="bottom"/>
            <w:hideMark/>
          </w:tcPr>
          <w:p w14:paraId="6D4F3910" w14:textId="77777777" w:rsidR="003C19CB" w:rsidRPr="00343E16" w:rsidRDefault="003C19CB" w:rsidP="00E8366A">
            <w:pPr>
              <w:rPr>
                <w:rFonts w:cstheme="minorHAnsi"/>
                <w:sz w:val="16"/>
                <w:szCs w:val="16"/>
              </w:rPr>
            </w:pPr>
            <w:r w:rsidRPr="00343E16">
              <w:rPr>
                <w:rFonts w:cstheme="minorHAnsi"/>
                <w:sz w:val="16"/>
                <w:szCs w:val="16"/>
              </w:rPr>
              <w:t>UT-BCR10-SL: Bureau of Land Management - Salt Lake Field Office</w:t>
            </w:r>
          </w:p>
        </w:tc>
        <w:tc>
          <w:tcPr>
            <w:tcW w:w="417" w:type="pct"/>
            <w:shd w:val="clear" w:color="auto" w:fill="FFFFFF" w:themeFill="background1"/>
            <w:noWrap/>
            <w:vAlign w:val="bottom"/>
            <w:hideMark/>
          </w:tcPr>
          <w:p w14:paraId="134D177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0F8B2035" w14:textId="77777777" w:rsidR="003C19CB" w:rsidRPr="00343E16" w:rsidRDefault="003C19CB" w:rsidP="00E8366A">
            <w:pPr>
              <w:jc w:val="right"/>
              <w:rPr>
                <w:rFonts w:cstheme="minorHAnsi"/>
                <w:sz w:val="16"/>
                <w:szCs w:val="16"/>
              </w:rPr>
            </w:pPr>
            <w:r w:rsidRPr="00343E16">
              <w:rPr>
                <w:rFonts w:cstheme="minorHAnsi"/>
                <w:sz w:val="16"/>
                <w:szCs w:val="16"/>
              </w:rPr>
              <w:t>642</w:t>
            </w:r>
          </w:p>
        </w:tc>
        <w:tc>
          <w:tcPr>
            <w:tcW w:w="274" w:type="pct"/>
            <w:shd w:val="clear" w:color="auto" w:fill="FFFFFF" w:themeFill="background1"/>
            <w:noWrap/>
            <w:vAlign w:val="bottom"/>
            <w:hideMark/>
          </w:tcPr>
          <w:p w14:paraId="675F462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4D132926"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731E6E9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82DABD0" w14:textId="77777777" w:rsidTr="00AF556C">
        <w:trPr>
          <w:trHeight w:val="285"/>
        </w:trPr>
        <w:tc>
          <w:tcPr>
            <w:tcW w:w="212" w:type="pct"/>
            <w:shd w:val="clear" w:color="auto" w:fill="D9D9D9" w:themeFill="background1" w:themeFillShade="D9"/>
            <w:noWrap/>
            <w:vAlign w:val="bottom"/>
            <w:hideMark/>
          </w:tcPr>
          <w:p w14:paraId="5492A473" w14:textId="77777777" w:rsidR="003C19CB" w:rsidRPr="00343E16" w:rsidRDefault="003C19CB" w:rsidP="00E8366A">
            <w:pPr>
              <w:rPr>
                <w:rFonts w:cstheme="minorHAnsi"/>
                <w:sz w:val="16"/>
                <w:szCs w:val="16"/>
              </w:rPr>
            </w:pPr>
            <w:r w:rsidRPr="00343E16">
              <w:rPr>
                <w:rFonts w:cstheme="minorHAnsi"/>
                <w:sz w:val="16"/>
                <w:szCs w:val="16"/>
              </w:rPr>
              <w:lastRenderedPageBreak/>
              <w:t>UT</w:t>
            </w:r>
          </w:p>
        </w:tc>
        <w:tc>
          <w:tcPr>
            <w:tcW w:w="174" w:type="pct"/>
            <w:shd w:val="clear" w:color="auto" w:fill="D9D9D9" w:themeFill="background1" w:themeFillShade="D9"/>
            <w:noWrap/>
            <w:vAlign w:val="bottom"/>
            <w:hideMark/>
          </w:tcPr>
          <w:p w14:paraId="18BBC14C"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75F33B33" w14:textId="77777777" w:rsidR="003C19CB" w:rsidRPr="00343E16" w:rsidRDefault="003C19CB" w:rsidP="00E8366A">
            <w:pPr>
              <w:rPr>
                <w:rFonts w:cstheme="minorHAnsi"/>
                <w:sz w:val="16"/>
                <w:szCs w:val="16"/>
              </w:rPr>
            </w:pPr>
            <w:r w:rsidRPr="00343E16">
              <w:rPr>
                <w:rFonts w:cstheme="minorHAnsi"/>
                <w:sz w:val="16"/>
                <w:szCs w:val="16"/>
              </w:rPr>
              <w:t>UT-BCR10-VE</w:t>
            </w:r>
          </w:p>
        </w:tc>
        <w:tc>
          <w:tcPr>
            <w:tcW w:w="2253" w:type="pct"/>
            <w:shd w:val="clear" w:color="auto" w:fill="D9D9D9" w:themeFill="background1" w:themeFillShade="D9"/>
            <w:noWrap/>
            <w:vAlign w:val="bottom"/>
            <w:hideMark/>
          </w:tcPr>
          <w:p w14:paraId="0F331562" w14:textId="77777777" w:rsidR="003C19CB" w:rsidRPr="00343E16" w:rsidRDefault="003C19CB" w:rsidP="00E8366A">
            <w:pPr>
              <w:rPr>
                <w:rFonts w:cstheme="minorHAnsi"/>
                <w:sz w:val="16"/>
                <w:szCs w:val="16"/>
              </w:rPr>
            </w:pPr>
            <w:r w:rsidRPr="00343E16">
              <w:rPr>
                <w:rFonts w:cstheme="minorHAnsi"/>
                <w:sz w:val="16"/>
                <w:szCs w:val="16"/>
              </w:rPr>
              <w:t>UT-BCR10-VE: Bureau of Land Management - Vernal Field Office</w:t>
            </w:r>
          </w:p>
        </w:tc>
        <w:tc>
          <w:tcPr>
            <w:tcW w:w="417" w:type="pct"/>
            <w:shd w:val="clear" w:color="auto" w:fill="D9D9D9" w:themeFill="background1" w:themeFillShade="D9"/>
            <w:noWrap/>
            <w:vAlign w:val="bottom"/>
            <w:hideMark/>
          </w:tcPr>
          <w:p w14:paraId="35C7FBD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5415132A" w14:textId="77777777" w:rsidR="003C19CB" w:rsidRPr="00343E16" w:rsidRDefault="003C19CB" w:rsidP="00E8366A">
            <w:pPr>
              <w:jc w:val="right"/>
              <w:rPr>
                <w:rFonts w:cstheme="minorHAnsi"/>
                <w:sz w:val="16"/>
                <w:szCs w:val="16"/>
              </w:rPr>
            </w:pPr>
            <w:r w:rsidRPr="00343E16">
              <w:rPr>
                <w:rFonts w:cstheme="minorHAnsi"/>
                <w:sz w:val="16"/>
                <w:szCs w:val="16"/>
              </w:rPr>
              <w:t>268</w:t>
            </w:r>
          </w:p>
        </w:tc>
        <w:tc>
          <w:tcPr>
            <w:tcW w:w="274" w:type="pct"/>
            <w:shd w:val="clear" w:color="auto" w:fill="D9D9D9" w:themeFill="background1" w:themeFillShade="D9"/>
            <w:noWrap/>
            <w:vAlign w:val="bottom"/>
            <w:hideMark/>
          </w:tcPr>
          <w:p w14:paraId="478D049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07F679B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15A7247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EC02944" w14:textId="77777777" w:rsidTr="00DC12C6">
        <w:trPr>
          <w:trHeight w:val="285"/>
        </w:trPr>
        <w:tc>
          <w:tcPr>
            <w:tcW w:w="212" w:type="pct"/>
            <w:shd w:val="clear" w:color="auto" w:fill="FFFFFF" w:themeFill="background1"/>
            <w:noWrap/>
            <w:vAlign w:val="bottom"/>
            <w:hideMark/>
          </w:tcPr>
          <w:p w14:paraId="1B251D36"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79DE6180"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634F773D" w14:textId="77777777" w:rsidR="003C19CB" w:rsidRPr="00343E16" w:rsidRDefault="003C19CB" w:rsidP="00E8366A">
            <w:pPr>
              <w:rPr>
                <w:rFonts w:cstheme="minorHAnsi"/>
                <w:sz w:val="16"/>
                <w:szCs w:val="16"/>
              </w:rPr>
            </w:pPr>
            <w:r w:rsidRPr="00343E16">
              <w:rPr>
                <w:rFonts w:cstheme="minorHAnsi"/>
                <w:sz w:val="16"/>
                <w:szCs w:val="16"/>
              </w:rPr>
              <w:t>UT-BCR10-WA</w:t>
            </w:r>
          </w:p>
        </w:tc>
        <w:tc>
          <w:tcPr>
            <w:tcW w:w="2253" w:type="pct"/>
            <w:shd w:val="clear" w:color="auto" w:fill="FFFFFF" w:themeFill="background1"/>
            <w:noWrap/>
            <w:vAlign w:val="bottom"/>
            <w:hideMark/>
          </w:tcPr>
          <w:p w14:paraId="7A9E5638" w14:textId="77777777" w:rsidR="003C19CB" w:rsidRPr="00343E16" w:rsidRDefault="003C19CB" w:rsidP="00E8366A">
            <w:pPr>
              <w:rPr>
                <w:rFonts w:cstheme="minorHAnsi"/>
                <w:sz w:val="16"/>
                <w:szCs w:val="16"/>
              </w:rPr>
            </w:pPr>
            <w:r w:rsidRPr="00343E16">
              <w:rPr>
                <w:rFonts w:cstheme="minorHAnsi"/>
                <w:sz w:val="16"/>
                <w:szCs w:val="16"/>
              </w:rPr>
              <w:t>UT-BCR10-WA: Uinta-Wasatch-Cache National Forest</w:t>
            </w:r>
          </w:p>
        </w:tc>
        <w:tc>
          <w:tcPr>
            <w:tcW w:w="417" w:type="pct"/>
            <w:shd w:val="clear" w:color="auto" w:fill="FFFFFF" w:themeFill="background1"/>
            <w:noWrap/>
            <w:vAlign w:val="bottom"/>
            <w:hideMark/>
          </w:tcPr>
          <w:p w14:paraId="275E943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2699F3B" w14:textId="77777777" w:rsidR="003C19CB" w:rsidRPr="00343E16" w:rsidRDefault="003C19CB" w:rsidP="00E8366A">
            <w:pPr>
              <w:jc w:val="right"/>
              <w:rPr>
                <w:rFonts w:cstheme="minorHAnsi"/>
                <w:sz w:val="16"/>
                <w:szCs w:val="16"/>
              </w:rPr>
            </w:pPr>
            <w:r w:rsidRPr="00343E16">
              <w:rPr>
                <w:rFonts w:cstheme="minorHAnsi"/>
                <w:sz w:val="16"/>
                <w:szCs w:val="16"/>
              </w:rPr>
              <w:t>49</w:t>
            </w:r>
          </w:p>
        </w:tc>
        <w:tc>
          <w:tcPr>
            <w:tcW w:w="274" w:type="pct"/>
            <w:shd w:val="clear" w:color="auto" w:fill="FFFFFF" w:themeFill="background1"/>
            <w:noWrap/>
            <w:vAlign w:val="bottom"/>
            <w:hideMark/>
          </w:tcPr>
          <w:p w14:paraId="590E87AE"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1D77F1C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1D82674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037BDC0" w14:textId="77777777" w:rsidTr="00AF556C">
        <w:trPr>
          <w:trHeight w:val="285"/>
        </w:trPr>
        <w:tc>
          <w:tcPr>
            <w:tcW w:w="212" w:type="pct"/>
            <w:shd w:val="clear" w:color="auto" w:fill="D9D9D9" w:themeFill="background1" w:themeFillShade="D9"/>
            <w:noWrap/>
            <w:vAlign w:val="bottom"/>
            <w:hideMark/>
          </w:tcPr>
          <w:p w14:paraId="1CFBEAD3"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076C6152"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63DE30E6" w14:textId="77777777" w:rsidR="003C19CB" w:rsidRPr="00343E16" w:rsidRDefault="003C19CB" w:rsidP="00E8366A">
            <w:pPr>
              <w:rPr>
                <w:rFonts w:cstheme="minorHAnsi"/>
                <w:sz w:val="16"/>
                <w:szCs w:val="16"/>
              </w:rPr>
            </w:pPr>
            <w:r w:rsidRPr="00343E16">
              <w:rPr>
                <w:rFonts w:cstheme="minorHAnsi"/>
                <w:sz w:val="16"/>
                <w:szCs w:val="16"/>
              </w:rPr>
              <w:t>UT-BCR16-AH</w:t>
            </w:r>
          </w:p>
        </w:tc>
        <w:tc>
          <w:tcPr>
            <w:tcW w:w="2253" w:type="pct"/>
            <w:shd w:val="clear" w:color="auto" w:fill="D9D9D9" w:themeFill="background1" w:themeFillShade="D9"/>
            <w:noWrap/>
            <w:vAlign w:val="bottom"/>
            <w:hideMark/>
          </w:tcPr>
          <w:p w14:paraId="5E06C48A" w14:textId="77777777" w:rsidR="003C19CB" w:rsidRPr="00343E16" w:rsidRDefault="003C19CB" w:rsidP="00E8366A">
            <w:pPr>
              <w:rPr>
                <w:rFonts w:cstheme="minorHAnsi"/>
                <w:sz w:val="16"/>
                <w:szCs w:val="16"/>
              </w:rPr>
            </w:pPr>
            <w:r w:rsidRPr="00343E16">
              <w:rPr>
                <w:rFonts w:cstheme="minorHAnsi"/>
                <w:sz w:val="16"/>
                <w:szCs w:val="16"/>
              </w:rPr>
              <w:t>UT-BCR16-AH: Ashley National Forest</w:t>
            </w:r>
          </w:p>
        </w:tc>
        <w:tc>
          <w:tcPr>
            <w:tcW w:w="417" w:type="pct"/>
            <w:shd w:val="clear" w:color="auto" w:fill="D9D9D9" w:themeFill="background1" w:themeFillShade="D9"/>
            <w:noWrap/>
            <w:vAlign w:val="bottom"/>
            <w:hideMark/>
          </w:tcPr>
          <w:p w14:paraId="44AECBE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0D25596" w14:textId="77777777" w:rsidR="003C19CB" w:rsidRPr="00343E16" w:rsidRDefault="003C19CB" w:rsidP="00E8366A">
            <w:pPr>
              <w:jc w:val="right"/>
              <w:rPr>
                <w:rFonts w:cstheme="minorHAnsi"/>
                <w:sz w:val="16"/>
                <w:szCs w:val="16"/>
              </w:rPr>
            </w:pPr>
            <w:r w:rsidRPr="00343E16">
              <w:rPr>
                <w:rFonts w:cstheme="minorHAnsi"/>
                <w:sz w:val="16"/>
                <w:szCs w:val="16"/>
              </w:rPr>
              <w:t>5,166</w:t>
            </w:r>
          </w:p>
        </w:tc>
        <w:tc>
          <w:tcPr>
            <w:tcW w:w="274" w:type="pct"/>
            <w:shd w:val="clear" w:color="auto" w:fill="D9D9D9" w:themeFill="background1" w:themeFillShade="D9"/>
            <w:noWrap/>
            <w:vAlign w:val="bottom"/>
            <w:hideMark/>
          </w:tcPr>
          <w:p w14:paraId="202A1317"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092B2AA8"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5810311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097A55D" w14:textId="77777777" w:rsidTr="00DC12C6">
        <w:trPr>
          <w:trHeight w:val="285"/>
        </w:trPr>
        <w:tc>
          <w:tcPr>
            <w:tcW w:w="212" w:type="pct"/>
            <w:shd w:val="clear" w:color="auto" w:fill="FFFFFF" w:themeFill="background1"/>
            <w:noWrap/>
            <w:vAlign w:val="bottom"/>
            <w:hideMark/>
          </w:tcPr>
          <w:p w14:paraId="757712B6"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7415D783"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04F9AD83" w14:textId="77777777" w:rsidR="003C19CB" w:rsidRPr="00343E16" w:rsidRDefault="003C19CB" w:rsidP="00E8366A">
            <w:pPr>
              <w:rPr>
                <w:rFonts w:cstheme="minorHAnsi"/>
                <w:sz w:val="16"/>
                <w:szCs w:val="16"/>
              </w:rPr>
            </w:pPr>
            <w:r w:rsidRPr="00343E16">
              <w:rPr>
                <w:rFonts w:cstheme="minorHAnsi"/>
                <w:sz w:val="16"/>
                <w:szCs w:val="16"/>
              </w:rPr>
              <w:t>UT-BCR16-AO</w:t>
            </w:r>
          </w:p>
        </w:tc>
        <w:tc>
          <w:tcPr>
            <w:tcW w:w="2253" w:type="pct"/>
            <w:shd w:val="clear" w:color="auto" w:fill="FFFFFF" w:themeFill="background1"/>
            <w:noWrap/>
            <w:vAlign w:val="bottom"/>
            <w:hideMark/>
          </w:tcPr>
          <w:p w14:paraId="798223DF" w14:textId="77777777" w:rsidR="003C19CB" w:rsidRPr="00343E16" w:rsidRDefault="003C19CB" w:rsidP="00E8366A">
            <w:pPr>
              <w:rPr>
                <w:rFonts w:cstheme="minorHAnsi"/>
                <w:sz w:val="16"/>
                <w:szCs w:val="16"/>
              </w:rPr>
            </w:pPr>
            <w:r w:rsidRPr="00343E16">
              <w:rPr>
                <w:rFonts w:cstheme="minorHAnsi"/>
                <w:sz w:val="16"/>
                <w:szCs w:val="16"/>
              </w:rPr>
              <w:t>UT-BCR16-AO: All Other Lands</w:t>
            </w:r>
          </w:p>
        </w:tc>
        <w:tc>
          <w:tcPr>
            <w:tcW w:w="417" w:type="pct"/>
            <w:shd w:val="clear" w:color="auto" w:fill="FFFFFF" w:themeFill="background1"/>
            <w:noWrap/>
            <w:vAlign w:val="bottom"/>
            <w:hideMark/>
          </w:tcPr>
          <w:p w14:paraId="10A72570" w14:textId="77777777" w:rsidR="003C19CB" w:rsidRPr="00343E16" w:rsidRDefault="003C19CB" w:rsidP="00E8366A">
            <w:pPr>
              <w:rPr>
                <w:rFonts w:cstheme="minorHAnsi"/>
                <w:sz w:val="16"/>
                <w:szCs w:val="16"/>
              </w:rPr>
            </w:pPr>
            <w:r w:rsidRPr="00343E16">
              <w:rPr>
                <w:rFonts w:cstheme="minorHAnsi"/>
                <w:sz w:val="16"/>
                <w:szCs w:val="16"/>
              </w:rPr>
              <w:t>UDWR</w:t>
            </w:r>
          </w:p>
        </w:tc>
        <w:tc>
          <w:tcPr>
            <w:tcW w:w="352" w:type="pct"/>
            <w:shd w:val="clear" w:color="auto" w:fill="FFFFFF" w:themeFill="background1"/>
            <w:noWrap/>
            <w:vAlign w:val="bottom"/>
            <w:hideMark/>
          </w:tcPr>
          <w:p w14:paraId="7754043D" w14:textId="77777777" w:rsidR="003C19CB" w:rsidRPr="00343E16" w:rsidRDefault="003C19CB" w:rsidP="00E8366A">
            <w:pPr>
              <w:jc w:val="right"/>
              <w:rPr>
                <w:rFonts w:cstheme="minorHAnsi"/>
                <w:sz w:val="16"/>
                <w:szCs w:val="16"/>
              </w:rPr>
            </w:pPr>
            <w:r w:rsidRPr="00343E16">
              <w:rPr>
                <w:rFonts w:cstheme="minorHAnsi"/>
                <w:sz w:val="16"/>
                <w:szCs w:val="16"/>
              </w:rPr>
              <w:t>45,439</w:t>
            </w:r>
          </w:p>
        </w:tc>
        <w:tc>
          <w:tcPr>
            <w:tcW w:w="274" w:type="pct"/>
            <w:shd w:val="clear" w:color="auto" w:fill="FFFFFF" w:themeFill="background1"/>
            <w:noWrap/>
            <w:vAlign w:val="bottom"/>
            <w:hideMark/>
          </w:tcPr>
          <w:p w14:paraId="6D338E18" w14:textId="77777777" w:rsidR="003C19CB" w:rsidRPr="00343E16" w:rsidRDefault="003C19CB" w:rsidP="00E8366A">
            <w:pPr>
              <w:jc w:val="right"/>
              <w:rPr>
                <w:rFonts w:cstheme="minorHAnsi"/>
                <w:sz w:val="16"/>
                <w:szCs w:val="16"/>
              </w:rPr>
            </w:pPr>
            <w:r w:rsidRPr="00343E16">
              <w:rPr>
                <w:rFonts w:cstheme="minorHAnsi"/>
                <w:sz w:val="16"/>
                <w:szCs w:val="16"/>
              </w:rPr>
              <w:t>39</w:t>
            </w:r>
          </w:p>
        </w:tc>
        <w:tc>
          <w:tcPr>
            <w:tcW w:w="342" w:type="pct"/>
            <w:shd w:val="clear" w:color="auto" w:fill="FFFFFF" w:themeFill="background1"/>
            <w:noWrap/>
            <w:vAlign w:val="bottom"/>
            <w:hideMark/>
          </w:tcPr>
          <w:p w14:paraId="6DDF2B52" w14:textId="77777777" w:rsidR="003C19CB" w:rsidRPr="00343E16" w:rsidRDefault="003C19CB" w:rsidP="00E8366A">
            <w:pPr>
              <w:jc w:val="right"/>
              <w:rPr>
                <w:rFonts w:cstheme="minorHAnsi"/>
                <w:sz w:val="16"/>
                <w:szCs w:val="16"/>
              </w:rPr>
            </w:pPr>
            <w:r w:rsidRPr="00343E16">
              <w:rPr>
                <w:rFonts w:cstheme="minorHAnsi"/>
                <w:sz w:val="16"/>
                <w:szCs w:val="16"/>
              </w:rPr>
              <w:t>39</w:t>
            </w:r>
          </w:p>
        </w:tc>
        <w:tc>
          <w:tcPr>
            <w:tcW w:w="540" w:type="pct"/>
            <w:shd w:val="clear" w:color="auto" w:fill="FFFFFF" w:themeFill="background1"/>
            <w:noWrap/>
            <w:vAlign w:val="bottom"/>
            <w:hideMark/>
          </w:tcPr>
          <w:p w14:paraId="258DEBB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1B0427E" w14:textId="77777777" w:rsidTr="00AF556C">
        <w:trPr>
          <w:trHeight w:val="285"/>
        </w:trPr>
        <w:tc>
          <w:tcPr>
            <w:tcW w:w="212" w:type="pct"/>
            <w:shd w:val="clear" w:color="auto" w:fill="D9D9D9" w:themeFill="background1" w:themeFillShade="D9"/>
            <w:noWrap/>
            <w:vAlign w:val="bottom"/>
            <w:hideMark/>
          </w:tcPr>
          <w:p w14:paraId="64AFC63C"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4654E9C0"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4298518D" w14:textId="77777777" w:rsidR="003C19CB" w:rsidRPr="00343E16" w:rsidRDefault="003C19CB" w:rsidP="00E8366A">
            <w:pPr>
              <w:rPr>
                <w:rFonts w:cstheme="minorHAnsi"/>
                <w:sz w:val="16"/>
                <w:szCs w:val="16"/>
              </w:rPr>
            </w:pPr>
            <w:r w:rsidRPr="00343E16">
              <w:rPr>
                <w:rFonts w:cstheme="minorHAnsi"/>
                <w:sz w:val="16"/>
                <w:szCs w:val="16"/>
              </w:rPr>
              <w:t>UT-BCR16-CC</w:t>
            </w:r>
          </w:p>
        </w:tc>
        <w:tc>
          <w:tcPr>
            <w:tcW w:w="2253" w:type="pct"/>
            <w:shd w:val="clear" w:color="auto" w:fill="D9D9D9" w:themeFill="background1" w:themeFillShade="D9"/>
            <w:noWrap/>
            <w:vAlign w:val="bottom"/>
            <w:hideMark/>
          </w:tcPr>
          <w:p w14:paraId="687D7027" w14:textId="77777777" w:rsidR="003C19CB" w:rsidRPr="00343E16" w:rsidRDefault="003C19CB" w:rsidP="00E8366A">
            <w:pPr>
              <w:rPr>
                <w:rFonts w:cstheme="minorHAnsi"/>
                <w:sz w:val="16"/>
                <w:szCs w:val="16"/>
              </w:rPr>
            </w:pPr>
            <w:r w:rsidRPr="00343E16">
              <w:rPr>
                <w:rFonts w:cstheme="minorHAnsi"/>
                <w:sz w:val="16"/>
                <w:szCs w:val="16"/>
              </w:rPr>
              <w:t>UT-BCR16-CC: Bureau of Land Management - Cedar City Field Office</w:t>
            </w:r>
          </w:p>
        </w:tc>
        <w:tc>
          <w:tcPr>
            <w:tcW w:w="417" w:type="pct"/>
            <w:shd w:val="clear" w:color="auto" w:fill="D9D9D9" w:themeFill="background1" w:themeFillShade="D9"/>
            <w:noWrap/>
            <w:vAlign w:val="bottom"/>
            <w:hideMark/>
          </w:tcPr>
          <w:p w14:paraId="2F447185"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6FC3BDA0" w14:textId="77777777" w:rsidR="003C19CB" w:rsidRPr="00343E16" w:rsidRDefault="003C19CB" w:rsidP="00E8366A">
            <w:pPr>
              <w:jc w:val="right"/>
              <w:rPr>
                <w:rFonts w:cstheme="minorHAnsi"/>
                <w:sz w:val="16"/>
                <w:szCs w:val="16"/>
              </w:rPr>
            </w:pPr>
            <w:r w:rsidRPr="00343E16">
              <w:rPr>
                <w:rFonts w:cstheme="minorHAnsi"/>
                <w:sz w:val="16"/>
                <w:szCs w:val="16"/>
              </w:rPr>
              <w:t>450</w:t>
            </w:r>
          </w:p>
        </w:tc>
        <w:tc>
          <w:tcPr>
            <w:tcW w:w="274" w:type="pct"/>
            <w:shd w:val="clear" w:color="auto" w:fill="D9D9D9" w:themeFill="background1" w:themeFillShade="D9"/>
            <w:noWrap/>
            <w:vAlign w:val="bottom"/>
            <w:hideMark/>
          </w:tcPr>
          <w:p w14:paraId="434E99D0"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396F8F9D"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07E545B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993A93A" w14:textId="77777777" w:rsidTr="00DC12C6">
        <w:trPr>
          <w:trHeight w:val="285"/>
        </w:trPr>
        <w:tc>
          <w:tcPr>
            <w:tcW w:w="212" w:type="pct"/>
            <w:shd w:val="clear" w:color="auto" w:fill="FFFFFF" w:themeFill="background1"/>
            <w:noWrap/>
            <w:vAlign w:val="bottom"/>
            <w:hideMark/>
          </w:tcPr>
          <w:p w14:paraId="61F39A69"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5977A8A7"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5E8DFED6" w14:textId="77777777" w:rsidR="003C19CB" w:rsidRPr="00343E16" w:rsidRDefault="003C19CB" w:rsidP="00E8366A">
            <w:pPr>
              <w:rPr>
                <w:rFonts w:cstheme="minorHAnsi"/>
                <w:sz w:val="16"/>
                <w:szCs w:val="16"/>
              </w:rPr>
            </w:pPr>
            <w:r w:rsidRPr="00343E16">
              <w:rPr>
                <w:rFonts w:cstheme="minorHAnsi"/>
                <w:sz w:val="16"/>
                <w:szCs w:val="16"/>
              </w:rPr>
              <w:t>UT-BCR16-DI</w:t>
            </w:r>
          </w:p>
        </w:tc>
        <w:tc>
          <w:tcPr>
            <w:tcW w:w="2253" w:type="pct"/>
            <w:shd w:val="clear" w:color="auto" w:fill="FFFFFF" w:themeFill="background1"/>
            <w:noWrap/>
            <w:vAlign w:val="bottom"/>
            <w:hideMark/>
          </w:tcPr>
          <w:p w14:paraId="08762E5D" w14:textId="77777777" w:rsidR="003C19CB" w:rsidRPr="00343E16" w:rsidRDefault="003C19CB" w:rsidP="00E8366A">
            <w:pPr>
              <w:rPr>
                <w:rFonts w:cstheme="minorHAnsi"/>
                <w:sz w:val="16"/>
                <w:szCs w:val="16"/>
              </w:rPr>
            </w:pPr>
            <w:r w:rsidRPr="00343E16">
              <w:rPr>
                <w:rFonts w:cstheme="minorHAnsi"/>
                <w:sz w:val="16"/>
                <w:szCs w:val="16"/>
              </w:rPr>
              <w:t>UT-BCR16-DI: Dixie National Forest</w:t>
            </w:r>
          </w:p>
        </w:tc>
        <w:tc>
          <w:tcPr>
            <w:tcW w:w="417" w:type="pct"/>
            <w:shd w:val="clear" w:color="auto" w:fill="FFFFFF" w:themeFill="background1"/>
            <w:noWrap/>
            <w:vAlign w:val="bottom"/>
            <w:hideMark/>
          </w:tcPr>
          <w:p w14:paraId="38DD585D"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1E93B291" w14:textId="77777777" w:rsidR="003C19CB" w:rsidRPr="00343E16" w:rsidRDefault="003C19CB" w:rsidP="00E8366A">
            <w:pPr>
              <w:jc w:val="right"/>
              <w:rPr>
                <w:rFonts w:cstheme="minorHAnsi"/>
                <w:sz w:val="16"/>
                <w:szCs w:val="16"/>
              </w:rPr>
            </w:pPr>
            <w:r w:rsidRPr="00343E16">
              <w:rPr>
                <w:rFonts w:cstheme="minorHAnsi"/>
                <w:sz w:val="16"/>
                <w:szCs w:val="16"/>
              </w:rPr>
              <w:t>5,934</w:t>
            </w:r>
          </w:p>
        </w:tc>
        <w:tc>
          <w:tcPr>
            <w:tcW w:w="274" w:type="pct"/>
            <w:shd w:val="clear" w:color="auto" w:fill="FFFFFF" w:themeFill="background1"/>
            <w:noWrap/>
            <w:vAlign w:val="bottom"/>
            <w:hideMark/>
          </w:tcPr>
          <w:p w14:paraId="233622CB"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6EE18F79"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5E4A0AF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4D5C60B" w14:textId="77777777" w:rsidTr="00AF556C">
        <w:trPr>
          <w:trHeight w:val="285"/>
        </w:trPr>
        <w:tc>
          <w:tcPr>
            <w:tcW w:w="212" w:type="pct"/>
            <w:shd w:val="clear" w:color="auto" w:fill="D9D9D9" w:themeFill="background1" w:themeFillShade="D9"/>
            <w:noWrap/>
            <w:vAlign w:val="bottom"/>
            <w:hideMark/>
          </w:tcPr>
          <w:p w14:paraId="10D00DCF"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18AE7BB8"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78CCFA30" w14:textId="77777777" w:rsidR="003C19CB" w:rsidRPr="00343E16" w:rsidRDefault="003C19CB" w:rsidP="00E8366A">
            <w:pPr>
              <w:rPr>
                <w:rFonts w:cstheme="minorHAnsi"/>
                <w:sz w:val="16"/>
                <w:szCs w:val="16"/>
              </w:rPr>
            </w:pPr>
            <w:r w:rsidRPr="00343E16">
              <w:rPr>
                <w:rFonts w:cstheme="minorHAnsi"/>
                <w:sz w:val="16"/>
                <w:szCs w:val="16"/>
              </w:rPr>
              <w:t>UT-BCR16-FI</w:t>
            </w:r>
          </w:p>
        </w:tc>
        <w:tc>
          <w:tcPr>
            <w:tcW w:w="2253" w:type="pct"/>
            <w:shd w:val="clear" w:color="auto" w:fill="D9D9D9" w:themeFill="background1" w:themeFillShade="D9"/>
            <w:noWrap/>
            <w:vAlign w:val="bottom"/>
            <w:hideMark/>
          </w:tcPr>
          <w:p w14:paraId="6AA6F40D" w14:textId="77777777" w:rsidR="003C19CB" w:rsidRPr="00343E16" w:rsidRDefault="003C19CB" w:rsidP="00E8366A">
            <w:pPr>
              <w:rPr>
                <w:rFonts w:cstheme="minorHAnsi"/>
                <w:sz w:val="16"/>
                <w:szCs w:val="16"/>
              </w:rPr>
            </w:pPr>
            <w:r w:rsidRPr="00343E16">
              <w:rPr>
                <w:rFonts w:cstheme="minorHAnsi"/>
                <w:sz w:val="16"/>
                <w:szCs w:val="16"/>
              </w:rPr>
              <w:t>UT-BCR16-FI: Bureau of Land Management - Fillmore Field Office</w:t>
            </w:r>
          </w:p>
        </w:tc>
        <w:tc>
          <w:tcPr>
            <w:tcW w:w="417" w:type="pct"/>
            <w:shd w:val="clear" w:color="auto" w:fill="D9D9D9" w:themeFill="background1" w:themeFillShade="D9"/>
            <w:noWrap/>
            <w:vAlign w:val="bottom"/>
            <w:hideMark/>
          </w:tcPr>
          <w:p w14:paraId="21ED973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2CF5341" w14:textId="77777777" w:rsidR="003C19CB" w:rsidRPr="00343E16" w:rsidRDefault="003C19CB" w:rsidP="00E8366A">
            <w:pPr>
              <w:jc w:val="right"/>
              <w:rPr>
                <w:rFonts w:cstheme="minorHAnsi"/>
                <w:sz w:val="16"/>
                <w:szCs w:val="16"/>
              </w:rPr>
            </w:pPr>
            <w:r w:rsidRPr="00343E16">
              <w:rPr>
                <w:rFonts w:cstheme="minorHAnsi"/>
                <w:sz w:val="16"/>
                <w:szCs w:val="16"/>
              </w:rPr>
              <w:t>40</w:t>
            </w:r>
          </w:p>
        </w:tc>
        <w:tc>
          <w:tcPr>
            <w:tcW w:w="274" w:type="pct"/>
            <w:shd w:val="clear" w:color="auto" w:fill="D9D9D9" w:themeFill="background1" w:themeFillShade="D9"/>
            <w:noWrap/>
            <w:vAlign w:val="bottom"/>
            <w:hideMark/>
          </w:tcPr>
          <w:p w14:paraId="56B9AD8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2C42970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11A93EA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3D67F4A" w14:textId="77777777" w:rsidTr="00DC12C6">
        <w:trPr>
          <w:trHeight w:val="285"/>
        </w:trPr>
        <w:tc>
          <w:tcPr>
            <w:tcW w:w="212" w:type="pct"/>
            <w:shd w:val="clear" w:color="auto" w:fill="FFFFFF" w:themeFill="background1"/>
            <w:noWrap/>
            <w:vAlign w:val="bottom"/>
            <w:hideMark/>
          </w:tcPr>
          <w:p w14:paraId="381B5602"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0BBF658B"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48A73EAB" w14:textId="77777777" w:rsidR="003C19CB" w:rsidRPr="00343E16" w:rsidRDefault="003C19CB" w:rsidP="00E8366A">
            <w:pPr>
              <w:rPr>
                <w:rFonts w:cstheme="minorHAnsi"/>
                <w:sz w:val="16"/>
                <w:szCs w:val="16"/>
              </w:rPr>
            </w:pPr>
            <w:r w:rsidRPr="00343E16">
              <w:rPr>
                <w:rFonts w:cstheme="minorHAnsi"/>
                <w:sz w:val="16"/>
                <w:szCs w:val="16"/>
              </w:rPr>
              <w:t>UT-BCR16-FL</w:t>
            </w:r>
          </w:p>
        </w:tc>
        <w:tc>
          <w:tcPr>
            <w:tcW w:w="2253" w:type="pct"/>
            <w:shd w:val="clear" w:color="auto" w:fill="FFFFFF" w:themeFill="background1"/>
            <w:noWrap/>
            <w:vAlign w:val="bottom"/>
            <w:hideMark/>
          </w:tcPr>
          <w:p w14:paraId="531BF04D" w14:textId="77777777" w:rsidR="003C19CB" w:rsidRPr="00343E16" w:rsidRDefault="003C19CB" w:rsidP="00E8366A">
            <w:pPr>
              <w:rPr>
                <w:rFonts w:cstheme="minorHAnsi"/>
                <w:sz w:val="16"/>
                <w:szCs w:val="16"/>
              </w:rPr>
            </w:pPr>
            <w:r w:rsidRPr="00343E16">
              <w:rPr>
                <w:rFonts w:cstheme="minorHAnsi"/>
                <w:sz w:val="16"/>
                <w:szCs w:val="16"/>
              </w:rPr>
              <w:t>UT-BCR16-FL: Fishlake National Forest</w:t>
            </w:r>
          </w:p>
        </w:tc>
        <w:tc>
          <w:tcPr>
            <w:tcW w:w="417" w:type="pct"/>
            <w:shd w:val="clear" w:color="auto" w:fill="FFFFFF" w:themeFill="background1"/>
            <w:noWrap/>
            <w:vAlign w:val="bottom"/>
            <w:hideMark/>
          </w:tcPr>
          <w:p w14:paraId="71DE8D11"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01D6AFE1" w14:textId="77777777" w:rsidR="003C19CB" w:rsidRPr="00343E16" w:rsidRDefault="003C19CB" w:rsidP="00E8366A">
            <w:pPr>
              <w:jc w:val="right"/>
              <w:rPr>
                <w:rFonts w:cstheme="minorHAnsi"/>
                <w:sz w:val="16"/>
                <w:szCs w:val="16"/>
              </w:rPr>
            </w:pPr>
            <w:r w:rsidRPr="00343E16">
              <w:rPr>
                <w:rFonts w:cstheme="minorHAnsi"/>
                <w:sz w:val="16"/>
                <w:szCs w:val="16"/>
              </w:rPr>
              <w:t>6,670</w:t>
            </w:r>
          </w:p>
        </w:tc>
        <w:tc>
          <w:tcPr>
            <w:tcW w:w="274" w:type="pct"/>
            <w:shd w:val="clear" w:color="auto" w:fill="FFFFFF" w:themeFill="background1"/>
            <w:noWrap/>
            <w:vAlign w:val="bottom"/>
            <w:hideMark/>
          </w:tcPr>
          <w:p w14:paraId="2425F107"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5E9C6C6A"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31F80B4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B1560A3" w14:textId="77777777" w:rsidTr="00AF556C">
        <w:trPr>
          <w:trHeight w:val="285"/>
        </w:trPr>
        <w:tc>
          <w:tcPr>
            <w:tcW w:w="212" w:type="pct"/>
            <w:shd w:val="clear" w:color="auto" w:fill="D9D9D9" w:themeFill="background1" w:themeFillShade="D9"/>
            <w:noWrap/>
            <w:vAlign w:val="bottom"/>
            <w:hideMark/>
          </w:tcPr>
          <w:p w14:paraId="26DDE618"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29D0E0A4"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4D46B6B7" w14:textId="77777777" w:rsidR="003C19CB" w:rsidRPr="00343E16" w:rsidRDefault="003C19CB" w:rsidP="00E8366A">
            <w:pPr>
              <w:rPr>
                <w:rFonts w:cstheme="minorHAnsi"/>
                <w:sz w:val="16"/>
                <w:szCs w:val="16"/>
              </w:rPr>
            </w:pPr>
            <w:r w:rsidRPr="00343E16">
              <w:rPr>
                <w:rFonts w:cstheme="minorHAnsi"/>
                <w:sz w:val="16"/>
                <w:szCs w:val="16"/>
              </w:rPr>
              <w:t>UT-BCR16-GS</w:t>
            </w:r>
          </w:p>
        </w:tc>
        <w:tc>
          <w:tcPr>
            <w:tcW w:w="2253" w:type="pct"/>
            <w:shd w:val="clear" w:color="auto" w:fill="D9D9D9" w:themeFill="background1" w:themeFillShade="D9"/>
            <w:noWrap/>
            <w:vAlign w:val="bottom"/>
            <w:hideMark/>
          </w:tcPr>
          <w:p w14:paraId="2CDC5ABB" w14:textId="77777777" w:rsidR="003C19CB" w:rsidRPr="00343E16" w:rsidRDefault="003C19CB" w:rsidP="00E8366A">
            <w:pPr>
              <w:rPr>
                <w:rFonts w:cstheme="minorHAnsi"/>
                <w:sz w:val="16"/>
                <w:szCs w:val="16"/>
              </w:rPr>
            </w:pPr>
            <w:r w:rsidRPr="00343E16">
              <w:rPr>
                <w:rFonts w:cstheme="minorHAnsi"/>
                <w:sz w:val="16"/>
                <w:szCs w:val="16"/>
              </w:rPr>
              <w:t>UT-BCR16-GS: Bureau of Land Management - Grand Staircase-Escalante National Monument</w:t>
            </w:r>
          </w:p>
        </w:tc>
        <w:tc>
          <w:tcPr>
            <w:tcW w:w="417" w:type="pct"/>
            <w:shd w:val="clear" w:color="auto" w:fill="D9D9D9" w:themeFill="background1" w:themeFillShade="D9"/>
            <w:noWrap/>
            <w:vAlign w:val="bottom"/>
            <w:hideMark/>
          </w:tcPr>
          <w:p w14:paraId="1C918004"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14E8E941" w14:textId="77777777" w:rsidR="003C19CB" w:rsidRPr="00343E16" w:rsidRDefault="003C19CB" w:rsidP="00E8366A">
            <w:pPr>
              <w:jc w:val="right"/>
              <w:rPr>
                <w:rFonts w:cstheme="minorHAnsi"/>
                <w:sz w:val="16"/>
                <w:szCs w:val="16"/>
              </w:rPr>
            </w:pPr>
            <w:r w:rsidRPr="00343E16">
              <w:rPr>
                <w:rFonts w:cstheme="minorHAnsi"/>
                <w:sz w:val="16"/>
                <w:szCs w:val="16"/>
              </w:rPr>
              <w:t>7,564</w:t>
            </w:r>
          </w:p>
        </w:tc>
        <w:tc>
          <w:tcPr>
            <w:tcW w:w="274" w:type="pct"/>
            <w:shd w:val="clear" w:color="auto" w:fill="D9D9D9" w:themeFill="background1" w:themeFillShade="D9"/>
            <w:noWrap/>
            <w:vAlign w:val="bottom"/>
            <w:hideMark/>
          </w:tcPr>
          <w:p w14:paraId="4649273F"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7F738468"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0DAB98E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3BE60EC" w14:textId="77777777" w:rsidTr="00DC12C6">
        <w:trPr>
          <w:trHeight w:val="285"/>
        </w:trPr>
        <w:tc>
          <w:tcPr>
            <w:tcW w:w="212" w:type="pct"/>
            <w:shd w:val="clear" w:color="auto" w:fill="FFFFFF" w:themeFill="background1"/>
            <w:noWrap/>
            <w:vAlign w:val="bottom"/>
            <w:hideMark/>
          </w:tcPr>
          <w:p w14:paraId="4E28FFB7"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15E6F9A8"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59046444" w14:textId="77777777" w:rsidR="003C19CB" w:rsidRPr="00343E16" w:rsidRDefault="003C19CB" w:rsidP="00E8366A">
            <w:pPr>
              <w:rPr>
                <w:rFonts w:cstheme="minorHAnsi"/>
                <w:sz w:val="16"/>
                <w:szCs w:val="16"/>
              </w:rPr>
            </w:pPr>
            <w:r w:rsidRPr="00343E16">
              <w:rPr>
                <w:rFonts w:cstheme="minorHAnsi"/>
                <w:sz w:val="16"/>
                <w:szCs w:val="16"/>
              </w:rPr>
              <w:t>UT-BCR16-KA</w:t>
            </w:r>
          </w:p>
        </w:tc>
        <w:tc>
          <w:tcPr>
            <w:tcW w:w="2253" w:type="pct"/>
            <w:shd w:val="clear" w:color="auto" w:fill="FFFFFF" w:themeFill="background1"/>
            <w:noWrap/>
            <w:vAlign w:val="bottom"/>
            <w:hideMark/>
          </w:tcPr>
          <w:p w14:paraId="1887746D" w14:textId="77777777" w:rsidR="003C19CB" w:rsidRPr="00343E16" w:rsidRDefault="003C19CB" w:rsidP="00E8366A">
            <w:pPr>
              <w:rPr>
                <w:rFonts w:cstheme="minorHAnsi"/>
                <w:sz w:val="16"/>
                <w:szCs w:val="16"/>
              </w:rPr>
            </w:pPr>
            <w:r w:rsidRPr="00343E16">
              <w:rPr>
                <w:rFonts w:cstheme="minorHAnsi"/>
                <w:sz w:val="16"/>
                <w:szCs w:val="16"/>
              </w:rPr>
              <w:t>UT-BCR16-KA: Bureau of Land Management - Kanab Field Office</w:t>
            </w:r>
          </w:p>
        </w:tc>
        <w:tc>
          <w:tcPr>
            <w:tcW w:w="417" w:type="pct"/>
            <w:shd w:val="clear" w:color="auto" w:fill="FFFFFF" w:themeFill="background1"/>
            <w:noWrap/>
            <w:vAlign w:val="bottom"/>
            <w:hideMark/>
          </w:tcPr>
          <w:p w14:paraId="1F8A266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11F02F16" w14:textId="77777777" w:rsidR="003C19CB" w:rsidRPr="00343E16" w:rsidRDefault="003C19CB" w:rsidP="00E8366A">
            <w:pPr>
              <w:jc w:val="right"/>
              <w:rPr>
                <w:rFonts w:cstheme="minorHAnsi"/>
                <w:sz w:val="16"/>
                <w:szCs w:val="16"/>
              </w:rPr>
            </w:pPr>
            <w:r w:rsidRPr="00343E16">
              <w:rPr>
                <w:rFonts w:cstheme="minorHAnsi"/>
                <w:sz w:val="16"/>
                <w:szCs w:val="16"/>
              </w:rPr>
              <w:t>2,267</w:t>
            </w:r>
          </w:p>
        </w:tc>
        <w:tc>
          <w:tcPr>
            <w:tcW w:w="274" w:type="pct"/>
            <w:shd w:val="clear" w:color="auto" w:fill="FFFFFF" w:themeFill="background1"/>
            <w:noWrap/>
            <w:vAlign w:val="bottom"/>
            <w:hideMark/>
          </w:tcPr>
          <w:p w14:paraId="464B2786"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4C3812ED"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1E3AE05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02BD3FE" w14:textId="77777777" w:rsidTr="00AF556C">
        <w:trPr>
          <w:trHeight w:val="285"/>
        </w:trPr>
        <w:tc>
          <w:tcPr>
            <w:tcW w:w="212" w:type="pct"/>
            <w:shd w:val="clear" w:color="auto" w:fill="D9D9D9" w:themeFill="background1" w:themeFillShade="D9"/>
            <w:noWrap/>
            <w:vAlign w:val="bottom"/>
            <w:hideMark/>
          </w:tcPr>
          <w:p w14:paraId="4999115B"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103B9ED0"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5A48415E" w14:textId="77777777" w:rsidR="003C19CB" w:rsidRPr="00343E16" w:rsidRDefault="003C19CB" w:rsidP="00E8366A">
            <w:pPr>
              <w:rPr>
                <w:rFonts w:cstheme="minorHAnsi"/>
                <w:sz w:val="16"/>
                <w:szCs w:val="16"/>
              </w:rPr>
            </w:pPr>
            <w:r w:rsidRPr="00343E16">
              <w:rPr>
                <w:rFonts w:cstheme="minorHAnsi"/>
                <w:sz w:val="16"/>
                <w:szCs w:val="16"/>
              </w:rPr>
              <w:t>UT-BCR16-MA</w:t>
            </w:r>
          </w:p>
        </w:tc>
        <w:tc>
          <w:tcPr>
            <w:tcW w:w="2253" w:type="pct"/>
            <w:shd w:val="clear" w:color="auto" w:fill="D9D9D9" w:themeFill="background1" w:themeFillShade="D9"/>
            <w:noWrap/>
            <w:vAlign w:val="bottom"/>
            <w:hideMark/>
          </w:tcPr>
          <w:p w14:paraId="210088A5" w14:textId="77777777" w:rsidR="003C19CB" w:rsidRPr="00343E16" w:rsidRDefault="003C19CB" w:rsidP="00E8366A">
            <w:pPr>
              <w:rPr>
                <w:rFonts w:cstheme="minorHAnsi"/>
                <w:sz w:val="16"/>
                <w:szCs w:val="16"/>
              </w:rPr>
            </w:pPr>
            <w:r w:rsidRPr="00343E16">
              <w:rPr>
                <w:rFonts w:cstheme="minorHAnsi"/>
                <w:sz w:val="16"/>
                <w:szCs w:val="16"/>
              </w:rPr>
              <w:t>UT-BCR16-MA: Manti-La Sal National Forest</w:t>
            </w:r>
          </w:p>
        </w:tc>
        <w:tc>
          <w:tcPr>
            <w:tcW w:w="417" w:type="pct"/>
            <w:shd w:val="clear" w:color="auto" w:fill="D9D9D9" w:themeFill="background1" w:themeFillShade="D9"/>
            <w:noWrap/>
            <w:vAlign w:val="bottom"/>
            <w:hideMark/>
          </w:tcPr>
          <w:p w14:paraId="2C86DF16"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4D290ADC" w14:textId="77777777" w:rsidR="003C19CB" w:rsidRPr="00343E16" w:rsidRDefault="003C19CB" w:rsidP="00E8366A">
            <w:pPr>
              <w:jc w:val="right"/>
              <w:rPr>
                <w:rFonts w:cstheme="minorHAnsi"/>
                <w:sz w:val="16"/>
                <w:szCs w:val="16"/>
              </w:rPr>
            </w:pPr>
            <w:r w:rsidRPr="00343E16">
              <w:rPr>
                <w:rFonts w:cstheme="minorHAnsi"/>
                <w:sz w:val="16"/>
                <w:szCs w:val="16"/>
              </w:rPr>
              <w:t>5,280</w:t>
            </w:r>
          </w:p>
        </w:tc>
        <w:tc>
          <w:tcPr>
            <w:tcW w:w="274" w:type="pct"/>
            <w:shd w:val="clear" w:color="auto" w:fill="D9D9D9" w:themeFill="background1" w:themeFillShade="D9"/>
            <w:noWrap/>
            <w:vAlign w:val="bottom"/>
            <w:hideMark/>
          </w:tcPr>
          <w:p w14:paraId="3A9278C8"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342" w:type="pct"/>
            <w:shd w:val="clear" w:color="auto" w:fill="D9D9D9" w:themeFill="background1" w:themeFillShade="D9"/>
            <w:noWrap/>
            <w:vAlign w:val="bottom"/>
            <w:hideMark/>
          </w:tcPr>
          <w:p w14:paraId="203068D9"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540" w:type="pct"/>
            <w:shd w:val="clear" w:color="auto" w:fill="D9D9D9" w:themeFill="background1" w:themeFillShade="D9"/>
            <w:noWrap/>
            <w:vAlign w:val="bottom"/>
            <w:hideMark/>
          </w:tcPr>
          <w:p w14:paraId="7C331EA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B2B7DD0" w14:textId="77777777" w:rsidTr="00DC12C6">
        <w:trPr>
          <w:trHeight w:val="285"/>
        </w:trPr>
        <w:tc>
          <w:tcPr>
            <w:tcW w:w="212" w:type="pct"/>
            <w:shd w:val="clear" w:color="auto" w:fill="FFFFFF" w:themeFill="background1"/>
            <w:noWrap/>
            <w:vAlign w:val="bottom"/>
            <w:hideMark/>
          </w:tcPr>
          <w:p w14:paraId="3C70A3B2"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4844B722"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0F327A88" w14:textId="77777777" w:rsidR="003C19CB" w:rsidRPr="00343E16" w:rsidRDefault="003C19CB" w:rsidP="00E8366A">
            <w:pPr>
              <w:rPr>
                <w:rFonts w:cstheme="minorHAnsi"/>
                <w:sz w:val="16"/>
                <w:szCs w:val="16"/>
              </w:rPr>
            </w:pPr>
            <w:r w:rsidRPr="00343E16">
              <w:rPr>
                <w:rFonts w:cstheme="minorHAnsi"/>
                <w:sz w:val="16"/>
                <w:szCs w:val="16"/>
              </w:rPr>
              <w:t>UT-BCR16-MN</w:t>
            </w:r>
          </w:p>
        </w:tc>
        <w:tc>
          <w:tcPr>
            <w:tcW w:w="2253" w:type="pct"/>
            <w:shd w:val="clear" w:color="auto" w:fill="FFFFFF" w:themeFill="background1"/>
            <w:noWrap/>
            <w:vAlign w:val="bottom"/>
            <w:hideMark/>
          </w:tcPr>
          <w:p w14:paraId="1E936B74" w14:textId="77777777" w:rsidR="003C19CB" w:rsidRPr="00343E16" w:rsidRDefault="003C19CB" w:rsidP="00E8366A">
            <w:pPr>
              <w:rPr>
                <w:rFonts w:cstheme="minorHAnsi"/>
                <w:sz w:val="16"/>
                <w:szCs w:val="16"/>
              </w:rPr>
            </w:pPr>
            <w:r w:rsidRPr="00343E16">
              <w:rPr>
                <w:rFonts w:cstheme="minorHAnsi"/>
                <w:sz w:val="16"/>
                <w:szCs w:val="16"/>
              </w:rPr>
              <w:t>UT-BCR16-MN: Bureau of Land Management - Monticello Field Office</w:t>
            </w:r>
          </w:p>
        </w:tc>
        <w:tc>
          <w:tcPr>
            <w:tcW w:w="417" w:type="pct"/>
            <w:shd w:val="clear" w:color="auto" w:fill="FFFFFF" w:themeFill="background1"/>
            <w:noWrap/>
            <w:vAlign w:val="bottom"/>
            <w:hideMark/>
          </w:tcPr>
          <w:p w14:paraId="188E15E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1DEA69A7" w14:textId="77777777" w:rsidR="003C19CB" w:rsidRPr="00343E16" w:rsidRDefault="003C19CB" w:rsidP="00E8366A">
            <w:pPr>
              <w:jc w:val="right"/>
              <w:rPr>
                <w:rFonts w:cstheme="minorHAnsi"/>
                <w:sz w:val="16"/>
                <w:szCs w:val="16"/>
              </w:rPr>
            </w:pPr>
            <w:r w:rsidRPr="00343E16">
              <w:rPr>
                <w:rFonts w:cstheme="minorHAnsi"/>
                <w:sz w:val="16"/>
                <w:szCs w:val="16"/>
              </w:rPr>
              <w:t>7,321</w:t>
            </w:r>
          </w:p>
        </w:tc>
        <w:tc>
          <w:tcPr>
            <w:tcW w:w="274" w:type="pct"/>
            <w:shd w:val="clear" w:color="auto" w:fill="FFFFFF" w:themeFill="background1"/>
            <w:noWrap/>
            <w:vAlign w:val="bottom"/>
            <w:hideMark/>
          </w:tcPr>
          <w:p w14:paraId="44E3EA62"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76A38CB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7B5A1D8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E979060" w14:textId="77777777" w:rsidTr="00AF556C">
        <w:trPr>
          <w:trHeight w:val="285"/>
        </w:trPr>
        <w:tc>
          <w:tcPr>
            <w:tcW w:w="212" w:type="pct"/>
            <w:shd w:val="clear" w:color="auto" w:fill="D9D9D9" w:themeFill="background1" w:themeFillShade="D9"/>
            <w:noWrap/>
            <w:vAlign w:val="bottom"/>
            <w:hideMark/>
          </w:tcPr>
          <w:p w14:paraId="5E867033"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668B33FC"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05563420" w14:textId="77777777" w:rsidR="003C19CB" w:rsidRPr="00343E16" w:rsidRDefault="003C19CB" w:rsidP="00E8366A">
            <w:pPr>
              <w:rPr>
                <w:rFonts w:cstheme="minorHAnsi"/>
                <w:sz w:val="16"/>
                <w:szCs w:val="16"/>
              </w:rPr>
            </w:pPr>
            <w:r w:rsidRPr="00343E16">
              <w:rPr>
                <w:rFonts w:cstheme="minorHAnsi"/>
                <w:sz w:val="16"/>
                <w:szCs w:val="16"/>
              </w:rPr>
              <w:t>UT-BCR16-MO</w:t>
            </w:r>
          </w:p>
        </w:tc>
        <w:tc>
          <w:tcPr>
            <w:tcW w:w="2253" w:type="pct"/>
            <w:shd w:val="clear" w:color="auto" w:fill="D9D9D9" w:themeFill="background1" w:themeFillShade="D9"/>
            <w:noWrap/>
            <w:vAlign w:val="bottom"/>
            <w:hideMark/>
          </w:tcPr>
          <w:p w14:paraId="571A607A" w14:textId="77777777" w:rsidR="003C19CB" w:rsidRPr="00343E16" w:rsidRDefault="003C19CB" w:rsidP="00E8366A">
            <w:pPr>
              <w:rPr>
                <w:rFonts w:cstheme="minorHAnsi"/>
                <w:sz w:val="16"/>
                <w:szCs w:val="16"/>
              </w:rPr>
            </w:pPr>
            <w:r w:rsidRPr="00343E16">
              <w:rPr>
                <w:rFonts w:cstheme="minorHAnsi"/>
                <w:sz w:val="16"/>
                <w:szCs w:val="16"/>
              </w:rPr>
              <w:t>UT-BCR16-MO: Bureau of Land Management - Moab Field Office</w:t>
            </w:r>
          </w:p>
        </w:tc>
        <w:tc>
          <w:tcPr>
            <w:tcW w:w="417" w:type="pct"/>
            <w:shd w:val="clear" w:color="auto" w:fill="D9D9D9" w:themeFill="background1" w:themeFillShade="D9"/>
            <w:noWrap/>
            <w:vAlign w:val="bottom"/>
            <w:hideMark/>
          </w:tcPr>
          <w:p w14:paraId="29F412A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37C141E" w14:textId="77777777" w:rsidR="003C19CB" w:rsidRPr="00343E16" w:rsidRDefault="003C19CB" w:rsidP="00E8366A">
            <w:pPr>
              <w:jc w:val="right"/>
              <w:rPr>
                <w:rFonts w:cstheme="minorHAnsi"/>
                <w:sz w:val="16"/>
                <w:szCs w:val="16"/>
              </w:rPr>
            </w:pPr>
            <w:r w:rsidRPr="00343E16">
              <w:rPr>
                <w:rFonts w:cstheme="minorHAnsi"/>
                <w:sz w:val="16"/>
                <w:szCs w:val="16"/>
              </w:rPr>
              <w:t>7,725</w:t>
            </w:r>
          </w:p>
        </w:tc>
        <w:tc>
          <w:tcPr>
            <w:tcW w:w="274" w:type="pct"/>
            <w:shd w:val="clear" w:color="auto" w:fill="D9D9D9" w:themeFill="background1" w:themeFillShade="D9"/>
            <w:noWrap/>
            <w:vAlign w:val="bottom"/>
            <w:hideMark/>
          </w:tcPr>
          <w:p w14:paraId="1A1C8404"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53013B02"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7141A65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97BCA21" w14:textId="77777777" w:rsidTr="00DC12C6">
        <w:trPr>
          <w:trHeight w:val="285"/>
        </w:trPr>
        <w:tc>
          <w:tcPr>
            <w:tcW w:w="212" w:type="pct"/>
            <w:shd w:val="clear" w:color="auto" w:fill="FFFFFF" w:themeFill="background1"/>
            <w:noWrap/>
            <w:vAlign w:val="bottom"/>
            <w:hideMark/>
          </w:tcPr>
          <w:p w14:paraId="178AB062"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3E9D5CAB"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35F8E762" w14:textId="77777777" w:rsidR="003C19CB" w:rsidRPr="00343E16" w:rsidRDefault="003C19CB" w:rsidP="00E8366A">
            <w:pPr>
              <w:rPr>
                <w:rFonts w:cstheme="minorHAnsi"/>
                <w:sz w:val="16"/>
                <w:szCs w:val="16"/>
              </w:rPr>
            </w:pPr>
            <w:r w:rsidRPr="00343E16">
              <w:rPr>
                <w:rFonts w:cstheme="minorHAnsi"/>
                <w:sz w:val="16"/>
                <w:szCs w:val="16"/>
              </w:rPr>
              <w:t>UT-BCR16-PR</w:t>
            </w:r>
          </w:p>
        </w:tc>
        <w:tc>
          <w:tcPr>
            <w:tcW w:w="2253" w:type="pct"/>
            <w:shd w:val="clear" w:color="auto" w:fill="FFFFFF" w:themeFill="background1"/>
            <w:noWrap/>
            <w:vAlign w:val="bottom"/>
            <w:hideMark/>
          </w:tcPr>
          <w:p w14:paraId="28D17D95" w14:textId="77777777" w:rsidR="003C19CB" w:rsidRPr="00343E16" w:rsidRDefault="003C19CB" w:rsidP="00E8366A">
            <w:pPr>
              <w:rPr>
                <w:rFonts w:cstheme="minorHAnsi"/>
                <w:sz w:val="16"/>
                <w:szCs w:val="16"/>
              </w:rPr>
            </w:pPr>
            <w:r w:rsidRPr="00343E16">
              <w:rPr>
                <w:rFonts w:cstheme="minorHAnsi"/>
                <w:sz w:val="16"/>
                <w:szCs w:val="16"/>
              </w:rPr>
              <w:t>UT-BCR16-PR: Bureau of Land Management - Price Field Office</w:t>
            </w:r>
          </w:p>
        </w:tc>
        <w:tc>
          <w:tcPr>
            <w:tcW w:w="417" w:type="pct"/>
            <w:shd w:val="clear" w:color="auto" w:fill="FFFFFF" w:themeFill="background1"/>
            <w:noWrap/>
            <w:vAlign w:val="bottom"/>
            <w:hideMark/>
          </w:tcPr>
          <w:p w14:paraId="07CB94F3"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281DDD42" w14:textId="77777777" w:rsidR="003C19CB" w:rsidRPr="00343E16" w:rsidRDefault="003C19CB" w:rsidP="00E8366A">
            <w:pPr>
              <w:jc w:val="right"/>
              <w:rPr>
                <w:rFonts w:cstheme="minorHAnsi"/>
                <w:sz w:val="16"/>
                <w:szCs w:val="16"/>
              </w:rPr>
            </w:pPr>
            <w:r w:rsidRPr="00343E16">
              <w:rPr>
                <w:rFonts w:cstheme="minorHAnsi"/>
                <w:sz w:val="16"/>
                <w:szCs w:val="16"/>
              </w:rPr>
              <w:t>10,216</w:t>
            </w:r>
          </w:p>
        </w:tc>
        <w:tc>
          <w:tcPr>
            <w:tcW w:w="274" w:type="pct"/>
            <w:shd w:val="clear" w:color="auto" w:fill="FFFFFF" w:themeFill="background1"/>
            <w:noWrap/>
            <w:vAlign w:val="bottom"/>
            <w:hideMark/>
          </w:tcPr>
          <w:p w14:paraId="1CBE028C"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FFFFFF" w:themeFill="background1"/>
            <w:noWrap/>
            <w:vAlign w:val="bottom"/>
            <w:hideMark/>
          </w:tcPr>
          <w:p w14:paraId="407478F8"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FFFFFF" w:themeFill="background1"/>
            <w:noWrap/>
            <w:vAlign w:val="bottom"/>
            <w:hideMark/>
          </w:tcPr>
          <w:p w14:paraId="4F51A03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D1FAA5A" w14:textId="77777777" w:rsidTr="00AF556C">
        <w:trPr>
          <w:trHeight w:val="285"/>
        </w:trPr>
        <w:tc>
          <w:tcPr>
            <w:tcW w:w="212" w:type="pct"/>
            <w:shd w:val="clear" w:color="auto" w:fill="D9D9D9" w:themeFill="background1" w:themeFillShade="D9"/>
            <w:noWrap/>
            <w:vAlign w:val="bottom"/>
            <w:hideMark/>
          </w:tcPr>
          <w:p w14:paraId="6D06024B"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1A92DAD4"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0EE1B9EE" w14:textId="77777777" w:rsidR="003C19CB" w:rsidRPr="00343E16" w:rsidRDefault="003C19CB" w:rsidP="00E8366A">
            <w:pPr>
              <w:rPr>
                <w:rFonts w:cstheme="minorHAnsi"/>
                <w:sz w:val="16"/>
                <w:szCs w:val="16"/>
              </w:rPr>
            </w:pPr>
            <w:r w:rsidRPr="00343E16">
              <w:rPr>
                <w:rFonts w:cstheme="minorHAnsi"/>
                <w:sz w:val="16"/>
                <w:szCs w:val="16"/>
              </w:rPr>
              <w:t>UT-BCR16-RI</w:t>
            </w:r>
          </w:p>
        </w:tc>
        <w:tc>
          <w:tcPr>
            <w:tcW w:w="2253" w:type="pct"/>
            <w:shd w:val="clear" w:color="auto" w:fill="D9D9D9" w:themeFill="background1" w:themeFillShade="D9"/>
            <w:noWrap/>
            <w:vAlign w:val="bottom"/>
            <w:hideMark/>
          </w:tcPr>
          <w:p w14:paraId="04A69ACF" w14:textId="77777777" w:rsidR="003C19CB" w:rsidRPr="00343E16" w:rsidRDefault="003C19CB" w:rsidP="00E8366A">
            <w:pPr>
              <w:rPr>
                <w:rFonts w:cstheme="minorHAnsi"/>
                <w:sz w:val="16"/>
                <w:szCs w:val="16"/>
              </w:rPr>
            </w:pPr>
            <w:r w:rsidRPr="00343E16">
              <w:rPr>
                <w:rFonts w:cstheme="minorHAnsi"/>
                <w:sz w:val="16"/>
                <w:szCs w:val="16"/>
              </w:rPr>
              <w:t>UT-BCR16-RI: Bureau of Land Management - Richfield Field Office</w:t>
            </w:r>
          </w:p>
        </w:tc>
        <w:tc>
          <w:tcPr>
            <w:tcW w:w="417" w:type="pct"/>
            <w:shd w:val="clear" w:color="auto" w:fill="D9D9D9" w:themeFill="background1" w:themeFillShade="D9"/>
            <w:noWrap/>
            <w:vAlign w:val="bottom"/>
            <w:hideMark/>
          </w:tcPr>
          <w:p w14:paraId="068DA54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30A89D6" w14:textId="77777777" w:rsidR="003C19CB" w:rsidRPr="00343E16" w:rsidRDefault="003C19CB" w:rsidP="00E8366A">
            <w:pPr>
              <w:jc w:val="right"/>
              <w:rPr>
                <w:rFonts w:cstheme="minorHAnsi"/>
                <w:sz w:val="16"/>
                <w:szCs w:val="16"/>
              </w:rPr>
            </w:pPr>
            <w:r w:rsidRPr="00343E16">
              <w:rPr>
                <w:rFonts w:cstheme="minorHAnsi"/>
                <w:sz w:val="16"/>
                <w:szCs w:val="16"/>
              </w:rPr>
              <w:t>8,068</w:t>
            </w:r>
          </w:p>
        </w:tc>
        <w:tc>
          <w:tcPr>
            <w:tcW w:w="274" w:type="pct"/>
            <w:shd w:val="clear" w:color="auto" w:fill="D9D9D9" w:themeFill="background1" w:themeFillShade="D9"/>
            <w:noWrap/>
            <w:vAlign w:val="bottom"/>
            <w:hideMark/>
          </w:tcPr>
          <w:p w14:paraId="46567F94"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7F692A61"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008BC56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C18AEE2" w14:textId="77777777" w:rsidTr="00DC12C6">
        <w:trPr>
          <w:trHeight w:val="285"/>
        </w:trPr>
        <w:tc>
          <w:tcPr>
            <w:tcW w:w="212" w:type="pct"/>
            <w:shd w:val="clear" w:color="auto" w:fill="FFFFFF" w:themeFill="background1"/>
            <w:noWrap/>
            <w:vAlign w:val="bottom"/>
            <w:hideMark/>
          </w:tcPr>
          <w:p w14:paraId="12D6F433"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5B62FBAA"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7F5D949D" w14:textId="77777777" w:rsidR="003C19CB" w:rsidRPr="00343E16" w:rsidRDefault="003C19CB" w:rsidP="00E8366A">
            <w:pPr>
              <w:rPr>
                <w:rFonts w:cstheme="minorHAnsi"/>
                <w:sz w:val="16"/>
                <w:szCs w:val="16"/>
              </w:rPr>
            </w:pPr>
            <w:r w:rsidRPr="00343E16">
              <w:rPr>
                <w:rFonts w:cstheme="minorHAnsi"/>
                <w:sz w:val="16"/>
                <w:szCs w:val="16"/>
              </w:rPr>
              <w:t>UT-BCR16-SA</w:t>
            </w:r>
          </w:p>
        </w:tc>
        <w:tc>
          <w:tcPr>
            <w:tcW w:w="2253" w:type="pct"/>
            <w:shd w:val="clear" w:color="auto" w:fill="FFFFFF" w:themeFill="background1"/>
            <w:noWrap/>
            <w:vAlign w:val="bottom"/>
            <w:hideMark/>
          </w:tcPr>
          <w:p w14:paraId="441B4A1D" w14:textId="77777777" w:rsidR="003C19CB" w:rsidRPr="00343E16" w:rsidRDefault="003C19CB" w:rsidP="00E8366A">
            <w:pPr>
              <w:rPr>
                <w:rFonts w:cstheme="minorHAnsi"/>
                <w:sz w:val="16"/>
                <w:szCs w:val="16"/>
              </w:rPr>
            </w:pPr>
            <w:r w:rsidRPr="00343E16">
              <w:rPr>
                <w:rFonts w:cstheme="minorHAnsi"/>
                <w:sz w:val="16"/>
                <w:szCs w:val="16"/>
              </w:rPr>
              <w:t>UT-BCR16-SA: Manti-La Sal National Forest - Sanpitch</w:t>
            </w:r>
          </w:p>
        </w:tc>
        <w:tc>
          <w:tcPr>
            <w:tcW w:w="417" w:type="pct"/>
            <w:shd w:val="clear" w:color="auto" w:fill="FFFFFF" w:themeFill="background1"/>
            <w:noWrap/>
            <w:vAlign w:val="bottom"/>
            <w:hideMark/>
          </w:tcPr>
          <w:p w14:paraId="65F716C5"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53317468" w14:textId="77777777" w:rsidR="003C19CB" w:rsidRPr="00343E16" w:rsidRDefault="003C19CB" w:rsidP="00E8366A">
            <w:pPr>
              <w:jc w:val="right"/>
              <w:rPr>
                <w:rFonts w:cstheme="minorHAnsi"/>
                <w:sz w:val="16"/>
                <w:szCs w:val="16"/>
              </w:rPr>
            </w:pPr>
            <w:r w:rsidRPr="00343E16">
              <w:rPr>
                <w:rFonts w:cstheme="minorHAnsi"/>
                <w:sz w:val="16"/>
                <w:szCs w:val="16"/>
              </w:rPr>
              <w:t>307</w:t>
            </w:r>
          </w:p>
        </w:tc>
        <w:tc>
          <w:tcPr>
            <w:tcW w:w="274" w:type="pct"/>
            <w:shd w:val="clear" w:color="auto" w:fill="FFFFFF" w:themeFill="background1"/>
            <w:noWrap/>
            <w:vAlign w:val="bottom"/>
            <w:hideMark/>
          </w:tcPr>
          <w:p w14:paraId="2B4BA8C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1095A7F8"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58597CE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3E19EC1" w14:textId="77777777" w:rsidTr="00AF556C">
        <w:trPr>
          <w:trHeight w:val="285"/>
        </w:trPr>
        <w:tc>
          <w:tcPr>
            <w:tcW w:w="212" w:type="pct"/>
            <w:shd w:val="clear" w:color="auto" w:fill="D9D9D9" w:themeFill="background1" w:themeFillShade="D9"/>
            <w:noWrap/>
            <w:vAlign w:val="bottom"/>
            <w:hideMark/>
          </w:tcPr>
          <w:p w14:paraId="59FA0A90"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687416E5"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489F2E33" w14:textId="77777777" w:rsidR="003C19CB" w:rsidRPr="00343E16" w:rsidRDefault="003C19CB" w:rsidP="00E8366A">
            <w:pPr>
              <w:rPr>
                <w:rFonts w:cstheme="minorHAnsi"/>
                <w:sz w:val="16"/>
                <w:szCs w:val="16"/>
              </w:rPr>
            </w:pPr>
            <w:r w:rsidRPr="00343E16">
              <w:rPr>
                <w:rFonts w:cstheme="minorHAnsi"/>
                <w:sz w:val="16"/>
                <w:szCs w:val="16"/>
              </w:rPr>
              <w:t>UT-BCR16-SG</w:t>
            </w:r>
          </w:p>
        </w:tc>
        <w:tc>
          <w:tcPr>
            <w:tcW w:w="2253" w:type="pct"/>
            <w:shd w:val="clear" w:color="auto" w:fill="D9D9D9" w:themeFill="background1" w:themeFillShade="D9"/>
            <w:noWrap/>
            <w:vAlign w:val="bottom"/>
            <w:hideMark/>
          </w:tcPr>
          <w:p w14:paraId="1DBC40A8" w14:textId="77777777" w:rsidR="003C19CB" w:rsidRPr="00343E16" w:rsidRDefault="003C19CB" w:rsidP="00E8366A">
            <w:pPr>
              <w:rPr>
                <w:rFonts w:cstheme="minorHAnsi"/>
                <w:sz w:val="16"/>
                <w:szCs w:val="16"/>
              </w:rPr>
            </w:pPr>
            <w:r w:rsidRPr="00343E16">
              <w:rPr>
                <w:rFonts w:cstheme="minorHAnsi"/>
                <w:sz w:val="16"/>
                <w:szCs w:val="16"/>
              </w:rPr>
              <w:t>UT-BCR16-SG: Bureau of Land Management - Saint George Field Office</w:t>
            </w:r>
          </w:p>
        </w:tc>
        <w:tc>
          <w:tcPr>
            <w:tcW w:w="417" w:type="pct"/>
            <w:shd w:val="clear" w:color="auto" w:fill="D9D9D9" w:themeFill="background1" w:themeFillShade="D9"/>
            <w:noWrap/>
            <w:vAlign w:val="bottom"/>
            <w:hideMark/>
          </w:tcPr>
          <w:p w14:paraId="5A09369C"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2E80E6C0" w14:textId="77777777" w:rsidR="003C19CB" w:rsidRPr="00343E16" w:rsidRDefault="003C19CB" w:rsidP="00E8366A">
            <w:pPr>
              <w:jc w:val="right"/>
              <w:rPr>
                <w:rFonts w:cstheme="minorHAnsi"/>
                <w:sz w:val="16"/>
                <w:szCs w:val="16"/>
              </w:rPr>
            </w:pPr>
            <w:r w:rsidRPr="00343E16">
              <w:rPr>
                <w:rFonts w:cstheme="minorHAnsi"/>
                <w:sz w:val="16"/>
                <w:szCs w:val="16"/>
              </w:rPr>
              <w:t>1,904</w:t>
            </w:r>
          </w:p>
        </w:tc>
        <w:tc>
          <w:tcPr>
            <w:tcW w:w="274" w:type="pct"/>
            <w:shd w:val="clear" w:color="auto" w:fill="D9D9D9" w:themeFill="background1" w:themeFillShade="D9"/>
            <w:noWrap/>
            <w:vAlign w:val="bottom"/>
            <w:hideMark/>
          </w:tcPr>
          <w:p w14:paraId="222112B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69D6D9F4"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727454A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1B4C82F" w14:textId="77777777" w:rsidTr="00DC12C6">
        <w:trPr>
          <w:trHeight w:val="285"/>
        </w:trPr>
        <w:tc>
          <w:tcPr>
            <w:tcW w:w="212" w:type="pct"/>
            <w:shd w:val="clear" w:color="auto" w:fill="FFFFFF" w:themeFill="background1"/>
            <w:noWrap/>
            <w:vAlign w:val="bottom"/>
            <w:hideMark/>
          </w:tcPr>
          <w:p w14:paraId="31944295"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1FCB1A55"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4DBDFE4D" w14:textId="77777777" w:rsidR="003C19CB" w:rsidRPr="00343E16" w:rsidRDefault="003C19CB" w:rsidP="00E8366A">
            <w:pPr>
              <w:rPr>
                <w:rFonts w:cstheme="minorHAnsi"/>
                <w:sz w:val="16"/>
                <w:szCs w:val="16"/>
              </w:rPr>
            </w:pPr>
            <w:r w:rsidRPr="00343E16">
              <w:rPr>
                <w:rFonts w:cstheme="minorHAnsi"/>
                <w:sz w:val="16"/>
                <w:szCs w:val="16"/>
              </w:rPr>
              <w:t>UT-BCR16-SL</w:t>
            </w:r>
          </w:p>
        </w:tc>
        <w:tc>
          <w:tcPr>
            <w:tcW w:w="2253" w:type="pct"/>
            <w:shd w:val="clear" w:color="auto" w:fill="FFFFFF" w:themeFill="background1"/>
            <w:noWrap/>
            <w:vAlign w:val="bottom"/>
            <w:hideMark/>
          </w:tcPr>
          <w:p w14:paraId="0CD1BE7F" w14:textId="77777777" w:rsidR="003C19CB" w:rsidRPr="00343E16" w:rsidRDefault="003C19CB" w:rsidP="00E8366A">
            <w:pPr>
              <w:rPr>
                <w:rFonts w:cstheme="minorHAnsi"/>
                <w:sz w:val="16"/>
                <w:szCs w:val="16"/>
              </w:rPr>
            </w:pPr>
            <w:r w:rsidRPr="00343E16">
              <w:rPr>
                <w:rFonts w:cstheme="minorHAnsi"/>
                <w:sz w:val="16"/>
                <w:szCs w:val="16"/>
              </w:rPr>
              <w:t>UT-BCR16-SL: Bureau of Land Management - Salt Lake Field Office</w:t>
            </w:r>
          </w:p>
        </w:tc>
        <w:tc>
          <w:tcPr>
            <w:tcW w:w="417" w:type="pct"/>
            <w:shd w:val="clear" w:color="auto" w:fill="FFFFFF" w:themeFill="background1"/>
            <w:noWrap/>
            <w:vAlign w:val="bottom"/>
            <w:hideMark/>
          </w:tcPr>
          <w:p w14:paraId="6585BE8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56EB9B02" w14:textId="77777777" w:rsidR="003C19CB" w:rsidRPr="00343E16" w:rsidRDefault="003C19CB" w:rsidP="00E8366A">
            <w:pPr>
              <w:jc w:val="right"/>
              <w:rPr>
                <w:rFonts w:cstheme="minorHAnsi"/>
                <w:sz w:val="16"/>
                <w:szCs w:val="16"/>
              </w:rPr>
            </w:pPr>
            <w:r w:rsidRPr="00343E16">
              <w:rPr>
                <w:rFonts w:cstheme="minorHAnsi"/>
                <w:sz w:val="16"/>
                <w:szCs w:val="16"/>
              </w:rPr>
              <w:t>87</w:t>
            </w:r>
          </w:p>
        </w:tc>
        <w:tc>
          <w:tcPr>
            <w:tcW w:w="274" w:type="pct"/>
            <w:shd w:val="clear" w:color="auto" w:fill="FFFFFF" w:themeFill="background1"/>
            <w:noWrap/>
            <w:vAlign w:val="bottom"/>
            <w:hideMark/>
          </w:tcPr>
          <w:p w14:paraId="27A684A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3A3AD35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7DCB0CB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65D43BD" w14:textId="77777777" w:rsidTr="00AF556C">
        <w:trPr>
          <w:trHeight w:val="285"/>
        </w:trPr>
        <w:tc>
          <w:tcPr>
            <w:tcW w:w="212" w:type="pct"/>
            <w:shd w:val="clear" w:color="auto" w:fill="D9D9D9" w:themeFill="background1" w:themeFillShade="D9"/>
            <w:noWrap/>
            <w:vAlign w:val="bottom"/>
            <w:hideMark/>
          </w:tcPr>
          <w:p w14:paraId="3F70BA52"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62A8B062"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7C837C36" w14:textId="77777777" w:rsidR="003C19CB" w:rsidRPr="00343E16" w:rsidRDefault="003C19CB" w:rsidP="00E8366A">
            <w:pPr>
              <w:rPr>
                <w:rFonts w:cstheme="minorHAnsi"/>
                <w:sz w:val="16"/>
                <w:szCs w:val="16"/>
              </w:rPr>
            </w:pPr>
            <w:r w:rsidRPr="00343E16">
              <w:rPr>
                <w:rFonts w:cstheme="minorHAnsi"/>
                <w:sz w:val="16"/>
                <w:szCs w:val="16"/>
              </w:rPr>
              <w:t>UT-BCR16-VE</w:t>
            </w:r>
          </w:p>
        </w:tc>
        <w:tc>
          <w:tcPr>
            <w:tcW w:w="2253" w:type="pct"/>
            <w:shd w:val="clear" w:color="auto" w:fill="D9D9D9" w:themeFill="background1" w:themeFillShade="D9"/>
            <w:noWrap/>
            <w:vAlign w:val="bottom"/>
            <w:hideMark/>
          </w:tcPr>
          <w:p w14:paraId="5B4110F0" w14:textId="77777777" w:rsidR="003C19CB" w:rsidRPr="00343E16" w:rsidRDefault="003C19CB" w:rsidP="00E8366A">
            <w:pPr>
              <w:rPr>
                <w:rFonts w:cstheme="minorHAnsi"/>
                <w:sz w:val="16"/>
                <w:szCs w:val="16"/>
              </w:rPr>
            </w:pPr>
            <w:r w:rsidRPr="00343E16">
              <w:rPr>
                <w:rFonts w:cstheme="minorHAnsi"/>
                <w:sz w:val="16"/>
                <w:szCs w:val="16"/>
              </w:rPr>
              <w:t>UT-BCR16-VE: Bureau of Land Management - Vernal Field Office</w:t>
            </w:r>
          </w:p>
        </w:tc>
        <w:tc>
          <w:tcPr>
            <w:tcW w:w="417" w:type="pct"/>
            <w:shd w:val="clear" w:color="auto" w:fill="D9D9D9" w:themeFill="background1" w:themeFillShade="D9"/>
            <w:noWrap/>
            <w:vAlign w:val="bottom"/>
            <w:hideMark/>
          </w:tcPr>
          <w:p w14:paraId="6A33A1A0"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59CC5A2E" w14:textId="77777777" w:rsidR="003C19CB" w:rsidRPr="00343E16" w:rsidRDefault="003C19CB" w:rsidP="00E8366A">
            <w:pPr>
              <w:jc w:val="right"/>
              <w:rPr>
                <w:rFonts w:cstheme="minorHAnsi"/>
                <w:sz w:val="16"/>
                <w:szCs w:val="16"/>
              </w:rPr>
            </w:pPr>
            <w:r w:rsidRPr="00343E16">
              <w:rPr>
                <w:rFonts w:cstheme="minorHAnsi"/>
                <w:sz w:val="16"/>
                <w:szCs w:val="16"/>
              </w:rPr>
              <w:t>6,612</w:t>
            </w:r>
          </w:p>
        </w:tc>
        <w:tc>
          <w:tcPr>
            <w:tcW w:w="274" w:type="pct"/>
            <w:shd w:val="clear" w:color="auto" w:fill="D9D9D9" w:themeFill="background1" w:themeFillShade="D9"/>
            <w:noWrap/>
            <w:vAlign w:val="bottom"/>
            <w:hideMark/>
          </w:tcPr>
          <w:p w14:paraId="0FAC7580"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66245A5B"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1BAB515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9E72AB2" w14:textId="77777777" w:rsidTr="00DC12C6">
        <w:trPr>
          <w:trHeight w:val="285"/>
        </w:trPr>
        <w:tc>
          <w:tcPr>
            <w:tcW w:w="212" w:type="pct"/>
            <w:shd w:val="clear" w:color="auto" w:fill="FFFFFF" w:themeFill="background1"/>
            <w:noWrap/>
            <w:vAlign w:val="bottom"/>
            <w:hideMark/>
          </w:tcPr>
          <w:p w14:paraId="12FC732B"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79DAF35D"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5FB72035" w14:textId="77777777" w:rsidR="003C19CB" w:rsidRPr="00343E16" w:rsidRDefault="003C19CB" w:rsidP="00E8366A">
            <w:pPr>
              <w:rPr>
                <w:rFonts w:cstheme="minorHAnsi"/>
                <w:sz w:val="16"/>
                <w:szCs w:val="16"/>
              </w:rPr>
            </w:pPr>
            <w:r w:rsidRPr="00343E16">
              <w:rPr>
                <w:rFonts w:cstheme="minorHAnsi"/>
                <w:sz w:val="16"/>
                <w:szCs w:val="16"/>
              </w:rPr>
              <w:t>UT-BCR16-WA</w:t>
            </w:r>
          </w:p>
        </w:tc>
        <w:tc>
          <w:tcPr>
            <w:tcW w:w="2253" w:type="pct"/>
            <w:shd w:val="clear" w:color="auto" w:fill="FFFFFF" w:themeFill="background1"/>
            <w:noWrap/>
            <w:vAlign w:val="bottom"/>
            <w:hideMark/>
          </w:tcPr>
          <w:p w14:paraId="0F5B80FA" w14:textId="77777777" w:rsidR="003C19CB" w:rsidRPr="00343E16" w:rsidRDefault="003C19CB" w:rsidP="00E8366A">
            <w:pPr>
              <w:rPr>
                <w:rFonts w:cstheme="minorHAnsi"/>
                <w:sz w:val="16"/>
                <w:szCs w:val="16"/>
              </w:rPr>
            </w:pPr>
            <w:r w:rsidRPr="00343E16">
              <w:rPr>
                <w:rFonts w:cstheme="minorHAnsi"/>
                <w:sz w:val="16"/>
                <w:szCs w:val="16"/>
              </w:rPr>
              <w:t>UT-BCR16-WA: Uinta-Wasatch-Cache National Forest</w:t>
            </w:r>
          </w:p>
        </w:tc>
        <w:tc>
          <w:tcPr>
            <w:tcW w:w="417" w:type="pct"/>
            <w:shd w:val="clear" w:color="auto" w:fill="FFFFFF" w:themeFill="background1"/>
            <w:noWrap/>
            <w:vAlign w:val="bottom"/>
            <w:hideMark/>
          </w:tcPr>
          <w:p w14:paraId="446FA3A1"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09E522CB" w14:textId="77777777" w:rsidR="003C19CB" w:rsidRPr="00343E16" w:rsidRDefault="003C19CB" w:rsidP="00E8366A">
            <w:pPr>
              <w:jc w:val="right"/>
              <w:rPr>
                <w:rFonts w:cstheme="minorHAnsi"/>
                <w:sz w:val="16"/>
                <w:szCs w:val="16"/>
              </w:rPr>
            </w:pPr>
            <w:r w:rsidRPr="00343E16">
              <w:rPr>
                <w:rFonts w:cstheme="minorHAnsi"/>
                <w:sz w:val="16"/>
                <w:szCs w:val="16"/>
              </w:rPr>
              <w:t>9,913</w:t>
            </w:r>
          </w:p>
        </w:tc>
        <w:tc>
          <w:tcPr>
            <w:tcW w:w="274" w:type="pct"/>
            <w:shd w:val="clear" w:color="auto" w:fill="FFFFFF" w:themeFill="background1"/>
            <w:noWrap/>
            <w:vAlign w:val="bottom"/>
            <w:hideMark/>
          </w:tcPr>
          <w:p w14:paraId="36748E4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30830D0A"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2E980AE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E64ABCC" w14:textId="77777777" w:rsidTr="00AF556C">
        <w:trPr>
          <w:trHeight w:val="285"/>
        </w:trPr>
        <w:tc>
          <w:tcPr>
            <w:tcW w:w="212" w:type="pct"/>
            <w:shd w:val="clear" w:color="auto" w:fill="D9D9D9" w:themeFill="background1" w:themeFillShade="D9"/>
            <w:noWrap/>
            <w:vAlign w:val="bottom"/>
            <w:hideMark/>
          </w:tcPr>
          <w:p w14:paraId="545D9BEB"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26337B7C" w14:textId="77777777" w:rsidR="003C19CB" w:rsidRPr="00343E16" w:rsidRDefault="003C19CB" w:rsidP="00E8366A">
            <w:pPr>
              <w:jc w:val="right"/>
              <w:rPr>
                <w:rFonts w:cstheme="minorHAnsi"/>
                <w:sz w:val="16"/>
                <w:szCs w:val="16"/>
              </w:rPr>
            </w:pPr>
            <w:r w:rsidRPr="00343E16">
              <w:rPr>
                <w:rFonts w:cstheme="minorHAnsi"/>
                <w:sz w:val="16"/>
                <w:szCs w:val="16"/>
              </w:rPr>
              <w:t>33</w:t>
            </w:r>
          </w:p>
        </w:tc>
        <w:tc>
          <w:tcPr>
            <w:tcW w:w="435" w:type="pct"/>
            <w:shd w:val="clear" w:color="auto" w:fill="D9D9D9" w:themeFill="background1" w:themeFillShade="D9"/>
            <w:noWrap/>
            <w:vAlign w:val="bottom"/>
            <w:hideMark/>
          </w:tcPr>
          <w:p w14:paraId="20151A37" w14:textId="77777777" w:rsidR="003C19CB" w:rsidRPr="00343E16" w:rsidRDefault="003C19CB" w:rsidP="00E8366A">
            <w:pPr>
              <w:rPr>
                <w:rFonts w:cstheme="minorHAnsi"/>
                <w:sz w:val="16"/>
                <w:szCs w:val="16"/>
              </w:rPr>
            </w:pPr>
            <w:r w:rsidRPr="00343E16">
              <w:rPr>
                <w:rFonts w:cstheme="minorHAnsi"/>
                <w:sz w:val="16"/>
                <w:szCs w:val="16"/>
              </w:rPr>
              <w:t>UT-BCR33-AO</w:t>
            </w:r>
          </w:p>
        </w:tc>
        <w:tc>
          <w:tcPr>
            <w:tcW w:w="2253" w:type="pct"/>
            <w:shd w:val="clear" w:color="auto" w:fill="D9D9D9" w:themeFill="background1" w:themeFillShade="D9"/>
            <w:noWrap/>
            <w:vAlign w:val="bottom"/>
            <w:hideMark/>
          </w:tcPr>
          <w:p w14:paraId="649B8579" w14:textId="77777777" w:rsidR="003C19CB" w:rsidRPr="00343E16" w:rsidRDefault="003C19CB" w:rsidP="00E8366A">
            <w:pPr>
              <w:rPr>
                <w:rFonts w:cstheme="minorHAnsi"/>
                <w:sz w:val="16"/>
                <w:szCs w:val="16"/>
              </w:rPr>
            </w:pPr>
            <w:r w:rsidRPr="00343E16">
              <w:rPr>
                <w:rFonts w:cstheme="minorHAnsi"/>
                <w:sz w:val="16"/>
                <w:szCs w:val="16"/>
              </w:rPr>
              <w:t>UT-BCR33-AO: All Other Lands</w:t>
            </w:r>
          </w:p>
        </w:tc>
        <w:tc>
          <w:tcPr>
            <w:tcW w:w="417" w:type="pct"/>
            <w:shd w:val="clear" w:color="auto" w:fill="D9D9D9" w:themeFill="background1" w:themeFillShade="D9"/>
            <w:noWrap/>
            <w:vAlign w:val="bottom"/>
            <w:hideMark/>
          </w:tcPr>
          <w:p w14:paraId="3D5C5676" w14:textId="77777777" w:rsidR="003C19CB" w:rsidRPr="00343E16" w:rsidRDefault="003C19CB" w:rsidP="00E8366A">
            <w:pPr>
              <w:rPr>
                <w:rFonts w:cstheme="minorHAnsi"/>
                <w:sz w:val="16"/>
                <w:szCs w:val="16"/>
              </w:rPr>
            </w:pPr>
            <w:r w:rsidRPr="00343E16">
              <w:rPr>
                <w:rFonts w:cstheme="minorHAnsi"/>
                <w:sz w:val="16"/>
                <w:szCs w:val="16"/>
              </w:rPr>
              <w:t>UDWR</w:t>
            </w:r>
          </w:p>
        </w:tc>
        <w:tc>
          <w:tcPr>
            <w:tcW w:w="352" w:type="pct"/>
            <w:shd w:val="clear" w:color="auto" w:fill="D9D9D9" w:themeFill="background1" w:themeFillShade="D9"/>
            <w:noWrap/>
            <w:vAlign w:val="bottom"/>
            <w:hideMark/>
          </w:tcPr>
          <w:p w14:paraId="1A6DCF1A" w14:textId="77777777" w:rsidR="003C19CB" w:rsidRPr="00343E16" w:rsidRDefault="003C19CB" w:rsidP="00E8366A">
            <w:pPr>
              <w:jc w:val="right"/>
              <w:rPr>
                <w:rFonts w:cstheme="minorHAnsi"/>
                <w:sz w:val="16"/>
                <w:szCs w:val="16"/>
              </w:rPr>
            </w:pPr>
            <w:r w:rsidRPr="00343E16">
              <w:rPr>
                <w:rFonts w:cstheme="minorHAnsi"/>
                <w:sz w:val="16"/>
                <w:szCs w:val="16"/>
              </w:rPr>
              <w:t>65</w:t>
            </w:r>
          </w:p>
        </w:tc>
        <w:tc>
          <w:tcPr>
            <w:tcW w:w="274" w:type="pct"/>
            <w:shd w:val="clear" w:color="auto" w:fill="D9D9D9" w:themeFill="background1" w:themeFillShade="D9"/>
            <w:noWrap/>
            <w:vAlign w:val="bottom"/>
            <w:hideMark/>
          </w:tcPr>
          <w:p w14:paraId="01AED0F2"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342" w:type="pct"/>
            <w:shd w:val="clear" w:color="auto" w:fill="D9D9D9" w:themeFill="background1" w:themeFillShade="D9"/>
            <w:noWrap/>
            <w:vAlign w:val="bottom"/>
            <w:hideMark/>
          </w:tcPr>
          <w:p w14:paraId="2A9285BE"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540" w:type="pct"/>
            <w:shd w:val="clear" w:color="auto" w:fill="D9D9D9" w:themeFill="background1" w:themeFillShade="D9"/>
            <w:noWrap/>
            <w:vAlign w:val="bottom"/>
            <w:hideMark/>
          </w:tcPr>
          <w:p w14:paraId="52219BD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1487138" w14:textId="77777777" w:rsidTr="00DC12C6">
        <w:trPr>
          <w:trHeight w:val="285"/>
        </w:trPr>
        <w:tc>
          <w:tcPr>
            <w:tcW w:w="212" w:type="pct"/>
            <w:shd w:val="clear" w:color="auto" w:fill="FFFFFF" w:themeFill="background1"/>
            <w:noWrap/>
            <w:vAlign w:val="bottom"/>
            <w:hideMark/>
          </w:tcPr>
          <w:p w14:paraId="271F9464"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018C8DBC" w14:textId="77777777" w:rsidR="003C19CB" w:rsidRPr="00343E16" w:rsidRDefault="003C19CB" w:rsidP="00E8366A">
            <w:pPr>
              <w:jc w:val="right"/>
              <w:rPr>
                <w:rFonts w:cstheme="minorHAnsi"/>
                <w:sz w:val="16"/>
                <w:szCs w:val="16"/>
              </w:rPr>
            </w:pPr>
            <w:r w:rsidRPr="00343E16">
              <w:rPr>
                <w:rFonts w:cstheme="minorHAnsi"/>
                <w:sz w:val="16"/>
                <w:szCs w:val="16"/>
              </w:rPr>
              <w:t>33</w:t>
            </w:r>
          </w:p>
        </w:tc>
        <w:tc>
          <w:tcPr>
            <w:tcW w:w="435" w:type="pct"/>
            <w:shd w:val="clear" w:color="auto" w:fill="FFFFFF" w:themeFill="background1"/>
            <w:noWrap/>
            <w:vAlign w:val="bottom"/>
            <w:hideMark/>
          </w:tcPr>
          <w:p w14:paraId="08260AC4" w14:textId="77777777" w:rsidR="003C19CB" w:rsidRPr="00343E16" w:rsidRDefault="003C19CB" w:rsidP="00E8366A">
            <w:pPr>
              <w:rPr>
                <w:rFonts w:cstheme="minorHAnsi"/>
                <w:sz w:val="16"/>
                <w:szCs w:val="16"/>
              </w:rPr>
            </w:pPr>
            <w:r w:rsidRPr="00343E16">
              <w:rPr>
                <w:rFonts w:cstheme="minorHAnsi"/>
                <w:sz w:val="16"/>
                <w:szCs w:val="16"/>
              </w:rPr>
              <w:t>UT-BCR33-SG</w:t>
            </w:r>
          </w:p>
        </w:tc>
        <w:tc>
          <w:tcPr>
            <w:tcW w:w="2253" w:type="pct"/>
            <w:shd w:val="clear" w:color="auto" w:fill="FFFFFF" w:themeFill="background1"/>
            <w:noWrap/>
            <w:vAlign w:val="bottom"/>
            <w:hideMark/>
          </w:tcPr>
          <w:p w14:paraId="3677ADCA" w14:textId="77777777" w:rsidR="003C19CB" w:rsidRPr="00343E16" w:rsidRDefault="003C19CB" w:rsidP="00E8366A">
            <w:pPr>
              <w:rPr>
                <w:rFonts w:cstheme="minorHAnsi"/>
                <w:sz w:val="16"/>
                <w:szCs w:val="16"/>
              </w:rPr>
            </w:pPr>
            <w:r w:rsidRPr="00343E16">
              <w:rPr>
                <w:rFonts w:cstheme="minorHAnsi"/>
                <w:sz w:val="16"/>
                <w:szCs w:val="16"/>
              </w:rPr>
              <w:t>UT-BCR33-SG: Bureau of Land Management - Saint George Field Office</w:t>
            </w:r>
          </w:p>
        </w:tc>
        <w:tc>
          <w:tcPr>
            <w:tcW w:w="417" w:type="pct"/>
            <w:shd w:val="clear" w:color="auto" w:fill="FFFFFF" w:themeFill="background1"/>
            <w:noWrap/>
            <w:vAlign w:val="bottom"/>
            <w:hideMark/>
          </w:tcPr>
          <w:p w14:paraId="2852E049"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0E730DAA" w14:textId="77777777" w:rsidR="003C19CB" w:rsidRPr="00343E16" w:rsidRDefault="003C19CB" w:rsidP="00E8366A">
            <w:pPr>
              <w:jc w:val="right"/>
              <w:rPr>
                <w:rFonts w:cstheme="minorHAnsi"/>
                <w:sz w:val="16"/>
                <w:szCs w:val="16"/>
              </w:rPr>
            </w:pPr>
            <w:r w:rsidRPr="00343E16">
              <w:rPr>
                <w:rFonts w:cstheme="minorHAnsi"/>
                <w:sz w:val="16"/>
                <w:szCs w:val="16"/>
              </w:rPr>
              <w:t>388</w:t>
            </w:r>
          </w:p>
        </w:tc>
        <w:tc>
          <w:tcPr>
            <w:tcW w:w="274" w:type="pct"/>
            <w:shd w:val="clear" w:color="auto" w:fill="FFFFFF" w:themeFill="background1"/>
            <w:noWrap/>
            <w:vAlign w:val="bottom"/>
            <w:hideMark/>
          </w:tcPr>
          <w:p w14:paraId="6EDFEE9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1FD24EFD"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622CF1E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49A249B" w14:textId="77777777" w:rsidTr="00AF556C">
        <w:trPr>
          <w:trHeight w:val="285"/>
        </w:trPr>
        <w:tc>
          <w:tcPr>
            <w:tcW w:w="212" w:type="pct"/>
            <w:shd w:val="clear" w:color="auto" w:fill="D9D9D9" w:themeFill="background1" w:themeFillShade="D9"/>
            <w:noWrap/>
            <w:vAlign w:val="bottom"/>
            <w:hideMark/>
          </w:tcPr>
          <w:p w14:paraId="032C76CC"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5BD6108D"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3E45E404" w14:textId="77777777" w:rsidR="003C19CB" w:rsidRPr="00343E16" w:rsidRDefault="003C19CB" w:rsidP="00E8366A">
            <w:pPr>
              <w:rPr>
                <w:rFonts w:cstheme="minorHAnsi"/>
                <w:sz w:val="16"/>
                <w:szCs w:val="16"/>
              </w:rPr>
            </w:pPr>
            <w:r w:rsidRPr="00343E16">
              <w:rPr>
                <w:rFonts w:cstheme="minorHAnsi"/>
                <w:sz w:val="16"/>
                <w:szCs w:val="16"/>
              </w:rPr>
              <w:t>UT-BCR9-AO</w:t>
            </w:r>
          </w:p>
        </w:tc>
        <w:tc>
          <w:tcPr>
            <w:tcW w:w="2253" w:type="pct"/>
            <w:shd w:val="clear" w:color="auto" w:fill="D9D9D9" w:themeFill="background1" w:themeFillShade="D9"/>
            <w:noWrap/>
            <w:vAlign w:val="bottom"/>
            <w:hideMark/>
          </w:tcPr>
          <w:p w14:paraId="1A49426D" w14:textId="77777777" w:rsidR="003C19CB" w:rsidRPr="00343E16" w:rsidRDefault="003C19CB" w:rsidP="00E8366A">
            <w:pPr>
              <w:rPr>
                <w:rFonts w:cstheme="minorHAnsi"/>
                <w:sz w:val="16"/>
                <w:szCs w:val="16"/>
              </w:rPr>
            </w:pPr>
            <w:r w:rsidRPr="00343E16">
              <w:rPr>
                <w:rFonts w:cstheme="minorHAnsi"/>
                <w:sz w:val="16"/>
                <w:szCs w:val="16"/>
              </w:rPr>
              <w:t>UT-BCR9-AO: All Other Lands</w:t>
            </w:r>
          </w:p>
        </w:tc>
        <w:tc>
          <w:tcPr>
            <w:tcW w:w="417" w:type="pct"/>
            <w:shd w:val="clear" w:color="auto" w:fill="D9D9D9" w:themeFill="background1" w:themeFillShade="D9"/>
            <w:noWrap/>
            <w:vAlign w:val="bottom"/>
            <w:hideMark/>
          </w:tcPr>
          <w:p w14:paraId="07860254" w14:textId="77777777" w:rsidR="003C19CB" w:rsidRPr="00343E16" w:rsidRDefault="003C19CB" w:rsidP="00E8366A">
            <w:pPr>
              <w:rPr>
                <w:rFonts w:cstheme="minorHAnsi"/>
                <w:sz w:val="16"/>
                <w:szCs w:val="16"/>
              </w:rPr>
            </w:pPr>
            <w:r w:rsidRPr="00343E16">
              <w:rPr>
                <w:rFonts w:cstheme="minorHAnsi"/>
                <w:sz w:val="16"/>
                <w:szCs w:val="16"/>
              </w:rPr>
              <w:t>UDWR</w:t>
            </w:r>
          </w:p>
        </w:tc>
        <w:tc>
          <w:tcPr>
            <w:tcW w:w="352" w:type="pct"/>
            <w:shd w:val="clear" w:color="auto" w:fill="D9D9D9" w:themeFill="background1" w:themeFillShade="D9"/>
            <w:noWrap/>
            <w:vAlign w:val="bottom"/>
            <w:hideMark/>
          </w:tcPr>
          <w:p w14:paraId="3B1402DE" w14:textId="77777777" w:rsidR="003C19CB" w:rsidRPr="00343E16" w:rsidRDefault="003C19CB" w:rsidP="00E8366A">
            <w:pPr>
              <w:jc w:val="right"/>
              <w:rPr>
                <w:rFonts w:cstheme="minorHAnsi"/>
                <w:sz w:val="16"/>
                <w:szCs w:val="16"/>
              </w:rPr>
            </w:pPr>
            <w:r w:rsidRPr="00343E16">
              <w:rPr>
                <w:rFonts w:cstheme="minorHAnsi"/>
                <w:sz w:val="16"/>
                <w:szCs w:val="16"/>
              </w:rPr>
              <w:t>34,037</w:t>
            </w:r>
          </w:p>
        </w:tc>
        <w:tc>
          <w:tcPr>
            <w:tcW w:w="274" w:type="pct"/>
            <w:shd w:val="clear" w:color="auto" w:fill="D9D9D9" w:themeFill="background1" w:themeFillShade="D9"/>
            <w:noWrap/>
            <w:vAlign w:val="bottom"/>
            <w:hideMark/>
          </w:tcPr>
          <w:p w14:paraId="09BEDAE4" w14:textId="77777777" w:rsidR="003C19CB" w:rsidRPr="00343E16" w:rsidRDefault="003C19CB" w:rsidP="00E8366A">
            <w:pPr>
              <w:jc w:val="right"/>
              <w:rPr>
                <w:rFonts w:cstheme="minorHAnsi"/>
                <w:sz w:val="16"/>
                <w:szCs w:val="16"/>
              </w:rPr>
            </w:pPr>
            <w:r w:rsidRPr="00343E16">
              <w:rPr>
                <w:rFonts w:cstheme="minorHAnsi"/>
                <w:sz w:val="16"/>
                <w:szCs w:val="16"/>
              </w:rPr>
              <w:t>41</w:t>
            </w:r>
          </w:p>
        </w:tc>
        <w:tc>
          <w:tcPr>
            <w:tcW w:w="342" w:type="pct"/>
            <w:shd w:val="clear" w:color="auto" w:fill="D9D9D9" w:themeFill="background1" w:themeFillShade="D9"/>
            <w:noWrap/>
            <w:vAlign w:val="bottom"/>
            <w:hideMark/>
          </w:tcPr>
          <w:p w14:paraId="79E000F1" w14:textId="77777777" w:rsidR="003C19CB" w:rsidRPr="00343E16" w:rsidRDefault="003C19CB" w:rsidP="00E8366A">
            <w:pPr>
              <w:jc w:val="right"/>
              <w:rPr>
                <w:rFonts w:cstheme="minorHAnsi"/>
                <w:sz w:val="16"/>
                <w:szCs w:val="16"/>
              </w:rPr>
            </w:pPr>
            <w:r w:rsidRPr="00343E16">
              <w:rPr>
                <w:rFonts w:cstheme="minorHAnsi"/>
                <w:sz w:val="16"/>
                <w:szCs w:val="16"/>
              </w:rPr>
              <w:t>41</w:t>
            </w:r>
          </w:p>
        </w:tc>
        <w:tc>
          <w:tcPr>
            <w:tcW w:w="540" w:type="pct"/>
            <w:shd w:val="clear" w:color="auto" w:fill="D9D9D9" w:themeFill="background1" w:themeFillShade="D9"/>
            <w:noWrap/>
            <w:vAlign w:val="bottom"/>
            <w:hideMark/>
          </w:tcPr>
          <w:p w14:paraId="21910C8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B222D47" w14:textId="77777777" w:rsidTr="00DC12C6">
        <w:trPr>
          <w:trHeight w:val="285"/>
        </w:trPr>
        <w:tc>
          <w:tcPr>
            <w:tcW w:w="212" w:type="pct"/>
            <w:shd w:val="clear" w:color="auto" w:fill="FFFFFF" w:themeFill="background1"/>
            <w:noWrap/>
            <w:vAlign w:val="bottom"/>
            <w:hideMark/>
          </w:tcPr>
          <w:p w14:paraId="387B236E"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670AF39F"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2A31119A" w14:textId="77777777" w:rsidR="003C19CB" w:rsidRPr="00343E16" w:rsidRDefault="003C19CB" w:rsidP="00E8366A">
            <w:pPr>
              <w:rPr>
                <w:rFonts w:cstheme="minorHAnsi"/>
                <w:sz w:val="16"/>
                <w:szCs w:val="16"/>
              </w:rPr>
            </w:pPr>
            <w:r w:rsidRPr="00343E16">
              <w:rPr>
                <w:rFonts w:cstheme="minorHAnsi"/>
                <w:sz w:val="16"/>
                <w:szCs w:val="16"/>
              </w:rPr>
              <w:t>UT-BCR9-AP</w:t>
            </w:r>
          </w:p>
        </w:tc>
        <w:tc>
          <w:tcPr>
            <w:tcW w:w="2253" w:type="pct"/>
            <w:shd w:val="clear" w:color="auto" w:fill="FFFFFF" w:themeFill="background1"/>
            <w:noWrap/>
            <w:vAlign w:val="bottom"/>
            <w:hideMark/>
          </w:tcPr>
          <w:p w14:paraId="377CF792" w14:textId="77777777" w:rsidR="003C19CB" w:rsidRPr="00343E16" w:rsidRDefault="003C19CB" w:rsidP="00E8366A">
            <w:pPr>
              <w:rPr>
                <w:rFonts w:cstheme="minorHAnsi"/>
                <w:sz w:val="16"/>
                <w:szCs w:val="16"/>
              </w:rPr>
            </w:pPr>
            <w:r w:rsidRPr="00343E16">
              <w:rPr>
                <w:rFonts w:cstheme="minorHAnsi"/>
                <w:sz w:val="16"/>
                <w:szCs w:val="16"/>
              </w:rPr>
              <w:t>UT-BCR9-AP: Department of Defense - APG Impact Area</w:t>
            </w:r>
          </w:p>
        </w:tc>
        <w:tc>
          <w:tcPr>
            <w:tcW w:w="417" w:type="pct"/>
            <w:shd w:val="clear" w:color="auto" w:fill="FFFFFF" w:themeFill="background1"/>
            <w:noWrap/>
            <w:vAlign w:val="bottom"/>
            <w:hideMark/>
          </w:tcPr>
          <w:p w14:paraId="50325F79" w14:textId="77777777" w:rsidR="003C19CB" w:rsidRPr="00343E16" w:rsidRDefault="003C19CB" w:rsidP="00E8366A">
            <w:pPr>
              <w:rPr>
                <w:rFonts w:cstheme="minorHAnsi"/>
                <w:sz w:val="16"/>
                <w:szCs w:val="16"/>
              </w:rPr>
            </w:pPr>
            <w:r w:rsidRPr="00343E16">
              <w:rPr>
                <w:rFonts w:cstheme="minorHAnsi"/>
                <w:sz w:val="16"/>
                <w:szCs w:val="16"/>
              </w:rPr>
              <w:t>DoD</w:t>
            </w:r>
          </w:p>
        </w:tc>
        <w:tc>
          <w:tcPr>
            <w:tcW w:w="352" w:type="pct"/>
            <w:shd w:val="clear" w:color="auto" w:fill="FFFFFF" w:themeFill="background1"/>
            <w:noWrap/>
            <w:vAlign w:val="bottom"/>
            <w:hideMark/>
          </w:tcPr>
          <w:p w14:paraId="37859114" w14:textId="77777777" w:rsidR="003C19CB" w:rsidRPr="00343E16" w:rsidRDefault="003C19CB" w:rsidP="00E8366A">
            <w:pPr>
              <w:jc w:val="right"/>
              <w:rPr>
                <w:rFonts w:cstheme="minorHAnsi"/>
                <w:sz w:val="16"/>
                <w:szCs w:val="16"/>
              </w:rPr>
            </w:pPr>
            <w:r w:rsidRPr="00343E16">
              <w:rPr>
                <w:rFonts w:cstheme="minorHAnsi"/>
                <w:sz w:val="16"/>
                <w:szCs w:val="16"/>
              </w:rPr>
              <w:t>70</w:t>
            </w:r>
          </w:p>
        </w:tc>
        <w:tc>
          <w:tcPr>
            <w:tcW w:w="274" w:type="pct"/>
            <w:shd w:val="clear" w:color="auto" w:fill="FFFFFF" w:themeFill="background1"/>
            <w:noWrap/>
            <w:vAlign w:val="bottom"/>
            <w:hideMark/>
          </w:tcPr>
          <w:p w14:paraId="1A1B8A3A"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FFFFFF" w:themeFill="background1"/>
            <w:noWrap/>
            <w:vAlign w:val="bottom"/>
            <w:hideMark/>
          </w:tcPr>
          <w:p w14:paraId="2D92A45E"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6DB8870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48FDF6D" w14:textId="77777777" w:rsidTr="00AF556C">
        <w:trPr>
          <w:trHeight w:val="285"/>
        </w:trPr>
        <w:tc>
          <w:tcPr>
            <w:tcW w:w="212" w:type="pct"/>
            <w:shd w:val="clear" w:color="auto" w:fill="D9D9D9" w:themeFill="background1" w:themeFillShade="D9"/>
            <w:noWrap/>
            <w:vAlign w:val="bottom"/>
            <w:hideMark/>
          </w:tcPr>
          <w:p w14:paraId="492FED1C"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4EA82FBA"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253BC345" w14:textId="77777777" w:rsidR="003C19CB" w:rsidRPr="00343E16" w:rsidRDefault="003C19CB" w:rsidP="00E8366A">
            <w:pPr>
              <w:rPr>
                <w:rFonts w:cstheme="minorHAnsi"/>
                <w:sz w:val="16"/>
                <w:szCs w:val="16"/>
              </w:rPr>
            </w:pPr>
            <w:r w:rsidRPr="00343E16">
              <w:rPr>
                <w:rFonts w:cstheme="minorHAnsi"/>
                <w:sz w:val="16"/>
                <w:szCs w:val="16"/>
              </w:rPr>
              <w:t>UT-BCR9-CC</w:t>
            </w:r>
          </w:p>
        </w:tc>
        <w:tc>
          <w:tcPr>
            <w:tcW w:w="2253" w:type="pct"/>
            <w:shd w:val="clear" w:color="auto" w:fill="D9D9D9" w:themeFill="background1" w:themeFillShade="D9"/>
            <w:noWrap/>
            <w:vAlign w:val="bottom"/>
            <w:hideMark/>
          </w:tcPr>
          <w:p w14:paraId="00BEF999" w14:textId="77777777" w:rsidR="003C19CB" w:rsidRPr="00343E16" w:rsidRDefault="003C19CB" w:rsidP="00E8366A">
            <w:pPr>
              <w:rPr>
                <w:rFonts w:cstheme="minorHAnsi"/>
                <w:sz w:val="16"/>
                <w:szCs w:val="16"/>
              </w:rPr>
            </w:pPr>
            <w:r w:rsidRPr="00343E16">
              <w:rPr>
                <w:rFonts w:cstheme="minorHAnsi"/>
                <w:sz w:val="16"/>
                <w:szCs w:val="16"/>
              </w:rPr>
              <w:t>UT-BCR9-CC: Bureau of Land Management - Cedar City Field Office</w:t>
            </w:r>
          </w:p>
        </w:tc>
        <w:tc>
          <w:tcPr>
            <w:tcW w:w="417" w:type="pct"/>
            <w:shd w:val="clear" w:color="auto" w:fill="D9D9D9" w:themeFill="background1" w:themeFillShade="D9"/>
            <w:noWrap/>
            <w:vAlign w:val="bottom"/>
            <w:hideMark/>
          </w:tcPr>
          <w:p w14:paraId="397A19A8"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1C3708EB" w14:textId="77777777" w:rsidR="003C19CB" w:rsidRPr="00343E16" w:rsidRDefault="003C19CB" w:rsidP="00E8366A">
            <w:pPr>
              <w:jc w:val="right"/>
              <w:rPr>
                <w:rFonts w:cstheme="minorHAnsi"/>
                <w:sz w:val="16"/>
                <w:szCs w:val="16"/>
              </w:rPr>
            </w:pPr>
            <w:r w:rsidRPr="00343E16">
              <w:rPr>
                <w:rFonts w:cstheme="minorHAnsi"/>
                <w:sz w:val="16"/>
                <w:szCs w:val="16"/>
              </w:rPr>
              <w:t>8,046</w:t>
            </w:r>
          </w:p>
        </w:tc>
        <w:tc>
          <w:tcPr>
            <w:tcW w:w="274" w:type="pct"/>
            <w:shd w:val="clear" w:color="auto" w:fill="D9D9D9" w:themeFill="background1" w:themeFillShade="D9"/>
            <w:noWrap/>
            <w:vAlign w:val="bottom"/>
            <w:hideMark/>
          </w:tcPr>
          <w:p w14:paraId="065DD7DF"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592F37D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037E04E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82A18B5" w14:textId="77777777" w:rsidTr="00DC12C6">
        <w:trPr>
          <w:trHeight w:val="285"/>
        </w:trPr>
        <w:tc>
          <w:tcPr>
            <w:tcW w:w="212" w:type="pct"/>
            <w:shd w:val="clear" w:color="auto" w:fill="FFFFFF" w:themeFill="background1"/>
            <w:noWrap/>
            <w:vAlign w:val="bottom"/>
            <w:hideMark/>
          </w:tcPr>
          <w:p w14:paraId="6E7B1E94"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045106A2"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337839DD" w14:textId="77777777" w:rsidR="003C19CB" w:rsidRPr="00343E16" w:rsidRDefault="003C19CB" w:rsidP="00E8366A">
            <w:pPr>
              <w:rPr>
                <w:rFonts w:cstheme="minorHAnsi"/>
                <w:sz w:val="16"/>
                <w:szCs w:val="16"/>
              </w:rPr>
            </w:pPr>
            <w:r w:rsidRPr="00343E16">
              <w:rPr>
                <w:rFonts w:cstheme="minorHAnsi"/>
                <w:sz w:val="16"/>
                <w:szCs w:val="16"/>
              </w:rPr>
              <w:t>UT-BCR9-CT</w:t>
            </w:r>
          </w:p>
        </w:tc>
        <w:tc>
          <w:tcPr>
            <w:tcW w:w="2253" w:type="pct"/>
            <w:shd w:val="clear" w:color="auto" w:fill="FFFFFF" w:themeFill="background1"/>
            <w:noWrap/>
            <w:vAlign w:val="bottom"/>
            <w:hideMark/>
          </w:tcPr>
          <w:p w14:paraId="265091ED" w14:textId="77777777" w:rsidR="003C19CB" w:rsidRPr="00343E16" w:rsidRDefault="003C19CB" w:rsidP="00E8366A">
            <w:pPr>
              <w:rPr>
                <w:rFonts w:cstheme="minorHAnsi"/>
                <w:sz w:val="16"/>
                <w:szCs w:val="16"/>
              </w:rPr>
            </w:pPr>
            <w:r w:rsidRPr="00343E16">
              <w:rPr>
                <w:rFonts w:cstheme="minorHAnsi"/>
                <w:sz w:val="16"/>
                <w:szCs w:val="16"/>
              </w:rPr>
              <w:t>UT-BCR9-CT: Caribou-Targhee National Forest</w:t>
            </w:r>
          </w:p>
        </w:tc>
        <w:tc>
          <w:tcPr>
            <w:tcW w:w="417" w:type="pct"/>
            <w:shd w:val="clear" w:color="auto" w:fill="FFFFFF" w:themeFill="background1"/>
            <w:noWrap/>
            <w:vAlign w:val="bottom"/>
            <w:hideMark/>
          </w:tcPr>
          <w:p w14:paraId="7BFB053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6804F4B0" w14:textId="77777777" w:rsidR="003C19CB" w:rsidRPr="00343E16" w:rsidRDefault="003C19CB" w:rsidP="00E8366A">
            <w:pPr>
              <w:jc w:val="right"/>
              <w:rPr>
                <w:rFonts w:cstheme="minorHAnsi"/>
                <w:sz w:val="16"/>
                <w:szCs w:val="16"/>
              </w:rPr>
            </w:pPr>
            <w:r w:rsidRPr="00343E16">
              <w:rPr>
                <w:rFonts w:cstheme="minorHAnsi"/>
                <w:sz w:val="16"/>
                <w:szCs w:val="16"/>
              </w:rPr>
              <w:t>54</w:t>
            </w:r>
          </w:p>
        </w:tc>
        <w:tc>
          <w:tcPr>
            <w:tcW w:w="274" w:type="pct"/>
            <w:shd w:val="clear" w:color="auto" w:fill="FFFFFF" w:themeFill="background1"/>
            <w:noWrap/>
            <w:vAlign w:val="bottom"/>
            <w:hideMark/>
          </w:tcPr>
          <w:p w14:paraId="212BE3C6"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2BCDE29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147BB06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97B8242" w14:textId="77777777" w:rsidTr="00AF556C">
        <w:trPr>
          <w:trHeight w:val="285"/>
        </w:trPr>
        <w:tc>
          <w:tcPr>
            <w:tcW w:w="212" w:type="pct"/>
            <w:shd w:val="clear" w:color="auto" w:fill="D9D9D9" w:themeFill="background1" w:themeFillShade="D9"/>
            <w:noWrap/>
            <w:vAlign w:val="bottom"/>
            <w:hideMark/>
          </w:tcPr>
          <w:p w14:paraId="3202BCAF"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2E0D52C0"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502C6D09" w14:textId="77777777" w:rsidR="003C19CB" w:rsidRPr="00343E16" w:rsidRDefault="003C19CB" w:rsidP="00E8366A">
            <w:pPr>
              <w:rPr>
                <w:rFonts w:cstheme="minorHAnsi"/>
                <w:sz w:val="16"/>
                <w:szCs w:val="16"/>
              </w:rPr>
            </w:pPr>
            <w:r w:rsidRPr="00343E16">
              <w:rPr>
                <w:rFonts w:cstheme="minorHAnsi"/>
                <w:sz w:val="16"/>
                <w:szCs w:val="16"/>
              </w:rPr>
              <w:t>UT-BCR9-DD</w:t>
            </w:r>
          </w:p>
        </w:tc>
        <w:tc>
          <w:tcPr>
            <w:tcW w:w="2253" w:type="pct"/>
            <w:shd w:val="clear" w:color="auto" w:fill="D9D9D9" w:themeFill="background1" w:themeFillShade="D9"/>
            <w:noWrap/>
            <w:vAlign w:val="bottom"/>
            <w:hideMark/>
          </w:tcPr>
          <w:p w14:paraId="535FD194" w14:textId="77777777" w:rsidR="003C19CB" w:rsidRPr="00343E16" w:rsidRDefault="003C19CB" w:rsidP="00E8366A">
            <w:pPr>
              <w:rPr>
                <w:rFonts w:cstheme="minorHAnsi"/>
                <w:sz w:val="16"/>
                <w:szCs w:val="16"/>
              </w:rPr>
            </w:pPr>
            <w:r w:rsidRPr="00343E16">
              <w:rPr>
                <w:rFonts w:cstheme="minorHAnsi"/>
                <w:sz w:val="16"/>
                <w:szCs w:val="16"/>
              </w:rPr>
              <w:t>UT-BCR9-DD: Department of Defense - Other Lands</w:t>
            </w:r>
          </w:p>
        </w:tc>
        <w:tc>
          <w:tcPr>
            <w:tcW w:w="417" w:type="pct"/>
            <w:shd w:val="clear" w:color="auto" w:fill="D9D9D9" w:themeFill="background1" w:themeFillShade="D9"/>
            <w:noWrap/>
            <w:vAlign w:val="bottom"/>
            <w:hideMark/>
          </w:tcPr>
          <w:p w14:paraId="1DF7F668" w14:textId="77777777" w:rsidR="003C19CB" w:rsidRPr="00343E16" w:rsidRDefault="003C19CB" w:rsidP="00E8366A">
            <w:pPr>
              <w:rPr>
                <w:rFonts w:cstheme="minorHAnsi"/>
                <w:sz w:val="16"/>
                <w:szCs w:val="16"/>
              </w:rPr>
            </w:pPr>
            <w:r w:rsidRPr="00343E16">
              <w:rPr>
                <w:rFonts w:cstheme="minorHAnsi"/>
                <w:sz w:val="16"/>
                <w:szCs w:val="16"/>
              </w:rPr>
              <w:t>DoD</w:t>
            </w:r>
          </w:p>
        </w:tc>
        <w:tc>
          <w:tcPr>
            <w:tcW w:w="352" w:type="pct"/>
            <w:shd w:val="clear" w:color="auto" w:fill="D9D9D9" w:themeFill="background1" w:themeFillShade="D9"/>
            <w:noWrap/>
            <w:vAlign w:val="bottom"/>
            <w:hideMark/>
          </w:tcPr>
          <w:p w14:paraId="4CB4ACE0" w14:textId="77777777" w:rsidR="003C19CB" w:rsidRPr="00343E16" w:rsidRDefault="003C19CB" w:rsidP="00E8366A">
            <w:pPr>
              <w:jc w:val="right"/>
              <w:rPr>
                <w:rFonts w:cstheme="minorHAnsi"/>
                <w:sz w:val="16"/>
                <w:szCs w:val="16"/>
              </w:rPr>
            </w:pPr>
            <w:r w:rsidRPr="00343E16">
              <w:rPr>
                <w:rFonts w:cstheme="minorHAnsi"/>
                <w:sz w:val="16"/>
                <w:szCs w:val="16"/>
              </w:rPr>
              <w:t>1,986</w:t>
            </w:r>
          </w:p>
        </w:tc>
        <w:tc>
          <w:tcPr>
            <w:tcW w:w="274" w:type="pct"/>
            <w:shd w:val="clear" w:color="auto" w:fill="D9D9D9" w:themeFill="background1" w:themeFillShade="D9"/>
            <w:noWrap/>
            <w:vAlign w:val="bottom"/>
            <w:hideMark/>
          </w:tcPr>
          <w:p w14:paraId="4A58F6F3"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342" w:type="pct"/>
            <w:shd w:val="clear" w:color="auto" w:fill="D9D9D9" w:themeFill="background1" w:themeFillShade="D9"/>
            <w:noWrap/>
            <w:vAlign w:val="bottom"/>
            <w:hideMark/>
          </w:tcPr>
          <w:p w14:paraId="52069F7E" w14:textId="77777777" w:rsidR="003C19CB" w:rsidRPr="00343E16" w:rsidRDefault="003C19CB" w:rsidP="00E8366A">
            <w:pPr>
              <w:jc w:val="right"/>
              <w:rPr>
                <w:rFonts w:cstheme="minorHAnsi"/>
                <w:sz w:val="16"/>
                <w:szCs w:val="16"/>
              </w:rPr>
            </w:pPr>
            <w:r w:rsidRPr="00343E16">
              <w:rPr>
                <w:rFonts w:cstheme="minorHAnsi"/>
                <w:sz w:val="16"/>
                <w:szCs w:val="16"/>
              </w:rPr>
              <w:t>7</w:t>
            </w:r>
          </w:p>
        </w:tc>
        <w:tc>
          <w:tcPr>
            <w:tcW w:w="540" w:type="pct"/>
            <w:shd w:val="clear" w:color="auto" w:fill="D9D9D9" w:themeFill="background1" w:themeFillShade="D9"/>
            <w:noWrap/>
            <w:vAlign w:val="bottom"/>
            <w:hideMark/>
          </w:tcPr>
          <w:p w14:paraId="63218F18" w14:textId="77777777" w:rsidR="003C19CB" w:rsidRPr="00343E16" w:rsidRDefault="003C19CB" w:rsidP="00E8366A">
            <w:pPr>
              <w:jc w:val="right"/>
              <w:rPr>
                <w:rFonts w:cstheme="minorHAnsi"/>
                <w:sz w:val="16"/>
                <w:szCs w:val="16"/>
              </w:rPr>
            </w:pPr>
            <w:r w:rsidRPr="00343E16">
              <w:rPr>
                <w:rFonts w:cstheme="minorHAnsi"/>
                <w:sz w:val="16"/>
                <w:szCs w:val="16"/>
              </w:rPr>
              <w:t>117%</w:t>
            </w:r>
          </w:p>
        </w:tc>
      </w:tr>
      <w:tr w:rsidR="00C91127" w:rsidRPr="00C91127" w14:paraId="18759900" w14:textId="77777777" w:rsidTr="00DC12C6">
        <w:trPr>
          <w:trHeight w:val="285"/>
        </w:trPr>
        <w:tc>
          <w:tcPr>
            <w:tcW w:w="212" w:type="pct"/>
            <w:shd w:val="clear" w:color="auto" w:fill="FFFFFF" w:themeFill="background1"/>
            <w:noWrap/>
            <w:vAlign w:val="bottom"/>
            <w:hideMark/>
          </w:tcPr>
          <w:p w14:paraId="3240DF17"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7DBB4946"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14F6ED0E" w14:textId="77777777" w:rsidR="003C19CB" w:rsidRPr="00343E16" w:rsidRDefault="003C19CB" w:rsidP="00E8366A">
            <w:pPr>
              <w:rPr>
                <w:rFonts w:cstheme="minorHAnsi"/>
                <w:sz w:val="16"/>
                <w:szCs w:val="16"/>
              </w:rPr>
            </w:pPr>
            <w:r w:rsidRPr="00343E16">
              <w:rPr>
                <w:rFonts w:cstheme="minorHAnsi"/>
                <w:sz w:val="16"/>
                <w:szCs w:val="16"/>
              </w:rPr>
              <w:t>UT-BCR9-DI</w:t>
            </w:r>
          </w:p>
        </w:tc>
        <w:tc>
          <w:tcPr>
            <w:tcW w:w="2253" w:type="pct"/>
            <w:shd w:val="clear" w:color="auto" w:fill="FFFFFF" w:themeFill="background1"/>
            <w:noWrap/>
            <w:vAlign w:val="bottom"/>
            <w:hideMark/>
          </w:tcPr>
          <w:p w14:paraId="5FF0F7D8" w14:textId="77777777" w:rsidR="003C19CB" w:rsidRPr="00343E16" w:rsidRDefault="003C19CB" w:rsidP="00E8366A">
            <w:pPr>
              <w:rPr>
                <w:rFonts w:cstheme="minorHAnsi"/>
                <w:sz w:val="16"/>
                <w:szCs w:val="16"/>
              </w:rPr>
            </w:pPr>
            <w:r w:rsidRPr="00343E16">
              <w:rPr>
                <w:rFonts w:cstheme="minorHAnsi"/>
                <w:sz w:val="16"/>
                <w:szCs w:val="16"/>
              </w:rPr>
              <w:t>UT-BCR9-DI: Dixie National Forest</w:t>
            </w:r>
          </w:p>
        </w:tc>
        <w:tc>
          <w:tcPr>
            <w:tcW w:w="417" w:type="pct"/>
            <w:shd w:val="clear" w:color="auto" w:fill="FFFFFF" w:themeFill="background1"/>
            <w:noWrap/>
            <w:vAlign w:val="bottom"/>
            <w:hideMark/>
          </w:tcPr>
          <w:p w14:paraId="3A60F76E"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35010842" w14:textId="77777777" w:rsidR="003C19CB" w:rsidRPr="00343E16" w:rsidRDefault="003C19CB" w:rsidP="00E8366A">
            <w:pPr>
              <w:jc w:val="right"/>
              <w:rPr>
                <w:rFonts w:cstheme="minorHAnsi"/>
                <w:sz w:val="16"/>
                <w:szCs w:val="16"/>
              </w:rPr>
            </w:pPr>
            <w:r w:rsidRPr="00343E16">
              <w:rPr>
                <w:rFonts w:cstheme="minorHAnsi"/>
                <w:sz w:val="16"/>
                <w:szCs w:val="16"/>
              </w:rPr>
              <w:t>1,008</w:t>
            </w:r>
          </w:p>
        </w:tc>
        <w:tc>
          <w:tcPr>
            <w:tcW w:w="274" w:type="pct"/>
            <w:shd w:val="clear" w:color="auto" w:fill="FFFFFF" w:themeFill="background1"/>
            <w:noWrap/>
            <w:vAlign w:val="bottom"/>
            <w:hideMark/>
          </w:tcPr>
          <w:p w14:paraId="03A6A8E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2BA9EF4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314E007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AF6C035" w14:textId="77777777" w:rsidTr="00AF556C">
        <w:trPr>
          <w:trHeight w:val="285"/>
        </w:trPr>
        <w:tc>
          <w:tcPr>
            <w:tcW w:w="212" w:type="pct"/>
            <w:shd w:val="clear" w:color="auto" w:fill="D9D9D9" w:themeFill="background1" w:themeFillShade="D9"/>
            <w:noWrap/>
            <w:vAlign w:val="bottom"/>
            <w:hideMark/>
          </w:tcPr>
          <w:p w14:paraId="727B4374"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7DD7AAA7"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55BAD010" w14:textId="77777777" w:rsidR="003C19CB" w:rsidRPr="00343E16" w:rsidRDefault="003C19CB" w:rsidP="00E8366A">
            <w:pPr>
              <w:rPr>
                <w:rFonts w:cstheme="minorHAnsi"/>
                <w:sz w:val="16"/>
                <w:szCs w:val="16"/>
              </w:rPr>
            </w:pPr>
            <w:r w:rsidRPr="00343E16">
              <w:rPr>
                <w:rFonts w:cstheme="minorHAnsi"/>
                <w:sz w:val="16"/>
                <w:szCs w:val="16"/>
              </w:rPr>
              <w:t>UT-BCR9-FI</w:t>
            </w:r>
          </w:p>
        </w:tc>
        <w:tc>
          <w:tcPr>
            <w:tcW w:w="2253" w:type="pct"/>
            <w:shd w:val="clear" w:color="auto" w:fill="D9D9D9" w:themeFill="background1" w:themeFillShade="D9"/>
            <w:noWrap/>
            <w:vAlign w:val="bottom"/>
            <w:hideMark/>
          </w:tcPr>
          <w:p w14:paraId="7ACCD857" w14:textId="77777777" w:rsidR="003C19CB" w:rsidRPr="00343E16" w:rsidRDefault="003C19CB" w:rsidP="00E8366A">
            <w:pPr>
              <w:rPr>
                <w:rFonts w:cstheme="minorHAnsi"/>
                <w:sz w:val="16"/>
                <w:szCs w:val="16"/>
              </w:rPr>
            </w:pPr>
            <w:r w:rsidRPr="00343E16">
              <w:rPr>
                <w:rFonts w:cstheme="minorHAnsi"/>
                <w:sz w:val="16"/>
                <w:szCs w:val="16"/>
              </w:rPr>
              <w:t>UT-BCR9-FI: Bureau of Land Management - Fillmore Field Office</w:t>
            </w:r>
          </w:p>
        </w:tc>
        <w:tc>
          <w:tcPr>
            <w:tcW w:w="417" w:type="pct"/>
            <w:shd w:val="clear" w:color="auto" w:fill="D9D9D9" w:themeFill="background1" w:themeFillShade="D9"/>
            <w:noWrap/>
            <w:vAlign w:val="bottom"/>
            <w:hideMark/>
          </w:tcPr>
          <w:p w14:paraId="1F947C5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E72DD77" w14:textId="77777777" w:rsidR="003C19CB" w:rsidRPr="00343E16" w:rsidRDefault="003C19CB" w:rsidP="00E8366A">
            <w:pPr>
              <w:jc w:val="right"/>
              <w:rPr>
                <w:rFonts w:cstheme="minorHAnsi"/>
                <w:sz w:val="16"/>
                <w:szCs w:val="16"/>
              </w:rPr>
            </w:pPr>
            <w:r w:rsidRPr="00343E16">
              <w:rPr>
                <w:rFonts w:cstheme="minorHAnsi"/>
                <w:sz w:val="16"/>
                <w:szCs w:val="16"/>
              </w:rPr>
              <w:t>18,326</w:t>
            </w:r>
          </w:p>
        </w:tc>
        <w:tc>
          <w:tcPr>
            <w:tcW w:w="274" w:type="pct"/>
            <w:shd w:val="clear" w:color="auto" w:fill="D9D9D9" w:themeFill="background1" w:themeFillShade="D9"/>
            <w:noWrap/>
            <w:vAlign w:val="bottom"/>
            <w:hideMark/>
          </w:tcPr>
          <w:p w14:paraId="37A6D920"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16E471A0"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54E7C82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EE33B59" w14:textId="77777777" w:rsidTr="00DC12C6">
        <w:trPr>
          <w:trHeight w:val="285"/>
        </w:trPr>
        <w:tc>
          <w:tcPr>
            <w:tcW w:w="212" w:type="pct"/>
            <w:shd w:val="clear" w:color="auto" w:fill="FFFFFF" w:themeFill="background1"/>
            <w:noWrap/>
            <w:vAlign w:val="bottom"/>
            <w:hideMark/>
          </w:tcPr>
          <w:p w14:paraId="47389FFF"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625EE54F"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6D8FE236" w14:textId="77777777" w:rsidR="003C19CB" w:rsidRPr="00343E16" w:rsidRDefault="003C19CB" w:rsidP="00E8366A">
            <w:pPr>
              <w:rPr>
                <w:rFonts w:cstheme="minorHAnsi"/>
                <w:sz w:val="16"/>
                <w:szCs w:val="16"/>
              </w:rPr>
            </w:pPr>
            <w:r w:rsidRPr="00343E16">
              <w:rPr>
                <w:rFonts w:cstheme="minorHAnsi"/>
                <w:sz w:val="16"/>
                <w:szCs w:val="16"/>
              </w:rPr>
              <w:t>UT-BCR9-FL</w:t>
            </w:r>
          </w:p>
        </w:tc>
        <w:tc>
          <w:tcPr>
            <w:tcW w:w="2253" w:type="pct"/>
            <w:shd w:val="clear" w:color="auto" w:fill="FFFFFF" w:themeFill="background1"/>
            <w:noWrap/>
            <w:vAlign w:val="bottom"/>
            <w:hideMark/>
          </w:tcPr>
          <w:p w14:paraId="43E61BA4" w14:textId="77777777" w:rsidR="003C19CB" w:rsidRPr="00343E16" w:rsidRDefault="003C19CB" w:rsidP="00E8366A">
            <w:pPr>
              <w:rPr>
                <w:rFonts w:cstheme="minorHAnsi"/>
                <w:sz w:val="16"/>
                <w:szCs w:val="16"/>
              </w:rPr>
            </w:pPr>
            <w:r w:rsidRPr="00343E16">
              <w:rPr>
                <w:rFonts w:cstheme="minorHAnsi"/>
                <w:sz w:val="16"/>
                <w:szCs w:val="16"/>
              </w:rPr>
              <w:t>UT-BCR9-FL: Fishlake National Forest</w:t>
            </w:r>
          </w:p>
        </w:tc>
        <w:tc>
          <w:tcPr>
            <w:tcW w:w="417" w:type="pct"/>
            <w:shd w:val="clear" w:color="auto" w:fill="FFFFFF" w:themeFill="background1"/>
            <w:noWrap/>
            <w:vAlign w:val="bottom"/>
            <w:hideMark/>
          </w:tcPr>
          <w:p w14:paraId="6DBF3D50"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5CA024FD" w14:textId="77777777" w:rsidR="003C19CB" w:rsidRPr="00343E16" w:rsidRDefault="003C19CB" w:rsidP="00E8366A">
            <w:pPr>
              <w:jc w:val="right"/>
              <w:rPr>
                <w:rFonts w:cstheme="minorHAnsi"/>
                <w:sz w:val="16"/>
                <w:szCs w:val="16"/>
              </w:rPr>
            </w:pPr>
            <w:r w:rsidRPr="00343E16">
              <w:rPr>
                <w:rFonts w:cstheme="minorHAnsi"/>
                <w:sz w:val="16"/>
                <w:szCs w:val="16"/>
              </w:rPr>
              <w:t>590</w:t>
            </w:r>
          </w:p>
        </w:tc>
        <w:tc>
          <w:tcPr>
            <w:tcW w:w="274" w:type="pct"/>
            <w:shd w:val="clear" w:color="auto" w:fill="FFFFFF" w:themeFill="background1"/>
            <w:noWrap/>
            <w:vAlign w:val="bottom"/>
            <w:hideMark/>
          </w:tcPr>
          <w:p w14:paraId="06B7F2B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59E783DD"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21BA9B4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794D860" w14:textId="77777777" w:rsidTr="00AF556C">
        <w:trPr>
          <w:trHeight w:val="285"/>
        </w:trPr>
        <w:tc>
          <w:tcPr>
            <w:tcW w:w="212" w:type="pct"/>
            <w:shd w:val="clear" w:color="auto" w:fill="D9D9D9" w:themeFill="background1" w:themeFillShade="D9"/>
            <w:noWrap/>
            <w:vAlign w:val="bottom"/>
            <w:hideMark/>
          </w:tcPr>
          <w:p w14:paraId="3E688F49"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4C4DC813"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5F015199" w14:textId="77777777" w:rsidR="003C19CB" w:rsidRPr="00343E16" w:rsidRDefault="003C19CB" w:rsidP="00E8366A">
            <w:pPr>
              <w:rPr>
                <w:rFonts w:cstheme="minorHAnsi"/>
                <w:sz w:val="16"/>
                <w:szCs w:val="16"/>
              </w:rPr>
            </w:pPr>
            <w:r w:rsidRPr="00343E16">
              <w:rPr>
                <w:rFonts w:cstheme="minorHAnsi"/>
                <w:sz w:val="16"/>
                <w:szCs w:val="16"/>
              </w:rPr>
              <w:t>UT-BCR9-MU</w:t>
            </w:r>
          </w:p>
        </w:tc>
        <w:tc>
          <w:tcPr>
            <w:tcW w:w="2253" w:type="pct"/>
            <w:shd w:val="clear" w:color="auto" w:fill="D9D9D9" w:themeFill="background1" w:themeFillShade="D9"/>
            <w:noWrap/>
            <w:vAlign w:val="bottom"/>
            <w:hideMark/>
          </w:tcPr>
          <w:p w14:paraId="50A44C79" w14:textId="77777777" w:rsidR="003C19CB" w:rsidRPr="00343E16" w:rsidRDefault="003C19CB" w:rsidP="00E8366A">
            <w:pPr>
              <w:rPr>
                <w:rFonts w:cstheme="minorHAnsi"/>
                <w:sz w:val="16"/>
                <w:szCs w:val="16"/>
              </w:rPr>
            </w:pPr>
            <w:r w:rsidRPr="00343E16">
              <w:rPr>
                <w:rFonts w:cstheme="minorHAnsi"/>
                <w:sz w:val="16"/>
                <w:szCs w:val="16"/>
              </w:rPr>
              <w:t>UT-BCR9-MU: Department of Defense - Mudflats</w:t>
            </w:r>
          </w:p>
        </w:tc>
        <w:tc>
          <w:tcPr>
            <w:tcW w:w="417" w:type="pct"/>
            <w:shd w:val="clear" w:color="auto" w:fill="D9D9D9" w:themeFill="background1" w:themeFillShade="D9"/>
            <w:noWrap/>
            <w:vAlign w:val="bottom"/>
            <w:hideMark/>
          </w:tcPr>
          <w:p w14:paraId="4A169B64" w14:textId="77777777" w:rsidR="003C19CB" w:rsidRPr="00343E16" w:rsidRDefault="003C19CB" w:rsidP="00E8366A">
            <w:pPr>
              <w:rPr>
                <w:rFonts w:cstheme="minorHAnsi"/>
                <w:sz w:val="16"/>
                <w:szCs w:val="16"/>
              </w:rPr>
            </w:pPr>
            <w:r w:rsidRPr="00343E16">
              <w:rPr>
                <w:rFonts w:cstheme="minorHAnsi"/>
                <w:sz w:val="16"/>
                <w:szCs w:val="16"/>
              </w:rPr>
              <w:t>DoD</w:t>
            </w:r>
          </w:p>
        </w:tc>
        <w:tc>
          <w:tcPr>
            <w:tcW w:w="352" w:type="pct"/>
            <w:shd w:val="clear" w:color="auto" w:fill="D9D9D9" w:themeFill="background1" w:themeFillShade="D9"/>
            <w:noWrap/>
            <w:vAlign w:val="bottom"/>
            <w:hideMark/>
          </w:tcPr>
          <w:p w14:paraId="60543892" w14:textId="77777777" w:rsidR="003C19CB" w:rsidRPr="00343E16" w:rsidRDefault="003C19CB" w:rsidP="00E8366A">
            <w:pPr>
              <w:jc w:val="right"/>
              <w:rPr>
                <w:rFonts w:cstheme="minorHAnsi"/>
                <w:sz w:val="16"/>
                <w:szCs w:val="16"/>
              </w:rPr>
            </w:pPr>
            <w:r w:rsidRPr="00343E16">
              <w:rPr>
                <w:rFonts w:cstheme="minorHAnsi"/>
                <w:sz w:val="16"/>
                <w:szCs w:val="16"/>
              </w:rPr>
              <w:t>1,162</w:t>
            </w:r>
          </w:p>
        </w:tc>
        <w:tc>
          <w:tcPr>
            <w:tcW w:w="274" w:type="pct"/>
            <w:shd w:val="clear" w:color="auto" w:fill="D9D9D9" w:themeFill="background1" w:themeFillShade="D9"/>
            <w:noWrap/>
            <w:vAlign w:val="bottom"/>
            <w:hideMark/>
          </w:tcPr>
          <w:p w14:paraId="1A0B32CD"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3AA89C5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7181B1F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19987F0" w14:textId="77777777" w:rsidTr="00DC12C6">
        <w:trPr>
          <w:trHeight w:val="285"/>
        </w:trPr>
        <w:tc>
          <w:tcPr>
            <w:tcW w:w="212" w:type="pct"/>
            <w:shd w:val="clear" w:color="auto" w:fill="FFFFFF" w:themeFill="background1"/>
            <w:noWrap/>
            <w:vAlign w:val="bottom"/>
            <w:hideMark/>
          </w:tcPr>
          <w:p w14:paraId="443DA2BB" w14:textId="77777777" w:rsidR="003C19CB" w:rsidRPr="00343E16" w:rsidRDefault="003C19CB" w:rsidP="00E8366A">
            <w:pPr>
              <w:rPr>
                <w:rFonts w:cstheme="minorHAnsi"/>
                <w:sz w:val="16"/>
                <w:szCs w:val="16"/>
              </w:rPr>
            </w:pPr>
            <w:r w:rsidRPr="00343E16">
              <w:rPr>
                <w:rFonts w:cstheme="minorHAnsi"/>
                <w:sz w:val="16"/>
                <w:szCs w:val="16"/>
              </w:rPr>
              <w:lastRenderedPageBreak/>
              <w:t>UT</w:t>
            </w:r>
          </w:p>
        </w:tc>
        <w:tc>
          <w:tcPr>
            <w:tcW w:w="174" w:type="pct"/>
            <w:shd w:val="clear" w:color="auto" w:fill="FFFFFF" w:themeFill="background1"/>
            <w:noWrap/>
            <w:vAlign w:val="bottom"/>
            <w:hideMark/>
          </w:tcPr>
          <w:p w14:paraId="0B98C132"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7E3845CB" w14:textId="77777777" w:rsidR="003C19CB" w:rsidRPr="00343E16" w:rsidRDefault="003C19CB" w:rsidP="00E8366A">
            <w:pPr>
              <w:rPr>
                <w:rFonts w:cstheme="minorHAnsi"/>
                <w:sz w:val="16"/>
                <w:szCs w:val="16"/>
              </w:rPr>
            </w:pPr>
            <w:r w:rsidRPr="00343E16">
              <w:rPr>
                <w:rFonts w:cstheme="minorHAnsi"/>
                <w:sz w:val="16"/>
                <w:szCs w:val="16"/>
              </w:rPr>
              <w:t>UT-BCR9-RI</w:t>
            </w:r>
          </w:p>
        </w:tc>
        <w:tc>
          <w:tcPr>
            <w:tcW w:w="2253" w:type="pct"/>
            <w:shd w:val="clear" w:color="auto" w:fill="FFFFFF" w:themeFill="background1"/>
            <w:noWrap/>
            <w:vAlign w:val="bottom"/>
            <w:hideMark/>
          </w:tcPr>
          <w:p w14:paraId="4FDA8A83" w14:textId="77777777" w:rsidR="003C19CB" w:rsidRPr="00343E16" w:rsidRDefault="003C19CB" w:rsidP="00E8366A">
            <w:pPr>
              <w:rPr>
                <w:rFonts w:cstheme="minorHAnsi"/>
                <w:sz w:val="16"/>
                <w:szCs w:val="16"/>
              </w:rPr>
            </w:pPr>
            <w:r w:rsidRPr="00343E16">
              <w:rPr>
                <w:rFonts w:cstheme="minorHAnsi"/>
                <w:sz w:val="16"/>
                <w:szCs w:val="16"/>
              </w:rPr>
              <w:t>UT-BCR9-RI: Bureau of Land Management - Richfield Field Office</w:t>
            </w:r>
          </w:p>
        </w:tc>
        <w:tc>
          <w:tcPr>
            <w:tcW w:w="417" w:type="pct"/>
            <w:shd w:val="clear" w:color="auto" w:fill="FFFFFF" w:themeFill="background1"/>
            <w:noWrap/>
            <w:vAlign w:val="bottom"/>
            <w:hideMark/>
          </w:tcPr>
          <w:p w14:paraId="0E00908B"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FFFFFF" w:themeFill="background1"/>
            <w:noWrap/>
            <w:vAlign w:val="bottom"/>
            <w:hideMark/>
          </w:tcPr>
          <w:p w14:paraId="46B5ECE0" w14:textId="77777777" w:rsidR="003C19CB" w:rsidRPr="00343E16" w:rsidRDefault="003C19CB" w:rsidP="00E8366A">
            <w:pPr>
              <w:jc w:val="right"/>
              <w:rPr>
                <w:rFonts w:cstheme="minorHAnsi"/>
                <w:sz w:val="16"/>
                <w:szCs w:val="16"/>
              </w:rPr>
            </w:pPr>
            <w:r w:rsidRPr="00343E16">
              <w:rPr>
                <w:rFonts w:cstheme="minorHAnsi"/>
                <w:sz w:val="16"/>
                <w:szCs w:val="16"/>
              </w:rPr>
              <w:t>617</w:t>
            </w:r>
          </w:p>
        </w:tc>
        <w:tc>
          <w:tcPr>
            <w:tcW w:w="274" w:type="pct"/>
            <w:shd w:val="clear" w:color="auto" w:fill="FFFFFF" w:themeFill="background1"/>
            <w:noWrap/>
            <w:vAlign w:val="bottom"/>
            <w:hideMark/>
          </w:tcPr>
          <w:p w14:paraId="4C4D390C"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49925BDF"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0EDB640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15BACA6" w14:textId="77777777" w:rsidTr="00AF556C">
        <w:trPr>
          <w:trHeight w:val="285"/>
        </w:trPr>
        <w:tc>
          <w:tcPr>
            <w:tcW w:w="212" w:type="pct"/>
            <w:shd w:val="clear" w:color="auto" w:fill="D9D9D9" w:themeFill="background1" w:themeFillShade="D9"/>
            <w:noWrap/>
            <w:vAlign w:val="bottom"/>
            <w:hideMark/>
          </w:tcPr>
          <w:p w14:paraId="4A00AD6C"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1709DAA9"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70163160" w14:textId="77777777" w:rsidR="003C19CB" w:rsidRPr="00343E16" w:rsidRDefault="003C19CB" w:rsidP="00E8366A">
            <w:pPr>
              <w:rPr>
                <w:rFonts w:cstheme="minorHAnsi"/>
                <w:sz w:val="16"/>
                <w:szCs w:val="16"/>
              </w:rPr>
            </w:pPr>
            <w:r w:rsidRPr="00343E16">
              <w:rPr>
                <w:rFonts w:cstheme="minorHAnsi"/>
                <w:sz w:val="16"/>
                <w:szCs w:val="16"/>
              </w:rPr>
              <w:t>UT-BCR9-SG</w:t>
            </w:r>
          </w:p>
        </w:tc>
        <w:tc>
          <w:tcPr>
            <w:tcW w:w="2253" w:type="pct"/>
            <w:shd w:val="clear" w:color="auto" w:fill="D9D9D9" w:themeFill="background1" w:themeFillShade="D9"/>
            <w:noWrap/>
            <w:vAlign w:val="bottom"/>
            <w:hideMark/>
          </w:tcPr>
          <w:p w14:paraId="1E71219E" w14:textId="77777777" w:rsidR="003C19CB" w:rsidRPr="00343E16" w:rsidRDefault="003C19CB" w:rsidP="00E8366A">
            <w:pPr>
              <w:rPr>
                <w:rFonts w:cstheme="minorHAnsi"/>
                <w:sz w:val="16"/>
                <w:szCs w:val="16"/>
              </w:rPr>
            </w:pPr>
            <w:r w:rsidRPr="00343E16">
              <w:rPr>
                <w:rFonts w:cstheme="minorHAnsi"/>
                <w:sz w:val="16"/>
                <w:szCs w:val="16"/>
              </w:rPr>
              <w:t>UT-BCR9-SG: Bureau of Land Management - Saint George Field Office</w:t>
            </w:r>
          </w:p>
        </w:tc>
        <w:tc>
          <w:tcPr>
            <w:tcW w:w="417" w:type="pct"/>
            <w:shd w:val="clear" w:color="auto" w:fill="D9D9D9" w:themeFill="background1" w:themeFillShade="D9"/>
            <w:noWrap/>
            <w:vAlign w:val="bottom"/>
            <w:hideMark/>
          </w:tcPr>
          <w:p w14:paraId="75237A0B"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6D0DFB6B" w14:textId="77777777" w:rsidR="003C19CB" w:rsidRPr="00343E16" w:rsidRDefault="003C19CB" w:rsidP="00E8366A">
            <w:pPr>
              <w:jc w:val="right"/>
              <w:rPr>
                <w:rFonts w:cstheme="minorHAnsi"/>
                <w:sz w:val="16"/>
                <w:szCs w:val="16"/>
              </w:rPr>
            </w:pPr>
            <w:r w:rsidRPr="00343E16">
              <w:rPr>
                <w:rFonts w:cstheme="minorHAnsi"/>
                <w:sz w:val="16"/>
                <w:szCs w:val="16"/>
              </w:rPr>
              <w:t>232</w:t>
            </w:r>
          </w:p>
        </w:tc>
        <w:tc>
          <w:tcPr>
            <w:tcW w:w="274" w:type="pct"/>
            <w:shd w:val="clear" w:color="auto" w:fill="D9D9D9" w:themeFill="background1" w:themeFillShade="D9"/>
            <w:noWrap/>
            <w:vAlign w:val="bottom"/>
            <w:hideMark/>
          </w:tcPr>
          <w:p w14:paraId="4C7328C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78F09D07"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41C518F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257B3C7" w14:textId="77777777" w:rsidTr="00DC12C6">
        <w:trPr>
          <w:trHeight w:val="285"/>
        </w:trPr>
        <w:tc>
          <w:tcPr>
            <w:tcW w:w="212" w:type="pct"/>
            <w:shd w:val="clear" w:color="auto" w:fill="FFFFFF" w:themeFill="background1"/>
            <w:noWrap/>
            <w:vAlign w:val="bottom"/>
            <w:hideMark/>
          </w:tcPr>
          <w:p w14:paraId="74FB2BE0"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62CF2CD4"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40F7B5FB" w14:textId="77777777" w:rsidR="003C19CB" w:rsidRPr="00343E16" w:rsidRDefault="003C19CB" w:rsidP="00E8366A">
            <w:pPr>
              <w:rPr>
                <w:rFonts w:cstheme="minorHAnsi"/>
                <w:sz w:val="16"/>
                <w:szCs w:val="16"/>
              </w:rPr>
            </w:pPr>
            <w:r w:rsidRPr="00343E16">
              <w:rPr>
                <w:rFonts w:cstheme="minorHAnsi"/>
                <w:sz w:val="16"/>
                <w:szCs w:val="16"/>
              </w:rPr>
              <w:t>UT-BCR9-SL</w:t>
            </w:r>
          </w:p>
        </w:tc>
        <w:tc>
          <w:tcPr>
            <w:tcW w:w="2253" w:type="pct"/>
            <w:shd w:val="clear" w:color="auto" w:fill="FFFFFF" w:themeFill="background1"/>
            <w:noWrap/>
            <w:vAlign w:val="bottom"/>
            <w:hideMark/>
          </w:tcPr>
          <w:p w14:paraId="7A0D2669" w14:textId="77777777" w:rsidR="003C19CB" w:rsidRPr="00343E16" w:rsidRDefault="003C19CB" w:rsidP="00E8366A">
            <w:pPr>
              <w:rPr>
                <w:rFonts w:cstheme="minorHAnsi"/>
                <w:sz w:val="16"/>
                <w:szCs w:val="16"/>
              </w:rPr>
            </w:pPr>
            <w:r w:rsidRPr="00343E16">
              <w:rPr>
                <w:rFonts w:cstheme="minorHAnsi"/>
                <w:sz w:val="16"/>
                <w:szCs w:val="16"/>
              </w:rPr>
              <w:t>UT-BCR9-SL: Bureau of Land Management - Salt Lake Field Office</w:t>
            </w:r>
          </w:p>
        </w:tc>
        <w:tc>
          <w:tcPr>
            <w:tcW w:w="417" w:type="pct"/>
            <w:shd w:val="clear" w:color="auto" w:fill="FFFFFF" w:themeFill="background1"/>
            <w:noWrap/>
            <w:vAlign w:val="bottom"/>
            <w:hideMark/>
          </w:tcPr>
          <w:p w14:paraId="65878E3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C68C35B" w14:textId="77777777" w:rsidR="003C19CB" w:rsidRPr="00343E16" w:rsidRDefault="003C19CB" w:rsidP="00E8366A">
            <w:pPr>
              <w:jc w:val="right"/>
              <w:rPr>
                <w:rFonts w:cstheme="minorHAnsi"/>
                <w:sz w:val="16"/>
                <w:szCs w:val="16"/>
              </w:rPr>
            </w:pPr>
            <w:r w:rsidRPr="00343E16">
              <w:rPr>
                <w:rFonts w:cstheme="minorHAnsi"/>
                <w:sz w:val="16"/>
                <w:szCs w:val="16"/>
              </w:rPr>
              <w:t>12,340</w:t>
            </w:r>
          </w:p>
        </w:tc>
        <w:tc>
          <w:tcPr>
            <w:tcW w:w="274" w:type="pct"/>
            <w:shd w:val="clear" w:color="auto" w:fill="FFFFFF" w:themeFill="background1"/>
            <w:noWrap/>
            <w:vAlign w:val="bottom"/>
            <w:hideMark/>
          </w:tcPr>
          <w:p w14:paraId="7A1B43EF"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FFFFFF" w:themeFill="background1"/>
            <w:noWrap/>
            <w:vAlign w:val="bottom"/>
            <w:hideMark/>
          </w:tcPr>
          <w:p w14:paraId="030A2BC7"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383E1FD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CA18209" w14:textId="77777777" w:rsidTr="00AF556C">
        <w:trPr>
          <w:trHeight w:val="285"/>
        </w:trPr>
        <w:tc>
          <w:tcPr>
            <w:tcW w:w="212" w:type="pct"/>
            <w:shd w:val="clear" w:color="auto" w:fill="D9D9D9" w:themeFill="background1" w:themeFillShade="D9"/>
            <w:noWrap/>
            <w:vAlign w:val="bottom"/>
            <w:hideMark/>
          </w:tcPr>
          <w:p w14:paraId="3998A6C5"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3042A65D"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07F50C9D" w14:textId="77777777" w:rsidR="003C19CB" w:rsidRPr="00343E16" w:rsidRDefault="003C19CB" w:rsidP="00E8366A">
            <w:pPr>
              <w:rPr>
                <w:rFonts w:cstheme="minorHAnsi"/>
                <w:sz w:val="16"/>
                <w:szCs w:val="16"/>
              </w:rPr>
            </w:pPr>
            <w:r w:rsidRPr="00343E16">
              <w:rPr>
                <w:rFonts w:cstheme="minorHAnsi"/>
                <w:sz w:val="16"/>
                <w:szCs w:val="16"/>
              </w:rPr>
              <w:t>UT-BCR9-SW</w:t>
            </w:r>
          </w:p>
        </w:tc>
        <w:tc>
          <w:tcPr>
            <w:tcW w:w="2253" w:type="pct"/>
            <w:shd w:val="clear" w:color="auto" w:fill="D9D9D9" w:themeFill="background1" w:themeFillShade="D9"/>
            <w:noWrap/>
            <w:vAlign w:val="bottom"/>
            <w:hideMark/>
          </w:tcPr>
          <w:p w14:paraId="5EF199CE" w14:textId="77777777" w:rsidR="003C19CB" w:rsidRPr="00343E16" w:rsidRDefault="003C19CB" w:rsidP="00E8366A">
            <w:pPr>
              <w:rPr>
                <w:rFonts w:cstheme="minorHAnsi"/>
                <w:sz w:val="16"/>
                <w:szCs w:val="16"/>
              </w:rPr>
            </w:pPr>
            <w:r w:rsidRPr="00343E16">
              <w:rPr>
                <w:rFonts w:cstheme="minorHAnsi"/>
                <w:sz w:val="16"/>
                <w:szCs w:val="16"/>
              </w:rPr>
              <w:t>UT-BCR9-SW: Sawtooth National Forest</w:t>
            </w:r>
          </w:p>
        </w:tc>
        <w:tc>
          <w:tcPr>
            <w:tcW w:w="417" w:type="pct"/>
            <w:shd w:val="clear" w:color="auto" w:fill="D9D9D9" w:themeFill="background1" w:themeFillShade="D9"/>
            <w:noWrap/>
            <w:vAlign w:val="bottom"/>
            <w:hideMark/>
          </w:tcPr>
          <w:p w14:paraId="75A66B92" w14:textId="77777777" w:rsidR="003C19CB" w:rsidRPr="00343E16" w:rsidRDefault="003C19CB" w:rsidP="00E8366A">
            <w:pPr>
              <w:rPr>
                <w:rFonts w:cstheme="minorHAnsi"/>
                <w:sz w:val="16"/>
                <w:szCs w:val="16"/>
              </w:rPr>
            </w:pPr>
            <w:r w:rsidRPr="00343E16">
              <w:rPr>
                <w:rFonts w:cstheme="minorHAnsi"/>
                <w:sz w:val="16"/>
                <w:szCs w:val="16"/>
              </w:rPr>
              <w:t>IBO</w:t>
            </w:r>
          </w:p>
        </w:tc>
        <w:tc>
          <w:tcPr>
            <w:tcW w:w="352" w:type="pct"/>
            <w:shd w:val="clear" w:color="auto" w:fill="D9D9D9" w:themeFill="background1" w:themeFillShade="D9"/>
            <w:noWrap/>
            <w:vAlign w:val="bottom"/>
            <w:hideMark/>
          </w:tcPr>
          <w:p w14:paraId="0C79A3EC" w14:textId="77777777" w:rsidR="003C19CB" w:rsidRPr="00343E16" w:rsidRDefault="003C19CB" w:rsidP="00E8366A">
            <w:pPr>
              <w:jc w:val="right"/>
              <w:rPr>
                <w:rFonts w:cstheme="minorHAnsi"/>
                <w:sz w:val="16"/>
                <w:szCs w:val="16"/>
              </w:rPr>
            </w:pPr>
            <w:r w:rsidRPr="00343E16">
              <w:rPr>
                <w:rFonts w:cstheme="minorHAnsi"/>
                <w:sz w:val="16"/>
                <w:szCs w:val="16"/>
              </w:rPr>
              <w:t>364</w:t>
            </w:r>
          </w:p>
        </w:tc>
        <w:tc>
          <w:tcPr>
            <w:tcW w:w="274" w:type="pct"/>
            <w:shd w:val="clear" w:color="auto" w:fill="D9D9D9" w:themeFill="background1" w:themeFillShade="D9"/>
            <w:noWrap/>
            <w:vAlign w:val="bottom"/>
            <w:hideMark/>
          </w:tcPr>
          <w:p w14:paraId="31924D28"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54A6C8C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1D706A0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C54451E" w14:textId="77777777" w:rsidTr="00DC12C6">
        <w:trPr>
          <w:trHeight w:val="285"/>
        </w:trPr>
        <w:tc>
          <w:tcPr>
            <w:tcW w:w="212" w:type="pct"/>
            <w:shd w:val="clear" w:color="auto" w:fill="FFFFFF" w:themeFill="background1"/>
            <w:noWrap/>
            <w:vAlign w:val="bottom"/>
            <w:hideMark/>
          </w:tcPr>
          <w:p w14:paraId="5B068323"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23E1B6E6"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25325F96" w14:textId="77777777" w:rsidR="003C19CB" w:rsidRPr="00343E16" w:rsidRDefault="003C19CB" w:rsidP="00E8366A">
            <w:pPr>
              <w:rPr>
                <w:rFonts w:cstheme="minorHAnsi"/>
                <w:sz w:val="16"/>
                <w:szCs w:val="16"/>
              </w:rPr>
            </w:pPr>
            <w:r w:rsidRPr="00343E16">
              <w:rPr>
                <w:rFonts w:cstheme="minorHAnsi"/>
                <w:sz w:val="16"/>
                <w:szCs w:val="16"/>
              </w:rPr>
              <w:t>UT-BCR9-TS</w:t>
            </w:r>
          </w:p>
        </w:tc>
        <w:tc>
          <w:tcPr>
            <w:tcW w:w="2253" w:type="pct"/>
            <w:shd w:val="clear" w:color="auto" w:fill="FFFFFF" w:themeFill="background1"/>
            <w:noWrap/>
            <w:vAlign w:val="bottom"/>
            <w:hideMark/>
          </w:tcPr>
          <w:p w14:paraId="1889C2A7" w14:textId="77777777" w:rsidR="003C19CB" w:rsidRPr="00343E16" w:rsidRDefault="003C19CB" w:rsidP="00E8366A">
            <w:pPr>
              <w:rPr>
                <w:rFonts w:cstheme="minorHAnsi"/>
                <w:sz w:val="16"/>
                <w:szCs w:val="16"/>
              </w:rPr>
            </w:pPr>
            <w:r w:rsidRPr="00343E16">
              <w:rPr>
                <w:rFonts w:cstheme="minorHAnsi"/>
                <w:sz w:val="16"/>
                <w:szCs w:val="16"/>
              </w:rPr>
              <w:t>UT-BCR9-TS: Department of Defense - Target S Impact Area</w:t>
            </w:r>
          </w:p>
        </w:tc>
        <w:tc>
          <w:tcPr>
            <w:tcW w:w="417" w:type="pct"/>
            <w:shd w:val="clear" w:color="auto" w:fill="FFFFFF" w:themeFill="background1"/>
            <w:noWrap/>
            <w:vAlign w:val="bottom"/>
            <w:hideMark/>
          </w:tcPr>
          <w:p w14:paraId="77FD4D3E" w14:textId="77777777" w:rsidR="003C19CB" w:rsidRPr="00343E16" w:rsidRDefault="003C19CB" w:rsidP="00E8366A">
            <w:pPr>
              <w:rPr>
                <w:rFonts w:cstheme="minorHAnsi"/>
                <w:sz w:val="16"/>
                <w:szCs w:val="16"/>
              </w:rPr>
            </w:pPr>
            <w:r w:rsidRPr="00343E16">
              <w:rPr>
                <w:rFonts w:cstheme="minorHAnsi"/>
                <w:sz w:val="16"/>
                <w:szCs w:val="16"/>
              </w:rPr>
              <w:t>DoD</w:t>
            </w:r>
          </w:p>
        </w:tc>
        <w:tc>
          <w:tcPr>
            <w:tcW w:w="352" w:type="pct"/>
            <w:shd w:val="clear" w:color="auto" w:fill="FFFFFF" w:themeFill="background1"/>
            <w:noWrap/>
            <w:vAlign w:val="bottom"/>
            <w:hideMark/>
          </w:tcPr>
          <w:p w14:paraId="4B8935CA" w14:textId="77777777" w:rsidR="003C19CB" w:rsidRPr="00343E16" w:rsidRDefault="003C19CB" w:rsidP="00E8366A">
            <w:pPr>
              <w:jc w:val="right"/>
              <w:rPr>
                <w:rFonts w:cstheme="minorHAnsi"/>
                <w:sz w:val="16"/>
                <w:szCs w:val="16"/>
              </w:rPr>
            </w:pPr>
            <w:r w:rsidRPr="00343E16">
              <w:rPr>
                <w:rFonts w:cstheme="minorHAnsi"/>
                <w:sz w:val="16"/>
                <w:szCs w:val="16"/>
              </w:rPr>
              <w:t>128</w:t>
            </w:r>
          </w:p>
        </w:tc>
        <w:tc>
          <w:tcPr>
            <w:tcW w:w="274" w:type="pct"/>
            <w:shd w:val="clear" w:color="auto" w:fill="FFFFFF" w:themeFill="background1"/>
            <w:noWrap/>
            <w:vAlign w:val="bottom"/>
            <w:hideMark/>
          </w:tcPr>
          <w:p w14:paraId="69E1605F"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FFFFFF" w:themeFill="background1"/>
            <w:noWrap/>
            <w:vAlign w:val="bottom"/>
            <w:hideMark/>
          </w:tcPr>
          <w:p w14:paraId="063AFC20"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1FE70269"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D72EA73" w14:textId="77777777" w:rsidTr="00AF556C">
        <w:trPr>
          <w:trHeight w:val="285"/>
        </w:trPr>
        <w:tc>
          <w:tcPr>
            <w:tcW w:w="212" w:type="pct"/>
            <w:shd w:val="clear" w:color="auto" w:fill="D9D9D9" w:themeFill="background1" w:themeFillShade="D9"/>
            <w:noWrap/>
            <w:vAlign w:val="bottom"/>
            <w:hideMark/>
          </w:tcPr>
          <w:p w14:paraId="47EC7AF9"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56366BA9"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00CD1DFF" w14:textId="77777777" w:rsidR="003C19CB" w:rsidRPr="00343E16" w:rsidRDefault="003C19CB" w:rsidP="00E8366A">
            <w:pPr>
              <w:rPr>
                <w:rFonts w:cstheme="minorHAnsi"/>
                <w:sz w:val="16"/>
                <w:szCs w:val="16"/>
              </w:rPr>
            </w:pPr>
            <w:r w:rsidRPr="00343E16">
              <w:rPr>
                <w:rFonts w:cstheme="minorHAnsi"/>
                <w:sz w:val="16"/>
                <w:szCs w:val="16"/>
              </w:rPr>
              <w:t>UT-BCR9-UR</w:t>
            </w:r>
          </w:p>
        </w:tc>
        <w:tc>
          <w:tcPr>
            <w:tcW w:w="2253" w:type="pct"/>
            <w:shd w:val="clear" w:color="auto" w:fill="D9D9D9" w:themeFill="background1" w:themeFillShade="D9"/>
            <w:noWrap/>
            <w:vAlign w:val="bottom"/>
            <w:hideMark/>
          </w:tcPr>
          <w:p w14:paraId="58046CD1" w14:textId="77777777" w:rsidR="003C19CB" w:rsidRPr="00343E16" w:rsidRDefault="003C19CB" w:rsidP="00E8366A">
            <w:pPr>
              <w:rPr>
                <w:rFonts w:cstheme="minorHAnsi"/>
                <w:sz w:val="16"/>
                <w:szCs w:val="16"/>
              </w:rPr>
            </w:pPr>
            <w:r w:rsidRPr="00343E16">
              <w:rPr>
                <w:rFonts w:cstheme="minorHAnsi"/>
                <w:sz w:val="16"/>
                <w:szCs w:val="16"/>
              </w:rPr>
              <w:t>UT-BCR9-UR: Department of Defense - UTG Impact Area</w:t>
            </w:r>
          </w:p>
        </w:tc>
        <w:tc>
          <w:tcPr>
            <w:tcW w:w="417" w:type="pct"/>
            <w:shd w:val="clear" w:color="auto" w:fill="D9D9D9" w:themeFill="background1" w:themeFillShade="D9"/>
            <w:noWrap/>
            <w:vAlign w:val="bottom"/>
            <w:hideMark/>
          </w:tcPr>
          <w:p w14:paraId="3CCF7C1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ED7A44A" w14:textId="77777777" w:rsidR="003C19CB" w:rsidRPr="00343E16" w:rsidRDefault="003C19CB" w:rsidP="00E8366A">
            <w:pPr>
              <w:jc w:val="right"/>
              <w:rPr>
                <w:rFonts w:cstheme="minorHAnsi"/>
                <w:sz w:val="16"/>
                <w:szCs w:val="16"/>
              </w:rPr>
            </w:pPr>
            <w:r w:rsidRPr="00343E16">
              <w:rPr>
                <w:rFonts w:cstheme="minorHAnsi"/>
                <w:sz w:val="16"/>
                <w:szCs w:val="16"/>
              </w:rPr>
              <w:t>126</w:t>
            </w:r>
          </w:p>
        </w:tc>
        <w:tc>
          <w:tcPr>
            <w:tcW w:w="274" w:type="pct"/>
            <w:shd w:val="clear" w:color="auto" w:fill="D9D9D9" w:themeFill="background1" w:themeFillShade="D9"/>
            <w:noWrap/>
            <w:vAlign w:val="bottom"/>
            <w:hideMark/>
          </w:tcPr>
          <w:p w14:paraId="31C69E59"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D9D9D9" w:themeFill="background1" w:themeFillShade="D9"/>
            <w:noWrap/>
            <w:vAlign w:val="bottom"/>
            <w:hideMark/>
          </w:tcPr>
          <w:p w14:paraId="2BB592BA"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D9D9D9" w:themeFill="background1" w:themeFillShade="D9"/>
            <w:noWrap/>
            <w:vAlign w:val="bottom"/>
            <w:hideMark/>
          </w:tcPr>
          <w:p w14:paraId="6FCAAD9A"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57B5C10B" w14:textId="77777777" w:rsidTr="00DC12C6">
        <w:trPr>
          <w:trHeight w:val="285"/>
        </w:trPr>
        <w:tc>
          <w:tcPr>
            <w:tcW w:w="212" w:type="pct"/>
            <w:shd w:val="clear" w:color="auto" w:fill="FFFFFF" w:themeFill="background1"/>
            <w:noWrap/>
            <w:vAlign w:val="bottom"/>
            <w:hideMark/>
          </w:tcPr>
          <w:p w14:paraId="4C992135"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FFFFFF" w:themeFill="background1"/>
            <w:noWrap/>
            <w:vAlign w:val="bottom"/>
            <w:hideMark/>
          </w:tcPr>
          <w:p w14:paraId="299BC985"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588EAFEF" w14:textId="77777777" w:rsidR="003C19CB" w:rsidRPr="00343E16" w:rsidRDefault="003C19CB" w:rsidP="00E8366A">
            <w:pPr>
              <w:rPr>
                <w:rFonts w:cstheme="minorHAnsi"/>
                <w:sz w:val="16"/>
                <w:szCs w:val="16"/>
              </w:rPr>
            </w:pPr>
            <w:r w:rsidRPr="00343E16">
              <w:rPr>
                <w:rFonts w:cstheme="minorHAnsi"/>
                <w:sz w:val="16"/>
                <w:szCs w:val="16"/>
              </w:rPr>
              <w:t>UT-BCR9-UT</w:t>
            </w:r>
          </w:p>
        </w:tc>
        <w:tc>
          <w:tcPr>
            <w:tcW w:w="2253" w:type="pct"/>
            <w:shd w:val="clear" w:color="auto" w:fill="FFFFFF" w:themeFill="background1"/>
            <w:noWrap/>
            <w:vAlign w:val="bottom"/>
            <w:hideMark/>
          </w:tcPr>
          <w:p w14:paraId="75003BA3" w14:textId="77777777" w:rsidR="003C19CB" w:rsidRPr="00343E16" w:rsidRDefault="003C19CB" w:rsidP="00E8366A">
            <w:pPr>
              <w:rPr>
                <w:rFonts w:cstheme="minorHAnsi"/>
                <w:sz w:val="16"/>
                <w:szCs w:val="16"/>
              </w:rPr>
            </w:pPr>
            <w:r w:rsidRPr="00343E16">
              <w:rPr>
                <w:rFonts w:cstheme="minorHAnsi"/>
                <w:sz w:val="16"/>
                <w:szCs w:val="16"/>
              </w:rPr>
              <w:t>UT-BCR9-UT: Department of Defense - UTTR Impact Areas</w:t>
            </w:r>
          </w:p>
        </w:tc>
        <w:tc>
          <w:tcPr>
            <w:tcW w:w="417" w:type="pct"/>
            <w:shd w:val="clear" w:color="auto" w:fill="FFFFFF" w:themeFill="background1"/>
            <w:noWrap/>
            <w:vAlign w:val="bottom"/>
            <w:hideMark/>
          </w:tcPr>
          <w:p w14:paraId="24FCD7EC" w14:textId="77777777" w:rsidR="003C19CB" w:rsidRPr="00343E16" w:rsidRDefault="003C19CB" w:rsidP="00E8366A">
            <w:pPr>
              <w:rPr>
                <w:rFonts w:cstheme="minorHAnsi"/>
                <w:sz w:val="16"/>
                <w:szCs w:val="16"/>
              </w:rPr>
            </w:pPr>
            <w:r w:rsidRPr="00343E16">
              <w:rPr>
                <w:rFonts w:cstheme="minorHAnsi"/>
                <w:sz w:val="16"/>
                <w:szCs w:val="16"/>
              </w:rPr>
              <w:t>DoD</w:t>
            </w:r>
          </w:p>
        </w:tc>
        <w:tc>
          <w:tcPr>
            <w:tcW w:w="352" w:type="pct"/>
            <w:shd w:val="clear" w:color="auto" w:fill="FFFFFF" w:themeFill="background1"/>
            <w:noWrap/>
            <w:vAlign w:val="bottom"/>
            <w:hideMark/>
          </w:tcPr>
          <w:p w14:paraId="12F44E61" w14:textId="77777777" w:rsidR="003C19CB" w:rsidRPr="00343E16" w:rsidRDefault="003C19CB" w:rsidP="00E8366A">
            <w:pPr>
              <w:jc w:val="right"/>
              <w:rPr>
                <w:rFonts w:cstheme="minorHAnsi"/>
                <w:sz w:val="16"/>
                <w:szCs w:val="16"/>
              </w:rPr>
            </w:pPr>
            <w:r w:rsidRPr="00343E16">
              <w:rPr>
                <w:rFonts w:cstheme="minorHAnsi"/>
                <w:sz w:val="16"/>
                <w:szCs w:val="16"/>
              </w:rPr>
              <w:t>522</w:t>
            </w:r>
          </w:p>
        </w:tc>
        <w:tc>
          <w:tcPr>
            <w:tcW w:w="274" w:type="pct"/>
            <w:shd w:val="clear" w:color="auto" w:fill="FFFFFF" w:themeFill="background1"/>
            <w:noWrap/>
            <w:vAlign w:val="bottom"/>
            <w:hideMark/>
          </w:tcPr>
          <w:p w14:paraId="416FAA51"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FFFFFF" w:themeFill="background1"/>
            <w:noWrap/>
            <w:vAlign w:val="bottom"/>
            <w:hideMark/>
          </w:tcPr>
          <w:p w14:paraId="73E5BF69"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FFFFFF" w:themeFill="background1"/>
            <w:noWrap/>
            <w:vAlign w:val="bottom"/>
            <w:hideMark/>
          </w:tcPr>
          <w:p w14:paraId="4FED251E"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FB4C891" w14:textId="77777777" w:rsidTr="00AF556C">
        <w:trPr>
          <w:trHeight w:val="285"/>
        </w:trPr>
        <w:tc>
          <w:tcPr>
            <w:tcW w:w="212" w:type="pct"/>
            <w:shd w:val="clear" w:color="auto" w:fill="D9D9D9" w:themeFill="background1" w:themeFillShade="D9"/>
            <w:noWrap/>
            <w:vAlign w:val="bottom"/>
            <w:hideMark/>
          </w:tcPr>
          <w:p w14:paraId="72BBB855" w14:textId="77777777" w:rsidR="003C19CB" w:rsidRPr="00343E16" w:rsidRDefault="003C19CB" w:rsidP="00E8366A">
            <w:pPr>
              <w:rPr>
                <w:rFonts w:cstheme="minorHAnsi"/>
                <w:sz w:val="16"/>
                <w:szCs w:val="16"/>
              </w:rPr>
            </w:pPr>
            <w:r w:rsidRPr="00343E16">
              <w:rPr>
                <w:rFonts w:cstheme="minorHAnsi"/>
                <w:sz w:val="16"/>
                <w:szCs w:val="16"/>
              </w:rPr>
              <w:t>UT</w:t>
            </w:r>
          </w:p>
        </w:tc>
        <w:tc>
          <w:tcPr>
            <w:tcW w:w="174" w:type="pct"/>
            <w:shd w:val="clear" w:color="auto" w:fill="D9D9D9" w:themeFill="background1" w:themeFillShade="D9"/>
            <w:noWrap/>
            <w:vAlign w:val="bottom"/>
            <w:hideMark/>
          </w:tcPr>
          <w:p w14:paraId="269B7FF4"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D9D9D9" w:themeFill="background1" w:themeFillShade="D9"/>
            <w:noWrap/>
            <w:vAlign w:val="bottom"/>
            <w:hideMark/>
          </w:tcPr>
          <w:p w14:paraId="36887CD9" w14:textId="77777777" w:rsidR="003C19CB" w:rsidRPr="00343E16" w:rsidRDefault="003C19CB" w:rsidP="00E8366A">
            <w:pPr>
              <w:rPr>
                <w:rFonts w:cstheme="minorHAnsi"/>
                <w:sz w:val="16"/>
                <w:szCs w:val="16"/>
              </w:rPr>
            </w:pPr>
            <w:r w:rsidRPr="00343E16">
              <w:rPr>
                <w:rFonts w:cstheme="minorHAnsi"/>
                <w:sz w:val="16"/>
                <w:szCs w:val="16"/>
              </w:rPr>
              <w:t>UT-BCR9-WA</w:t>
            </w:r>
          </w:p>
        </w:tc>
        <w:tc>
          <w:tcPr>
            <w:tcW w:w="2253" w:type="pct"/>
            <w:shd w:val="clear" w:color="auto" w:fill="D9D9D9" w:themeFill="background1" w:themeFillShade="D9"/>
            <w:noWrap/>
            <w:vAlign w:val="bottom"/>
            <w:hideMark/>
          </w:tcPr>
          <w:p w14:paraId="2D2A5611" w14:textId="77777777" w:rsidR="003C19CB" w:rsidRPr="00343E16" w:rsidRDefault="003C19CB" w:rsidP="00E8366A">
            <w:pPr>
              <w:rPr>
                <w:rFonts w:cstheme="minorHAnsi"/>
                <w:sz w:val="16"/>
                <w:szCs w:val="16"/>
              </w:rPr>
            </w:pPr>
            <w:r w:rsidRPr="00343E16">
              <w:rPr>
                <w:rFonts w:cstheme="minorHAnsi"/>
                <w:sz w:val="16"/>
                <w:szCs w:val="16"/>
              </w:rPr>
              <w:t>UT-BCR9-WA: Uinta-Wasatch-Cache National Forest</w:t>
            </w:r>
          </w:p>
        </w:tc>
        <w:tc>
          <w:tcPr>
            <w:tcW w:w="417" w:type="pct"/>
            <w:shd w:val="clear" w:color="auto" w:fill="D9D9D9" w:themeFill="background1" w:themeFillShade="D9"/>
            <w:noWrap/>
            <w:vAlign w:val="bottom"/>
            <w:hideMark/>
          </w:tcPr>
          <w:p w14:paraId="4C349DB8"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99389FE" w14:textId="77777777" w:rsidR="003C19CB" w:rsidRPr="00343E16" w:rsidRDefault="003C19CB" w:rsidP="00E8366A">
            <w:pPr>
              <w:jc w:val="right"/>
              <w:rPr>
                <w:rFonts w:cstheme="minorHAnsi"/>
                <w:sz w:val="16"/>
                <w:szCs w:val="16"/>
              </w:rPr>
            </w:pPr>
            <w:r w:rsidRPr="00343E16">
              <w:rPr>
                <w:rFonts w:cstheme="minorHAnsi"/>
                <w:sz w:val="16"/>
                <w:szCs w:val="16"/>
              </w:rPr>
              <w:t>1,648</w:t>
            </w:r>
          </w:p>
        </w:tc>
        <w:tc>
          <w:tcPr>
            <w:tcW w:w="274" w:type="pct"/>
            <w:shd w:val="clear" w:color="auto" w:fill="D9D9D9" w:themeFill="background1" w:themeFillShade="D9"/>
            <w:noWrap/>
            <w:vAlign w:val="bottom"/>
            <w:hideMark/>
          </w:tcPr>
          <w:p w14:paraId="4C218933"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3D993EA5"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3B0526F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BE8CD1A" w14:textId="77777777" w:rsidTr="00DC12C6">
        <w:trPr>
          <w:trHeight w:val="285"/>
        </w:trPr>
        <w:tc>
          <w:tcPr>
            <w:tcW w:w="212" w:type="pct"/>
            <w:shd w:val="clear" w:color="auto" w:fill="FFFFFF" w:themeFill="background1"/>
            <w:noWrap/>
            <w:vAlign w:val="bottom"/>
            <w:hideMark/>
          </w:tcPr>
          <w:p w14:paraId="657F3FA9"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5DBA2031"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4871E3EC" w14:textId="77777777" w:rsidR="003C19CB" w:rsidRPr="00343E16" w:rsidRDefault="003C19CB" w:rsidP="00E8366A">
            <w:pPr>
              <w:rPr>
                <w:rFonts w:cstheme="minorHAnsi"/>
                <w:sz w:val="16"/>
                <w:szCs w:val="16"/>
              </w:rPr>
            </w:pPr>
            <w:r w:rsidRPr="00343E16">
              <w:rPr>
                <w:rFonts w:cstheme="minorHAnsi"/>
                <w:sz w:val="16"/>
                <w:szCs w:val="16"/>
              </w:rPr>
              <w:t>WY-BCR10-AO</w:t>
            </w:r>
          </w:p>
        </w:tc>
        <w:tc>
          <w:tcPr>
            <w:tcW w:w="2253" w:type="pct"/>
            <w:shd w:val="clear" w:color="auto" w:fill="FFFFFF" w:themeFill="background1"/>
            <w:noWrap/>
            <w:vAlign w:val="bottom"/>
            <w:hideMark/>
          </w:tcPr>
          <w:p w14:paraId="5441B2B2" w14:textId="77777777" w:rsidR="003C19CB" w:rsidRPr="00343E16" w:rsidRDefault="003C19CB" w:rsidP="00E8366A">
            <w:pPr>
              <w:rPr>
                <w:rFonts w:cstheme="minorHAnsi"/>
                <w:sz w:val="16"/>
                <w:szCs w:val="16"/>
              </w:rPr>
            </w:pPr>
            <w:r w:rsidRPr="00343E16">
              <w:rPr>
                <w:rFonts w:cstheme="minorHAnsi"/>
                <w:sz w:val="16"/>
                <w:szCs w:val="16"/>
              </w:rPr>
              <w:t>WY-BCR10-AO: All Other Lands</w:t>
            </w:r>
          </w:p>
        </w:tc>
        <w:tc>
          <w:tcPr>
            <w:tcW w:w="417" w:type="pct"/>
            <w:shd w:val="clear" w:color="auto" w:fill="FFFFFF" w:themeFill="background1"/>
            <w:noWrap/>
            <w:vAlign w:val="bottom"/>
            <w:hideMark/>
          </w:tcPr>
          <w:p w14:paraId="777127F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4B16E547" w14:textId="77777777" w:rsidR="003C19CB" w:rsidRPr="00343E16" w:rsidRDefault="003C19CB" w:rsidP="00E8366A">
            <w:pPr>
              <w:jc w:val="right"/>
              <w:rPr>
                <w:rFonts w:cstheme="minorHAnsi"/>
                <w:sz w:val="16"/>
                <w:szCs w:val="16"/>
              </w:rPr>
            </w:pPr>
            <w:r w:rsidRPr="00343E16">
              <w:rPr>
                <w:rFonts w:cstheme="minorHAnsi"/>
                <w:sz w:val="16"/>
                <w:szCs w:val="16"/>
              </w:rPr>
              <w:t>52,161</w:t>
            </w:r>
          </w:p>
        </w:tc>
        <w:tc>
          <w:tcPr>
            <w:tcW w:w="274" w:type="pct"/>
            <w:shd w:val="clear" w:color="auto" w:fill="FFFFFF" w:themeFill="background1"/>
            <w:noWrap/>
            <w:vAlign w:val="bottom"/>
            <w:hideMark/>
          </w:tcPr>
          <w:p w14:paraId="4866B7A0"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342" w:type="pct"/>
            <w:shd w:val="clear" w:color="auto" w:fill="FFFFFF" w:themeFill="background1"/>
            <w:noWrap/>
            <w:vAlign w:val="bottom"/>
            <w:hideMark/>
          </w:tcPr>
          <w:p w14:paraId="279F3F02" w14:textId="77777777" w:rsidR="003C19CB" w:rsidRPr="00343E16" w:rsidRDefault="003C19CB" w:rsidP="00E8366A">
            <w:pPr>
              <w:jc w:val="right"/>
              <w:rPr>
                <w:rFonts w:cstheme="minorHAnsi"/>
                <w:sz w:val="16"/>
                <w:szCs w:val="16"/>
              </w:rPr>
            </w:pPr>
            <w:r w:rsidRPr="00343E16">
              <w:rPr>
                <w:rFonts w:cstheme="minorHAnsi"/>
                <w:sz w:val="16"/>
                <w:szCs w:val="16"/>
              </w:rPr>
              <w:t>15</w:t>
            </w:r>
          </w:p>
        </w:tc>
        <w:tc>
          <w:tcPr>
            <w:tcW w:w="540" w:type="pct"/>
            <w:shd w:val="clear" w:color="auto" w:fill="FFFFFF" w:themeFill="background1"/>
            <w:noWrap/>
            <w:vAlign w:val="bottom"/>
            <w:hideMark/>
          </w:tcPr>
          <w:p w14:paraId="2340E6F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CB6B8D1" w14:textId="77777777" w:rsidTr="00AF556C">
        <w:trPr>
          <w:trHeight w:val="285"/>
        </w:trPr>
        <w:tc>
          <w:tcPr>
            <w:tcW w:w="212" w:type="pct"/>
            <w:shd w:val="clear" w:color="auto" w:fill="D9D9D9" w:themeFill="background1" w:themeFillShade="D9"/>
            <w:noWrap/>
            <w:vAlign w:val="bottom"/>
            <w:hideMark/>
          </w:tcPr>
          <w:p w14:paraId="7D11033B"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10B5F5C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2FA1C8C0" w14:textId="77777777" w:rsidR="003C19CB" w:rsidRPr="00343E16" w:rsidRDefault="003C19CB" w:rsidP="00E8366A">
            <w:pPr>
              <w:rPr>
                <w:rFonts w:cstheme="minorHAnsi"/>
                <w:sz w:val="16"/>
                <w:szCs w:val="16"/>
              </w:rPr>
            </w:pPr>
            <w:r w:rsidRPr="00343E16">
              <w:rPr>
                <w:rFonts w:cstheme="minorHAnsi"/>
                <w:sz w:val="16"/>
                <w:szCs w:val="16"/>
              </w:rPr>
              <w:t>WY-BCR10-AS</w:t>
            </w:r>
          </w:p>
        </w:tc>
        <w:tc>
          <w:tcPr>
            <w:tcW w:w="2253" w:type="pct"/>
            <w:shd w:val="clear" w:color="auto" w:fill="D9D9D9" w:themeFill="background1" w:themeFillShade="D9"/>
            <w:noWrap/>
            <w:vAlign w:val="bottom"/>
            <w:hideMark/>
          </w:tcPr>
          <w:p w14:paraId="6C9F4D35" w14:textId="77777777" w:rsidR="003C19CB" w:rsidRPr="00343E16" w:rsidRDefault="003C19CB" w:rsidP="00E8366A">
            <w:pPr>
              <w:rPr>
                <w:rFonts w:cstheme="minorHAnsi"/>
                <w:sz w:val="16"/>
                <w:szCs w:val="16"/>
              </w:rPr>
            </w:pPr>
            <w:r w:rsidRPr="00343E16">
              <w:rPr>
                <w:rFonts w:cstheme="minorHAnsi"/>
                <w:sz w:val="16"/>
                <w:szCs w:val="16"/>
              </w:rPr>
              <w:t>WY-BCR10-AS: Ashley National Forest</w:t>
            </w:r>
          </w:p>
        </w:tc>
        <w:tc>
          <w:tcPr>
            <w:tcW w:w="417" w:type="pct"/>
            <w:shd w:val="clear" w:color="auto" w:fill="D9D9D9" w:themeFill="background1" w:themeFillShade="D9"/>
            <w:noWrap/>
            <w:vAlign w:val="bottom"/>
            <w:hideMark/>
          </w:tcPr>
          <w:p w14:paraId="3661D3D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208434E" w14:textId="77777777" w:rsidR="003C19CB" w:rsidRPr="00343E16" w:rsidRDefault="003C19CB" w:rsidP="00E8366A">
            <w:pPr>
              <w:jc w:val="right"/>
              <w:rPr>
                <w:rFonts w:cstheme="minorHAnsi"/>
                <w:sz w:val="16"/>
                <w:szCs w:val="16"/>
              </w:rPr>
            </w:pPr>
            <w:r w:rsidRPr="00343E16">
              <w:rPr>
                <w:rFonts w:cstheme="minorHAnsi"/>
                <w:sz w:val="16"/>
                <w:szCs w:val="16"/>
              </w:rPr>
              <w:t>540</w:t>
            </w:r>
          </w:p>
        </w:tc>
        <w:tc>
          <w:tcPr>
            <w:tcW w:w="274" w:type="pct"/>
            <w:shd w:val="clear" w:color="auto" w:fill="D9D9D9" w:themeFill="background1" w:themeFillShade="D9"/>
            <w:noWrap/>
            <w:vAlign w:val="bottom"/>
            <w:hideMark/>
          </w:tcPr>
          <w:p w14:paraId="720AF8A0"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29F1048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1E480A1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32AC27D" w14:textId="77777777" w:rsidTr="00DC12C6">
        <w:trPr>
          <w:trHeight w:val="285"/>
        </w:trPr>
        <w:tc>
          <w:tcPr>
            <w:tcW w:w="212" w:type="pct"/>
            <w:shd w:val="clear" w:color="auto" w:fill="FFFFFF" w:themeFill="background1"/>
            <w:noWrap/>
            <w:vAlign w:val="bottom"/>
            <w:hideMark/>
          </w:tcPr>
          <w:p w14:paraId="18DCFBD3"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70B59595"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01385D5C" w14:textId="77777777" w:rsidR="003C19CB" w:rsidRPr="00343E16" w:rsidRDefault="003C19CB" w:rsidP="00E8366A">
            <w:pPr>
              <w:rPr>
                <w:rFonts w:cstheme="minorHAnsi"/>
                <w:sz w:val="16"/>
                <w:szCs w:val="16"/>
              </w:rPr>
            </w:pPr>
            <w:r w:rsidRPr="00343E16">
              <w:rPr>
                <w:rFonts w:cstheme="minorHAnsi"/>
                <w:sz w:val="16"/>
                <w:szCs w:val="16"/>
              </w:rPr>
              <w:t>WY-BCR10-BE</w:t>
            </w:r>
          </w:p>
        </w:tc>
        <w:tc>
          <w:tcPr>
            <w:tcW w:w="2253" w:type="pct"/>
            <w:shd w:val="clear" w:color="auto" w:fill="FFFFFF" w:themeFill="background1"/>
            <w:noWrap/>
            <w:vAlign w:val="bottom"/>
            <w:hideMark/>
          </w:tcPr>
          <w:p w14:paraId="6A623902" w14:textId="77777777" w:rsidR="003C19CB" w:rsidRPr="00343E16" w:rsidRDefault="003C19CB" w:rsidP="00E8366A">
            <w:pPr>
              <w:rPr>
                <w:rFonts w:cstheme="minorHAnsi"/>
                <w:sz w:val="16"/>
                <w:szCs w:val="16"/>
              </w:rPr>
            </w:pPr>
            <w:r w:rsidRPr="00343E16">
              <w:rPr>
                <w:rFonts w:cstheme="minorHAnsi"/>
                <w:sz w:val="16"/>
                <w:szCs w:val="16"/>
              </w:rPr>
              <w:t>WY-BCR10-BE: Bridger-Teton National Forest - Roaded/Managed</w:t>
            </w:r>
          </w:p>
        </w:tc>
        <w:tc>
          <w:tcPr>
            <w:tcW w:w="417" w:type="pct"/>
            <w:shd w:val="clear" w:color="auto" w:fill="FFFFFF" w:themeFill="background1"/>
            <w:noWrap/>
            <w:vAlign w:val="bottom"/>
            <w:hideMark/>
          </w:tcPr>
          <w:p w14:paraId="5531F079"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7E322BA" w14:textId="77777777" w:rsidR="003C19CB" w:rsidRPr="00343E16" w:rsidRDefault="003C19CB" w:rsidP="00E8366A">
            <w:pPr>
              <w:jc w:val="right"/>
              <w:rPr>
                <w:rFonts w:cstheme="minorHAnsi"/>
                <w:sz w:val="16"/>
                <w:szCs w:val="16"/>
              </w:rPr>
            </w:pPr>
            <w:r w:rsidRPr="00343E16">
              <w:rPr>
                <w:rFonts w:cstheme="minorHAnsi"/>
                <w:sz w:val="16"/>
                <w:szCs w:val="16"/>
              </w:rPr>
              <w:t>3,034</w:t>
            </w:r>
          </w:p>
        </w:tc>
        <w:tc>
          <w:tcPr>
            <w:tcW w:w="274" w:type="pct"/>
            <w:shd w:val="clear" w:color="auto" w:fill="FFFFFF" w:themeFill="background1"/>
            <w:noWrap/>
            <w:vAlign w:val="bottom"/>
            <w:hideMark/>
          </w:tcPr>
          <w:p w14:paraId="5FB8326E"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38737F5A"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41E96DE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FC3E2D9" w14:textId="77777777" w:rsidTr="00AF556C">
        <w:trPr>
          <w:trHeight w:val="285"/>
        </w:trPr>
        <w:tc>
          <w:tcPr>
            <w:tcW w:w="212" w:type="pct"/>
            <w:shd w:val="clear" w:color="auto" w:fill="D9D9D9" w:themeFill="background1" w:themeFillShade="D9"/>
            <w:noWrap/>
            <w:vAlign w:val="bottom"/>
            <w:hideMark/>
          </w:tcPr>
          <w:p w14:paraId="0A740164"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1F6613D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2A14405A" w14:textId="77777777" w:rsidR="003C19CB" w:rsidRPr="00343E16" w:rsidRDefault="003C19CB" w:rsidP="00E8366A">
            <w:pPr>
              <w:rPr>
                <w:rFonts w:cstheme="minorHAnsi"/>
                <w:sz w:val="16"/>
                <w:szCs w:val="16"/>
              </w:rPr>
            </w:pPr>
            <w:r w:rsidRPr="00343E16">
              <w:rPr>
                <w:rFonts w:cstheme="minorHAnsi"/>
                <w:sz w:val="16"/>
                <w:szCs w:val="16"/>
              </w:rPr>
              <w:t>WY-BCR10-BH</w:t>
            </w:r>
          </w:p>
        </w:tc>
        <w:tc>
          <w:tcPr>
            <w:tcW w:w="2253" w:type="pct"/>
            <w:shd w:val="clear" w:color="auto" w:fill="D9D9D9" w:themeFill="background1" w:themeFillShade="D9"/>
            <w:noWrap/>
            <w:vAlign w:val="bottom"/>
            <w:hideMark/>
          </w:tcPr>
          <w:p w14:paraId="65F59256" w14:textId="77777777" w:rsidR="003C19CB" w:rsidRPr="00343E16" w:rsidRDefault="003C19CB" w:rsidP="00E8366A">
            <w:pPr>
              <w:rPr>
                <w:rFonts w:cstheme="minorHAnsi"/>
                <w:sz w:val="16"/>
                <w:szCs w:val="16"/>
              </w:rPr>
            </w:pPr>
            <w:r w:rsidRPr="00343E16">
              <w:rPr>
                <w:rFonts w:cstheme="minorHAnsi"/>
                <w:sz w:val="16"/>
                <w:szCs w:val="16"/>
              </w:rPr>
              <w:t>WY-BCR10-BH: Bighorn Canyon National Recreation Area</w:t>
            </w:r>
          </w:p>
        </w:tc>
        <w:tc>
          <w:tcPr>
            <w:tcW w:w="417" w:type="pct"/>
            <w:shd w:val="clear" w:color="auto" w:fill="D9D9D9" w:themeFill="background1" w:themeFillShade="D9"/>
            <w:noWrap/>
            <w:vAlign w:val="bottom"/>
            <w:hideMark/>
          </w:tcPr>
          <w:p w14:paraId="18FBDEB0"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19AB991" w14:textId="77777777" w:rsidR="003C19CB" w:rsidRPr="00343E16" w:rsidRDefault="003C19CB" w:rsidP="00E8366A">
            <w:pPr>
              <w:jc w:val="right"/>
              <w:rPr>
                <w:rFonts w:cstheme="minorHAnsi"/>
                <w:sz w:val="16"/>
                <w:szCs w:val="16"/>
              </w:rPr>
            </w:pPr>
            <w:r w:rsidRPr="00343E16">
              <w:rPr>
                <w:rFonts w:cstheme="minorHAnsi"/>
                <w:sz w:val="16"/>
                <w:szCs w:val="16"/>
              </w:rPr>
              <w:t>57</w:t>
            </w:r>
          </w:p>
        </w:tc>
        <w:tc>
          <w:tcPr>
            <w:tcW w:w="274" w:type="pct"/>
            <w:shd w:val="clear" w:color="auto" w:fill="D9D9D9" w:themeFill="background1" w:themeFillShade="D9"/>
            <w:noWrap/>
            <w:vAlign w:val="bottom"/>
            <w:hideMark/>
          </w:tcPr>
          <w:p w14:paraId="77CDA8E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27D636E2"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0044B2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80D547E" w14:textId="77777777" w:rsidTr="00DC12C6">
        <w:trPr>
          <w:trHeight w:val="285"/>
        </w:trPr>
        <w:tc>
          <w:tcPr>
            <w:tcW w:w="212" w:type="pct"/>
            <w:shd w:val="clear" w:color="auto" w:fill="FFFFFF" w:themeFill="background1"/>
            <w:noWrap/>
            <w:vAlign w:val="bottom"/>
            <w:hideMark/>
          </w:tcPr>
          <w:p w14:paraId="38E263D7"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601D141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56994A51" w14:textId="77777777" w:rsidR="003C19CB" w:rsidRPr="00343E16" w:rsidRDefault="003C19CB" w:rsidP="00E8366A">
            <w:pPr>
              <w:rPr>
                <w:rFonts w:cstheme="minorHAnsi"/>
                <w:sz w:val="16"/>
                <w:szCs w:val="16"/>
              </w:rPr>
            </w:pPr>
            <w:r w:rsidRPr="00343E16">
              <w:rPr>
                <w:rFonts w:cstheme="minorHAnsi"/>
                <w:sz w:val="16"/>
                <w:szCs w:val="16"/>
              </w:rPr>
              <w:t>WY-BCR10-BI</w:t>
            </w:r>
          </w:p>
        </w:tc>
        <w:tc>
          <w:tcPr>
            <w:tcW w:w="2253" w:type="pct"/>
            <w:shd w:val="clear" w:color="auto" w:fill="FFFFFF" w:themeFill="background1"/>
            <w:noWrap/>
            <w:vAlign w:val="bottom"/>
            <w:hideMark/>
          </w:tcPr>
          <w:p w14:paraId="51C4DE97" w14:textId="77777777" w:rsidR="003C19CB" w:rsidRPr="00343E16" w:rsidRDefault="003C19CB" w:rsidP="00E8366A">
            <w:pPr>
              <w:rPr>
                <w:rFonts w:cstheme="minorHAnsi"/>
                <w:sz w:val="16"/>
                <w:szCs w:val="16"/>
              </w:rPr>
            </w:pPr>
            <w:r w:rsidRPr="00343E16">
              <w:rPr>
                <w:rFonts w:cstheme="minorHAnsi"/>
                <w:sz w:val="16"/>
                <w:szCs w:val="16"/>
              </w:rPr>
              <w:t>WY-BCR10-BI: Bighorn National Forest</w:t>
            </w:r>
          </w:p>
        </w:tc>
        <w:tc>
          <w:tcPr>
            <w:tcW w:w="417" w:type="pct"/>
            <w:shd w:val="clear" w:color="auto" w:fill="FFFFFF" w:themeFill="background1"/>
            <w:noWrap/>
            <w:vAlign w:val="bottom"/>
            <w:hideMark/>
          </w:tcPr>
          <w:p w14:paraId="089C268B" w14:textId="77777777" w:rsidR="003C19CB" w:rsidRPr="00343E16" w:rsidRDefault="003C19CB" w:rsidP="00E8366A">
            <w:pPr>
              <w:rPr>
                <w:rFonts w:cstheme="minorHAnsi"/>
                <w:sz w:val="16"/>
                <w:szCs w:val="16"/>
              </w:rPr>
            </w:pPr>
            <w:r w:rsidRPr="00343E16">
              <w:rPr>
                <w:rFonts w:cstheme="minorHAnsi"/>
                <w:sz w:val="16"/>
                <w:szCs w:val="16"/>
              </w:rPr>
              <w:t>WYNDD</w:t>
            </w:r>
          </w:p>
        </w:tc>
        <w:tc>
          <w:tcPr>
            <w:tcW w:w="352" w:type="pct"/>
            <w:shd w:val="clear" w:color="auto" w:fill="FFFFFF" w:themeFill="background1"/>
            <w:noWrap/>
            <w:vAlign w:val="bottom"/>
            <w:hideMark/>
          </w:tcPr>
          <w:p w14:paraId="697F543F" w14:textId="77777777" w:rsidR="003C19CB" w:rsidRPr="00343E16" w:rsidRDefault="003C19CB" w:rsidP="00E8366A">
            <w:pPr>
              <w:jc w:val="right"/>
              <w:rPr>
                <w:rFonts w:cstheme="minorHAnsi"/>
                <w:sz w:val="16"/>
                <w:szCs w:val="16"/>
              </w:rPr>
            </w:pPr>
            <w:r w:rsidRPr="00343E16">
              <w:rPr>
                <w:rFonts w:cstheme="minorHAnsi"/>
                <w:sz w:val="16"/>
                <w:szCs w:val="16"/>
              </w:rPr>
              <w:t>4,712</w:t>
            </w:r>
          </w:p>
        </w:tc>
        <w:tc>
          <w:tcPr>
            <w:tcW w:w="274" w:type="pct"/>
            <w:shd w:val="clear" w:color="auto" w:fill="FFFFFF" w:themeFill="background1"/>
            <w:noWrap/>
            <w:vAlign w:val="bottom"/>
            <w:hideMark/>
          </w:tcPr>
          <w:p w14:paraId="54CFE61A"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46BB5EE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1D343CC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B072DCA" w14:textId="77777777" w:rsidTr="00AF556C">
        <w:trPr>
          <w:trHeight w:val="285"/>
        </w:trPr>
        <w:tc>
          <w:tcPr>
            <w:tcW w:w="212" w:type="pct"/>
            <w:shd w:val="clear" w:color="auto" w:fill="D9D9D9" w:themeFill="background1" w:themeFillShade="D9"/>
            <w:noWrap/>
            <w:vAlign w:val="bottom"/>
            <w:hideMark/>
          </w:tcPr>
          <w:p w14:paraId="326F65AD"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769C7A15"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6C046878" w14:textId="77777777" w:rsidR="003C19CB" w:rsidRPr="00343E16" w:rsidRDefault="003C19CB" w:rsidP="00E8366A">
            <w:pPr>
              <w:rPr>
                <w:rFonts w:cstheme="minorHAnsi"/>
                <w:sz w:val="16"/>
                <w:szCs w:val="16"/>
              </w:rPr>
            </w:pPr>
            <w:r w:rsidRPr="00343E16">
              <w:rPr>
                <w:rFonts w:cstheme="minorHAnsi"/>
                <w:sz w:val="16"/>
                <w:szCs w:val="16"/>
              </w:rPr>
              <w:t>WY-BCR10-BR</w:t>
            </w:r>
          </w:p>
        </w:tc>
        <w:tc>
          <w:tcPr>
            <w:tcW w:w="2253" w:type="pct"/>
            <w:shd w:val="clear" w:color="auto" w:fill="D9D9D9" w:themeFill="background1" w:themeFillShade="D9"/>
            <w:noWrap/>
            <w:vAlign w:val="bottom"/>
            <w:hideMark/>
          </w:tcPr>
          <w:p w14:paraId="0028B2B7" w14:textId="77777777" w:rsidR="003C19CB" w:rsidRPr="00343E16" w:rsidRDefault="003C19CB" w:rsidP="00E8366A">
            <w:pPr>
              <w:rPr>
                <w:rFonts w:cstheme="minorHAnsi"/>
                <w:sz w:val="16"/>
                <w:szCs w:val="16"/>
              </w:rPr>
            </w:pPr>
            <w:r w:rsidRPr="00343E16">
              <w:rPr>
                <w:rFonts w:cstheme="minorHAnsi"/>
                <w:sz w:val="16"/>
                <w:szCs w:val="16"/>
              </w:rPr>
              <w:t>WY-BCR10-BR: Bridger-Teton National Forest - Roadless/Wilderness</w:t>
            </w:r>
          </w:p>
        </w:tc>
        <w:tc>
          <w:tcPr>
            <w:tcW w:w="417" w:type="pct"/>
            <w:shd w:val="clear" w:color="auto" w:fill="D9D9D9" w:themeFill="background1" w:themeFillShade="D9"/>
            <w:noWrap/>
            <w:vAlign w:val="bottom"/>
            <w:hideMark/>
          </w:tcPr>
          <w:p w14:paraId="345CD858"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8E474D8" w14:textId="77777777" w:rsidR="003C19CB" w:rsidRPr="00343E16" w:rsidRDefault="003C19CB" w:rsidP="00E8366A">
            <w:pPr>
              <w:jc w:val="right"/>
              <w:rPr>
                <w:rFonts w:cstheme="minorHAnsi"/>
                <w:sz w:val="16"/>
                <w:szCs w:val="16"/>
              </w:rPr>
            </w:pPr>
            <w:r w:rsidRPr="00343E16">
              <w:rPr>
                <w:rFonts w:cstheme="minorHAnsi"/>
                <w:sz w:val="16"/>
                <w:szCs w:val="16"/>
              </w:rPr>
              <w:t>11,364</w:t>
            </w:r>
          </w:p>
        </w:tc>
        <w:tc>
          <w:tcPr>
            <w:tcW w:w="274" w:type="pct"/>
            <w:shd w:val="clear" w:color="auto" w:fill="D9D9D9" w:themeFill="background1" w:themeFillShade="D9"/>
            <w:noWrap/>
            <w:vAlign w:val="bottom"/>
            <w:hideMark/>
          </w:tcPr>
          <w:p w14:paraId="1F6378A2"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4617A37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13E7B49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A60B86A" w14:textId="77777777" w:rsidTr="00DC12C6">
        <w:trPr>
          <w:trHeight w:val="285"/>
        </w:trPr>
        <w:tc>
          <w:tcPr>
            <w:tcW w:w="212" w:type="pct"/>
            <w:shd w:val="clear" w:color="auto" w:fill="FFFFFF" w:themeFill="background1"/>
            <w:noWrap/>
            <w:vAlign w:val="bottom"/>
            <w:hideMark/>
          </w:tcPr>
          <w:p w14:paraId="1D7475AD"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17D338C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1D35F659" w14:textId="77777777" w:rsidR="003C19CB" w:rsidRPr="00343E16" w:rsidRDefault="003C19CB" w:rsidP="00E8366A">
            <w:pPr>
              <w:rPr>
                <w:rFonts w:cstheme="minorHAnsi"/>
                <w:sz w:val="16"/>
                <w:szCs w:val="16"/>
              </w:rPr>
            </w:pPr>
            <w:r w:rsidRPr="00343E16">
              <w:rPr>
                <w:rFonts w:cstheme="minorHAnsi"/>
                <w:sz w:val="16"/>
                <w:szCs w:val="16"/>
              </w:rPr>
              <w:t>WY-BCR10-BU</w:t>
            </w:r>
          </w:p>
        </w:tc>
        <w:tc>
          <w:tcPr>
            <w:tcW w:w="2253" w:type="pct"/>
            <w:shd w:val="clear" w:color="auto" w:fill="FFFFFF" w:themeFill="background1"/>
            <w:noWrap/>
            <w:vAlign w:val="bottom"/>
            <w:hideMark/>
          </w:tcPr>
          <w:p w14:paraId="3A3875D2" w14:textId="77777777" w:rsidR="003C19CB" w:rsidRPr="00343E16" w:rsidRDefault="003C19CB" w:rsidP="00E8366A">
            <w:pPr>
              <w:rPr>
                <w:rFonts w:cstheme="minorHAnsi"/>
                <w:sz w:val="16"/>
                <w:szCs w:val="16"/>
              </w:rPr>
            </w:pPr>
            <w:r w:rsidRPr="00343E16">
              <w:rPr>
                <w:rFonts w:cstheme="minorHAnsi"/>
                <w:sz w:val="16"/>
                <w:szCs w:val="16"/>
              </w:rPr>
              <w:t>WY-BCR10-BU: Bureau of Land Management - Buffalo Field Office</w:t>
            </w:r>
          </w:p>
        </w:tc>
        <w:tc>
          <w:tcPr>
            <w:tcW w:w="417" w:type="pct"/>
            <w:shd w:val="clear" w:color="auto" w:fill="FFFFFF" w:themeFill="background1"/>
            <w:noWrap/>
            <w:vAlign w:val="bottom"/>
            <w:hideMark/>
          </w:tcPr>
          <w:p w14:paraId="230CC9B0"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3CA23AF5" w14:textId="77777777" w:rsidR="003C19CB" w:rsidRPr="00343E16" w:rsidRDefault="003C19CB" w:rsidP="00E8366A">
            <w:pPr>
              <w:jc w:val="right"/>
              <w:rPr>
                <w:rFonts w:cstheme="minorHAnsi"/>
                <w:sz w:val="16"/>
                <w:szCs w:val="16"/>
              </w:rPr>
            </w:pPr>
            <w:r w:rsidRPr="00343E16">
              <w:rPr>
                <w:rFonts w:cstheme="minorHAnsi"/>
                <w:sz w:val="16"/>
                <w:szCs w:val="16"/>
              </w:rPr>
              <w:t>547</w:t>
            </w:r>
          </w:p>
        </w:tc>
        <w:tc>
          <w:tcPr>
            <w:tcW w:w="274" w:type="pct"/>
            <w:shd w:val="clear" w:color="auto" w:fill="FFFFFF" w:themeFill="background1"/>
            <w:noWrap/>
            <w:vAlign w:val="bottom"/>
            <w:hideMark/>
          </w:tcPr>
          <w:p w14:paraId="36BC9090"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7B02A9B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3034F32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C69960D" w14:textId="77777777" w:rsidTr="00AF556C">
        <w:trPr>
          <w:trHeight w:val="285"/>
        </w:trPr>
        <w:tc>
          <w:tcPr>
            <w:tcW w:w="212" w:type="pct"/>
            <w:shd w:val="clear" w:color="auto" w:fill="D9D9D9" w:themeFill="background1" w:themeFillShade="D9"/>
            <w:noWrap/>
            <w:vAlign w:val="bottom"/>
            <w:hideMark/>
          </w:tcPr>
          <w:p w14:paraId="6B8FC2E0"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0533FBB2"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364B99EE" w14:textId="77777777" w:rsidR="003C19CB" w:rsidRPr="00343E16" w:rsidRDefault="003C19CB" w:rsidP="00E8366A">
            <w:pPr>
              <w:rPr>
                <w:rFonts w:cstheme="minorHAnsi"/>
                <w:sz w:val="16"/>
                <w:szCs w:val="16"/>
              </w:rPr>
            </w:pPr>
            <w:r w:rsidRPr="00343E16">
              <w:rPr>
                <w:rFonts w:cstheme="minorHAnsi"/>
                <w:sz w:val="16"/>
                <w:szCs w:val="16"/>
              </w:rPr>
              <w:t>WY-BCR10-CA</w:t>
            </w:r>
          </w:p>
        </w:tc>
        <w:tc>
          <w:tcPr>
            <w:tcW w:w="2253" w:type="pct"/>
            <w:shd w:val="clear" w:color="auto" w:fill="D9D9D9" w:themeFill="background1" w:themeFillShade="D9"/>
            <w:noWrap/>
            <w:vAlign w:val="bottom"/>
            <w:hideMark/>
          </w:tcPr>
          <w:p w14:paraId="0D5D1721" w14:textId="77777777" w:rsidR="003C19CB" w:rsidRPr="00343E16" w:rsidRDefault="003C19CB" w:rsidP="00E8366A">
            <w:pPr>
              <w:rPr>
                <w:rFonts w:cstheme="minorHAnsi"/>
                <w:sz w:val="16"/>
                <w:szCs w:val="16"/>
              </w:rPr>
            </w:pPr>
            <w:r w:rsidRPr="00343E16">
              <w:rPr>
                <w:rFonts w:cstheme="minorHAnsi"/>
                <w:sz w:val="16"/>
                <w:szCs w:val="16"/>
              </w:rPr>
              <w:t>WY-BCR10-CA: Bureau of Land Management - Casper Field Office</w:t>
            </w:r>
          </w:p>
        </w:tc>
        <w:tc>
          <w:tcPr>
            <w:tcW w:w="417" w:type="pct"/>
            <w:shd w:val="clear" w:color="auto" w:fill="D9D9D9" w:themeFill="background1" w:themeFillShade="D9"/>
            <w:noWrap/>
            <w:vAlign w:val="bottom"/>
            <w:hideMark/>
          </w:tcPr>
          <w:p w14:paraId="474D146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3144480" w14:textId="77777777" w:rsidR="003C19CB" w:rsidRPr="00343E16" w:rsidRDefault="003C19CB" w:rsidP="00E8366A">
            <w:pPr>
              <w:jc w:val="right"/>
              <w:rPr>
                <w:rFonts w:cstheme="minorHAnsi"/>
                <w:sz w:val="16"/>
                <w:szCs w:val="16"/>
              </w:rPr>
            </w:pPr>
            <w:r w:rsidRPr="00343E16">
              <w:rPr>
                <w:rFonts w:cstheme="minorHAnsi"/>
                <w:sz w:val="16"/>
                <w:szCs w:val="16"/>
              </w:rPr>
              <w:t>2,509</w:t>
            </w:r>
          </w:p>
        </w:tc>
        <w:tc>
          <w:tcPr>
            <w:tcW w:w="274" w:type="pct"/>
            <w:shd w:val="clear" w:color="auto" w:fill="D9D9D9" w:themeFill="background1" w:themeFillShade="D9"/>
            <w:noWrap/>
            <w:vAlign w:val="bottom"/>
            <w:hideMark/>
          </w:tcPr>
          <w:p w14:paraId="6B94CC3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466B8BE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26E438F3"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0822976" w14:textId="77777777" w:rsidTr="00DC12C6">
        <w:trPr>
          <w:trHeight w:val="285"/>
        </w:trPr>
        <w:tc>
          <w:tcPr>
            <w:tcW w:w="212" w:type="pct"/>
            <w:shd w:val="clear" w:color="auto" w:fill="FFFFFF" w:themeFill="background1"/>
            <w:noWrap/>
            <w:vAlign w:val="bottom"/>
            <w:hideMark/>
          </w:tcPr>
          <w:p w14:paraId="19AE270C"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491CC54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6FC957C2" w14:textId="77777777" w:rsidR="003C19CB" w:rsidRPr="00343E16" w:rsidRDefault="003C19CB" w:rsidP="00E8366A">
            <w:pPr>
              <w:rPr>
                <w:rFonts w:cstheme="minorHAnsi"/>
                <w:sz w:val="16"/>
                <w:szCs w:val="16"/>
              </w:rPr>
            </w:pPr>
            <w:r w:rsidRPr="00343E16">
              <w:rPr>
                <w:rFonts w:cstheme="minorHAnsi"/>
                <w:sz w:val="16"/>
                <w:szCs w:val="16"/>
              </w:rPr>
              <w:t>WY-BCR10-CO</w:t>
            </w:r>
          </w:p>
        </w:tc>
        <w:tc>
          <w:tcPr>
            <w:tcW w:w="2253" w:type="pct"/>
            <w:shd w:val="clear" w:color="auto" w:fill="FFFFFF" w:themeFill="background1"/>
            <w:noWrap/>
            <w:vAlign w:val="bottom"/>
            <w:hideMark/>
          </w:tcPr>
          <w:p w14:paraId="1A38B04E" w14:textId="77777777" w:rsidR="003C19CB" w:rsidRPr="00343E16" w:rsidRDefault="003C19CB" w:rsidP="00E8366A">
            <w:pPr>
              <w:rPr>
                <w:rFonts w:cstheme="minorHAnsi"/>
                <w:sz w:val="16"/>
                <w:szCs w:val="16"/>
              </w:rPr>
            </w:pPr>
            <w:r w:rsidRPr="00343E16">
              <w:rPr>
                <w:rFonts w:cstheme="minorHAnsi"/>
                <w:sz w:val="16"/>
                <w:szCs w:val="16"/>
              </w:rPr>
              <w:t>WY-BCR10-CO: Bureau of Land Management - Cody Field Office</w:t>
            </w:r>
          </w:p>
        </w:tc>
        <w:tc>
          <w:tcPr>
            <w:tcW w:w="417" w:type="pct"/>
            <w:shd w:val="clear" w:color="auto" w:fill="FFFFFF" w:themeFill="background1"/>
            <w:noWrap/>
            <w:vAlign w:val="bottom"/>
            <w:hideMark/>
          </w:tcPr>
          <w:p w14:paraId="0BD0598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53069A68" w14:textId="77777777" w:rsidR="003C19CB" w:rsidRPr="00343E16" w:rsidRDefault="003C19CB" w:rsidP="00E8366A">
            <w:pPr>
              <w:jc w:val="right"/>
              <w:rPr>
                <w:rFonts w:cstheme="minorHAnsi"/>
                <w:sz w:val="16"/>
                <w:szCs w:val="16"/>
              </w:rPr>
            </w:pPr>
            <w:r w:rsidRPr="00343E16">
              <w:rPr>
                <w:rFonts w:cstheme="minorHAnsi"/>
                <w:sz w:val="16"/>
                <w:szCs w:val="16"/>
              </w:rPr>
              <w:t>4,704</w:t>
            </w:r>
          </w:p>
        </w:tc>
        <w:tc>
          <w:tcPr>
            <w:tcW w:w="274" w:type="pct"/>
            <w:shd w:val="clear" w:color="auto" w:fill="FFFFFF" w:themeFill="background1"/>
            <w:noWrap/>
            <w:vAlign w:val="bottom"/>
            <w:hideMark/>
          </w:tcPr>
          <w:p w14:paraId="3F5E5AE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21D12E1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70E15B8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02EA5CF" w14:textId="77777777" w:rsidTr="00AF556C">
        <w:trPr>
          <w:trHeight w:val="285"/>
        </w:trPr>
        <w:tc>
          <w:tcPr>
            <w:tcW w:w="212" w:type="pct"/>
            <w:shd w:val="clear" w:color="auto" w:fill="D9D9D9" w:themeFill="background1" w:themeFillShade="D9"/>
            <w:noWrap/>
            <w:vAlign w:val="bottom"/>
            <w:hideMark/>
          </w:tcPr>
          <w:p w14:paraId="6C7D4372"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1C91535E"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0E3806CE" w14:textId="77777777" w:rsidR="003C19CB" w:rsidRPr="00343E16" w:rsidRDefault="003C19CB" w:rsidP="00E8366A">
            <w:pPr>
              <w:rPr>
                <w:rFonts w:cstheme="minorHAnsi"/>
                <w:sz w:val="16"/>
                <w:szCs w:val="16"/>
              </w:rPr>
            </w:pPr>
            <w:r w:rsidRPr="00343E16">
              <w:rPr>
                <w:rFonts w:cstheme="minorHAnsi"/>
                <w:sz w:val="16"/>
                <w:szCs w:val="16"/>
              </w:rPr>
              <w:t>WY-BCR10-CT</w:t>
            </w:r>
          </w:p>
        </w:tc>
        <w:tc>
          <w:tcPr>
            <w:tcW w:w="2253" w:type="pct"/>
            <w:shd w:val="clear" w:color="auto" w:fill="D9D9D9" w:themeFill="background1" w:themeFillShade="D9"/>
            <w:noWrap/>
            <w:vAlign w:val="bottom"/>
            <w:hideMark/>
          </w:tcPr>
          <w:p w14:paraId="1669D585" w14:textId="77777777" w:rsidR="003C19CB" w:rsidRPr="00343E16" w:rsidRDefault="003C19CB" w:rsidP="00E8366A">
            <w:pPr>
              <w:rPr>
                <w:rFonts w:cstheme="minorHAnsi"/>
                <w:sz w:val="16"/>
                <w:szCs w:val="16"/>
              </w:rPr>
            </w:pPr>
            <w:r w:rsidRPr="00343E16">
              <w:rPr>
                <w:rFonts w:cstheme="minorHAnsi"/>
                <w:sz w:val="16"/>
                <w:szCs w:val="16"/>
              </w:rPr>
              <w:t>WY-BCR10-CT: Caribou-Targhee National Forest</w:t>
            </w:r>
          </w:p>
        </w:tc>
        <w:tc>
          <w:tcPr>
            <w:tcW w:w="417" w:type="pct"/>
            <w:shd w:val="clear" w:color="auto" w:fill="D9D9D9" w:themeFill="background1" w:themeFillShade="D9"/>
            <w:noWrap/>
            <w:vAlign w:val="bottom"/>
            <w:hideMark/>
          </w:tcPr>
          <w:p w14:paraId="75310A2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55EAABE" w14:textId="77777777" w:rsidR="003C19CB" w:rsidRPr="00343E16" w:rsidRDefault="003C19CB" w:rsidP="00E8366A">
            <w:pPr>
              <w:jc w:val="right"/>
              <w:rPr>
                <w:rFonts w:cstheme="minorHAnsi"/>
                <w:sz w:val="16"/>
                <w:szCs w:val="16"/>
              </w:rPr>
            </w:pPr>
            <w:r w:rsidRPr="00343E16">
              <w:rPr>
                <w:rFonts w:cstheme="minorHAnsi"/>
                <w:sz w:val="16"/>
                <w:szCs w:val="16"/>
              </w:rPr>
              <w:t>1,397</w:t>
            </w:r>
          </w:p>
        </w:tc>
        <w:tc>
          <w:tcPr>
            <w:tcW w:w="274" w:type="pct"/>
            <w:shd w:val="clear" w:color="auto" w:fill="D9D9D9" w:themeFill="background1" w:themeFillShade="D9"/>
            <w:noWrap/>
            <w:vAlign w:val="bottom"/>
            <w:hideMark/>
          </w:tcPr>
          <w:p w14:paraId="4BC9268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7ED89582"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55EC957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82E4021" w14:textId="77777777" w:rsidTr="00DC12C6">
        <w:trPr>
          <w:trHeight w:val="285"/>
        </w:trPr>
        <w:tc>
          <w:tcPr>
            <w:tcW w:w="212" w:type="pct"/>
            <w:shd w:val="clear" w:color="auto" w:fill="FFFFFF" w:themeFill="background1"/>
            <w:noWrap/>
            <w:vAlign w:val="bottom"/>
            <w:hideMark/>
          </w:tcPr>
          <w:p w14:paraId="489BDD27"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1E7FEAD3"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2C606956" w14:textId="77777777" w:rsidR="003C19CB" w:rsidRPr="00343E16" w:rsidRDefault="003C19CB" w:rsidP="00E8366A">
            <w:pPr>
              <w:rPr>
                <w:rFonts w:cstheme="minorHAnsi"/>
                <w:sz w:val="16"/>
                <w:szCs w:val="16"/>
              </w:rPr>
            </w:pPr>
            <w:r w:rsidRPr="00343E16">
              <w:rPr>
                <w:rFonts w:cstheme="minorHAnsi"/>
                <w:sz w:val="16"/>
                <w:szCs w:val="16"/>
              </w:rPr>
              <w:t>WY-BCR10-GR</w:t>
            </w:r>
          </w:p>
        </w:tc>
        <w:tc>
          <w:tcPr>
            <w:tcW w:w="2253" w:type="pct"/>
            <w:shd w:val="clear" w:color="auto" w:fill="FFFFFF" w:themeFill="background1"/>
            <w:noWrap/>
            <w:vAlign w:val="bottom"/>
            <w:hideMark/>
          </w:tcPr>
          <w:p w14:paraId="09B5C311" w14:textId="77777777" w:rsidR="003C19CB" w:rsidRPr="00343E16" w:rsidRDefault="003C19CB" w:rsidP="00E8366A">
            <w:pPr>
              <w:rPr>
                <w:rFonts w:cstheme="minorHAnsi"/>
                <w:sz w:val="16"/>
                <w:szCs w:val="16"/>
              </w:rPr>
            </w:pPr>
            <w:r w:rsidRPr="00343E16">
              <w:rPr>
                <w:rFonts w:cstheme="minorHAnsi"/>
                <w:sz w:val="16"/>
                <w:szCs w:val="16"/>
              </w:rPr>
              <w:t>WY-BCR10-GR: Grand Teton National Park</w:t>
            </w:r>
          </w:p>
        </w:tc>
        <w:tc>
          <w:tcPr>
            <w:tcW w:w="417" w:type="pct"/>
            <w:shd w:val="clear" w:color="auto" w:fill="FFFFFF" w:themeFill="background1"/>
            <w:noWrap/>
            <w:vAlign w:val="bottom"/>
            <w:hideMark/>
          </w:tcPr>
          <w:p w14:paraId="1D0906D8"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E5851A0" w14:textId="77777777" w:rsidR="003C19CB" w:rsidRPr="00343E16" w:rsidRDefault="003C19CB" w:rsidP="00E8366A">
            <w:pPr>
              <w:jc w:val="right"/>
              <w:rPr>
                <w:rFonts w:cstheme="minorHAnsi"/>
                <w:sz w:val="16"/>
                <w:szCs w:val="16"/>
              </w:rPr>
            </w:pPr>
            <w:r w:rsidRPr="00343E16">
              <w:rPr>
                <w:rFonts w:cstheme="minorHAnsi"/>
                <w:sz w:val="16"/>
                <w:szCs w:val="16"/>
              </w:rPr>
              <w:t>856</w:t>
            </w:r>
          </w:p>
        </w:tc>
        <w:tc>
          <w:tcPr>
            <w:tcW w:w="274" w:type="pct"/>
            <w:shd w:val="clear" w:color="auto" w:fill="FFFFFF" w:themeFill="background1"/>
            <w:noWrap/>
            <w:vAlign w:val="bottom"/>
            <w:hideMark/>
          </w:tcPr>
          <w:p w14:paraId="1D405A11"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48CC0A3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56B13AE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0F69E68" w14:textId="77777777" w:rsidTr="00AF556C">
        <w:trPr>
          <w:trHeight w:val="285"/>
        </w:trPr>
        <w:tc>
          <w:tcPr>
            <w:tcW w:w="212" w:type="pct"/>
            <w:shd w:val="clear" w:color="auto" w:fill="D9D9D9" w:themeFill="background1" w:themeFillShade="D9"/>
            <w:noWrap/>
            <w:vAlign w:val="bottom"/>
            <w:hideMark/>
          </w:tcPr>
          <w:p w14:paraId="515F2E5E"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4B82BA11"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712909EC" w14:textId="77777777" w:rsidR="003C19CB" w:rsidRPr="00343E16" w:rsidRDefault="003C19CB" w:rsidP="00E8366A">
            <w:pPr>
              <w:rPr>
                <w:rFonts w:cstheme="minorHAnsi"/>
                <w:sz w:val="16"/>
                <w:szCs w:val="16"/>
              </w:rPr>
            </w:pPr>
            <w:r w:rsidRPr="00343E16">
              <w:rPr>
                <w:rFonts w:cstheme="minorHAnsi"/>
                <w:sz w:val="16"/>
                <w:szCs w:val="16"/>
              </w:rPr>
              <w:t>WY-BCR10-KE</w:t>
            </w:r>
          </w:p>
        </w:tc>
        <w:tc>
          <w:tcPr>
            <w:tcW w:w="2253" w:type="pct"/>
            <w:shd w:val="clear" w:color="auto" w:fill="D9D9D9" w:themeFill="background1" w:themeFillShade="D9"/>
            <w:noWrap/>
            <w:vAlign w:val="bottom"/>
            <w:hideMark/>
          </w:tcPr>
          <w:p w14:paraId="4E6E8437" w14:textId="77777777" w:rsidR="003C19CB" w:rsidRPr="00343E16" w:rsidRDefault="003C19CB" w:rsidP="00E8366A">
            <w:pPr>
              <w:rPr>
                <w:rFonts w:cstheme="minorHAnsi"/>
                <w:sz w:val="16"/>
                <w:szCs w:val="16"/>
              </w:rPr>
            </w:pPr>
            <w:r w:rsidRPr="00343E16">
              <w:rPr>
                <w:rFonts w:cstheme="minorHAnsi"/>
                <w:sz w:val="16"/>
                <w:szCs w:val="16"/>
              </w:rPr>
              <w:t>WY-BCR10-KE: Bureau of Land Management - Kemmerer Field Office</w:t>
            </w:r>
          </w:p>
        </w:tc>
        <w:tc>
          <w:tcPr>
            <w:tcW w:w="417" w:type="pct"/>
            <w:shd w:val="clear" w:color="auto" w:fill="D9D9D9" w:themeFill="background1" w:themeFillShade="D9"/>
            <w:noWrap/>
            <w:vAlign w:val="bottom"/>
            <w:hideMark/>
          </w:tcPr>
          <w:p w14:paraId="00D317F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D4AF403" w14:textId="77777777" w:rsidR="003C19CB" w:rsidRPr="00343E16" w:rsidRDefault="003C19CB" w:rsidP="00E8366A">
            <w:pPr>
              <w:jc w:val="right"/>
              <w:rPr>
                <w:rFonts w:cstheme="minorHAnsi"/>
                <w:sz w:val="16"/>
                <w:szCs w:val="16"/>
              </w:rPr>
            </w:pPr>
            <w:r w:rsidRPr="00343E16">
              <w:rPr>
                <w:rFonts w:cstheme="minorHAnsi"/>
                <w:sz w:val="16"/>
                <w:szCs w:val="16"/>
              </w:rPr>
              <w:t>5,733</w:t>
            </w:r>
          </w:p>
        </w:tc>
        <w:tc>
          <w:tcPr>
            <w:tcW w:w="274" w:type="pct"/>
            <w:shd w:val="clear" w:color="auto" w:fill="D9D9D9" w:themeFill="background1" w:themeFillShade="D9"/>
            <w:noWrap/>
            <w:vAlign w:val="bottom"/>
            <w:hideMark/>
          </w:tcPr>
          <w:p w14:paraId="7F7FE10B"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67E9530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7D22893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CB6AC26" w14:textId="77777777" w:rsidTr="00DC12C6">
        <w:trPr>
          <w:trHeight w:val="285"/>
        </w:trPr>
        <w:tc>
          <w:tcPr>
            <w:tcW w:w="212" w:type="pct"/>
            <w:shd w:val="clear" w:color="auto" w:fill="FFFFFF" w:themeFill="background1"/>
            <w:noWrap/>
            <w:vAlign w:val="bottom"/>
            <w:hideMark/>
          </w:tcPr>
          <w:p w14:paraId="0027C1D8"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10442894"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21D57695" w14:textId="77777777" w:rsidR="003C19CB" w:rsidRPr="00343E16" w:rsidRDefault="003C19CB" w:rsidP="00E8366A">
            <w:pPr>
              <w:rPr>
                <w:rFonts w:cstheme="minorHAnsi"/>
                <w:sz w:val="16"/>
                <w:szCs w:val="16"/>
              </w:rPr>
            </w:pPr>
            <w:r w:rsidRPr="00343E16">
              <w:rPr>
                <w:rFonts w:cstheme="minorHAnsi"/>
                <w:sz w:val="16"/>
                <w:szCs w:val="16"/>
              </w:rPr>
              <w:t>WY-BCR10-LA</w:t>
            </w:r>
          </w:p>
        </w:tc>
        <w:tc>
          <w:tcPr>
            <w:tcW w:w="2253" w:type="pct"/>
            <w:shd w:val="clear" w:color="auto" w:fill="FFFFFF" w:themeFill="background1"/>
            <w:noWrap/>
            <w:vAlign w:val="bottom"/>
            <w:hideMark/>
          </w:tcPr>
          <w:p w14:paraId="1532F88C" w14:textId="77777777" w:rsidR="003C19CB" w:rsidRPr="00343E16" w:rsidRDefault="003C19CB" w:rsidP="00E8366A">
            <w:pPr>
              <w:rPr>
                <w:rFonts w:cstheme="minorHAnsi"/>
                <w:sz w:val="16"/>
                <w:szCs w:val="16"/>
              </w:rPr>
            </w:pPr>
            <w:r w:rsidRPr="00343E16">
              <w:rPr>
                <w:rFonts w:cstheme="minorHAnsi"/>
                <w:sz w:val="16"/>
                <w:szCs w:val="16"/>
              </w:rPr>
              <w:t>WY-BCR10-LA: Bureau of Land Management - Lander Field Office</w:t>
            </w:r>
          </w:p>
        </w:tc>
        <w:tc>
          <w:tcPr>
            <w:tcW w:w="417" w:type="pct"/>
            <w:shd w:val="clear" w:color="auto" w:fill="FFFFFF" w:themeFill="background1"/>
            <w:noWrap/>
            <w:vAlign w:val="bottom"/>
            <w:hideMark/>
          </w:tcPr>
          <w:p w14:paraId="5F75C44F"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43F90668" w14:textId="77777777" w:rsidR="003C19CB" w:rsidRPr="00343E16" w:rsidRDefault="003C19CB" w:rsidP="00E8366A">
            <w:pPr>
              <w:jc w:val="right"/>
              <w:rPr>
                <w:rFonts w:cstheme="minorHAnsi"/>
                <w:sz w:val="16"/>
                <w:szCs w:val="16"/>
              </w:rPr>
            </w:pPr>
            <w:r w:rsidRPr="00343E16">
              <w:rPr>
                <w:rFonts w:cstheme="minorHAnsi"/>
                <w:sz w:val="16"/>
                <w:szCs w:val="16"/>
              </w:rPr>
              <w:t>9,829</w:t>
            </w:r>
          </w:p>
        </w:tc>
        <w:tc>
          <w:tcPr>
            <w:tcW w:w="274" w:type="pct"/>
            <w:shd w:val="clear" w:color="auto" w:fill="FFFFFF" w:themeFill="background1"/>
            <w:noWrap/>
            <w:vAlign w:val="bottom"/>
            <w:hideMark/>
          </w:tcPr>
          <w:p w14:paraId="43779959"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FFFFFF" w:themeFill="background1"/>
            <w:noWrap/>
            <w:vAlign w:val="bottom"/>
            <w:hideMark/>
          </w:tcPr>
          <w:p w14:paraId="5E42D5CE"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45111DF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3DFEB97" w14:textId="77777777" w:rsidTr="00AF556C">
        <w:trPr>
          <w:trHeight w:val="285"/>
        </w:trPr>
        <w:tc>
          <w:tcPr>
            <w:tcW w:w="212" w:type="pct"/>
            <w:shd w:val="clear" w:color="auto" w:fill="D9D9D9" w:themeFill="background1" w:themeFillShade="D9"/>
            <w:noWrap/>
            <w:vAlign w:val="bottom"/>
            <w:hideMark/>
          </w:tcPr>
          <w:p w14:paraId="46F70279"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0D26BF8A"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228ED3F9" w14:textId="77777777" w:rsidR="003C19CB" w:rsidRPr="00343E16" w:rsidRDefault="003C19CB" w:rsidP="00E8366A">
            <w:pPr>
              <w:rPr>
                <w:rFonts w:cstheme="minorHAnsi"/>
                <w:sz w:val="16"/>
                <w:szCs w:val="16"/>
              </w:rPr>
            </w:pPr>
            <w:r w:rsidRPr="00343E16">
              <w:rPr>
                <w:rFonts w:cstheme="minorHAnsi"/>
                <w:sz w:val="16"/>
                <w:szCs w:val="16"/>
              </w:rPr>
              <w:t>WY-BCR10-MB</w:t>
            </w:r>
          </w:p>
        </w:tc>
        <w:tc>
          <w:tcPr>
            <w:tcW w:w="2253" w:type="pct"/>
            <w:shd w:val="clear" w:color="auto" w:fill="D9D9D9" w:themeFill="background1" w:themeFillShade="D9"/>
            <w:noWrap/>
            <w:vAlign w:val="bottom"/>
            <w:hideMark/>
          </w:tcPr>
          <w:p w14:paraId="5C66ABD5" w14:textId="77777777" w:rsidR="003C19CB" w:rsidRPr="00343E16" w:rsidRDefault="003C19CB" w:rsidP="00E8366A">
            <w:pPr>
              <w:rPr>
                <w:rFonts w:cstheme="minorHAnsi"/>
                <w:sz w:val="16"/>
                <w:szCs w:val="16"/>
              </w:rPr>
            </w:pPr>
            <w:r w:rsidRPr="00343E16">
              <w:rPr>
                <w:rFonts w:cstheme="minorHAnsi"/>
                <w:sz w:val="16"/>
                <w:szCs w:val="16"/>
              </w:rPr>
              <w:t>WY-BCR10-MB: Medicine Bow National Forest</w:t>
            </w:r>
          </w:p>
        </w:tc>
        <w:tc>
          <w:tcPr>
            <w:tcW w:w="417" w:type="pct"/>
            <w:shd w:val="clear" w:color="auto" w:fill="D9D9D9" w:themeFill="background1" w:themeFillShade="D9"/>
            <w:noWrap/>
            <w:vAlign w:val="bottom"/>
            <w:hideMark/>
          </w:tcPr>
          <w:p w14:paraId="69DAE2F1" w14:textId="77777777" w:rsidR="003C19CB" w:rsidRPr="00343E16" w:rsidRDefault="003C19CB" w:rsidP="00E8366A">
            <w:pPr>
              <w:rPr>
                <w:rFonts w:cstheme="minorHAnsi"/>
                <w:sz w:val="16"/>
                <w:szCs w:val="16"/>
              </w:rPr>
            </w:pPr>
            <w:r w:rsidRPr="00343E16">
              <w:rPr>
                <w:rFonts w:cstheme="minorHAnsi"/>
                <w:sz w:val="16"/>
                <w:szCs w:val="16"/>
              </w:rPr>
              <w:t>WYNDD</w:t>
            </w:r>
          </w:p>
        </w:tc>
        <w:tc>
          <w:tcPr>
            <w:tcW w:w="352" w:type="pct"/>
            <w:shd w:val="clear" w:color="auto" w:fill="D9D9D9" w:themeFill="background1" w:themeFillShade="D9"/>
            <w:noWrap/>
            <w:vAlign w:val="bottom"/>
            <w:hideMark/>
          </w:tcPr>
          <w:p w14:paraId="0D412C38" w14:textId="77777777" w:rsidR="003C19CB" w:rsidRPr="00343E16" w:rsidRDefault="003C19CB" w:rsidP="00E8366A">
            <w:pPr>
              <w:jc w:val="right"/>
              <w:rPr>
                <w:rFonts w:cstheme="minorHAnsi"/>
                <w:sz w:val="16"/>
                <w:szCs w:val="16"/>
              </w:rPr>
            </w:pPr>
            <w:r w:rsidRPr="00343E16">
              <w:rPr>
                <w:rFonts w:cstheme="minorHAnsi"/>
                <w:sz w:val="16"/>
                <w:szCs w:val="16"/>
              </w:rPr>
              <w:t>773</w:t>
            </w:r>
          </w:p>
        </w:tc>
        <w:tc>
          <w:tcPr>
            <w:tcW w:w="274" w:type="pct"/>
            <w:shd w:val="clear" w:color="auto" w:fill="D9D9D9" w:themeFill="background1" w:themeFillShade="D9"/>
            <w:noWrap/>
            <w:vAlign w:val="bottom"/>
            <w:hideMark/>
          </w:tcPr>
          <w:p w14:paraId="184A0CB4"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6BD61D3F"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102CDB2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51C2E64" w14:textId="77777777" w:rsidTr="00DC12C6">
        <w:trPr>
          <w:trHeight w:val="285"/>
        </w:trPr>
        <w:tc>
          <w:tcPr>
            <w:tcW w:w="212" w:type="pct"/>
            <w:shd w:val="clear" w:color="auto" w:fill="FFFFFF" w:themeFill="background1"/>
            <w:noWrap/>
            <w:vAlign w:val="bottom"/>
            <w:hideMark/>
          </w:tcPr>
          <w:p w14:paraId="605DCED4"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09D4861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3928E97C" w14:textId="77777777" w:rsidR="003C19CB" w:rsidRPr="00343E16" w:rsidRDefault="003C19CB" w:rsidP="00E8366A">
            <w:pPr>
              <w:rPr>
                <w:rFonts w:cstheme="minorHAnsi"/>
                <w:sz w:val="16"/>
                <w:szCs w:val="16"/>
              </w:rPr>
            </w:pPr>
            <w:r w:rsidRPr="00343E16">
              <w:rPr>
                <w:rFonts w:cstheme="minorHAnsi"/>
                <w:sz w:val="16"/>
                <w:szCs w:val="16"/>
              </w:rPr>
              <w:t>WY-BCR10-PI</w:t>
            </w:r>
          </w:p>
        </w:tc>
        <w:tc>
          <w:tcPr>
            <w:tcW w:w="2253" w:type="pct"/>
            <w:shd w:val="clear" w:color="auto" w:fill="FFFFFF" w:themeFill="background1"/>
            <w:noWrap/>
            <w:vAlign w:val="bottom"/>
            <w:hideMark/>
          </w:tcPr>
          <w:p w14:paraId="71921EAC" w14:textId="77777777" w:rsidR="003C19CB" w:rsidRPr="00343E16" w:rsidRDefault="003C19CB" w:rsidP="00E8366A">
            <w:pPr>
              <w:rPr>
                <w:rFonts w:cstheme="minorHAnsi"/>
                <w:sz w:val="16"/>
                <w:szCs w:val="16"/>
              </w:rPr>
            </w:pPr>
            <w:r w:rsidRPr="00343E16">
              <w:rPr>
                <w:rFonts w:cstheme="minorHAnsi"/>
                <w:sz w:val="16"/>
                <w:szCs w:val="16"/>
              </w:rPr>
              <w:t>WY-BCR10-PI: Bureau of Land Management - Pinedale Field Office</w:t>
            </w:r>
          </w:p>
        </w:tc>
        <w:tc>
          <w:tcPr>
            <w:tcW w:w="417" w:type="pct"/>
            <w:shd w:val="clear" w:color="auto" w:fill="FFFFFF" w:themeFill="background1"/>
            <w:noWrap/>
            <w:vAlign w:val="bottom"/>
            <w:hideMark/>
          </w:tcPr>
          <w:p w14:paraId="0DAFAA84"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72D5183" w14:textId="77777777" w:rsidR="003C19CB" w:rsidRPr="00343E16" w:rsidRDefault="003C19CB" w:rsidP="00E8366A">
            <w:pPr>
              <w:jc w:val="right"/>
              <w:rPr>
                <w:rFonts w:cstheme="minorHAnsi"/>
                <w:sz w:val="16"/>
                <w:szCs w:val="16"/>
              </w:rPr>
            </w:pPr>
            <w:r w:rsidRPr="00343E16">
              <w:rPr>
                <w:rFonts w:cstheme="minorHAnsi"/>
                <w:sz w:val="16"/>
                <w:szCs w:val="16"/>
              </w:rPr>
              <w:t>3,687</w:t>
            </w:r>
          </w:p>
        </w:tc>
        <w:tc>
          <w:tcPr>
            <w:tcW w:w="274" w:type="pct"/>
            <w:shd w:val="clear" w:color="auto" w:fill="FFFFFF" w:themeFill="background1"/>
            <w:noWrap/>
            <w:vAlign w:val="bottom"/>
            <w:hideMark/>
          </w:tcPr>
          <w:p w14:paraId="109CD3FA"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6B7CD8F0"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2F9B5517"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423A8B0" w14:textId="77777777" w:rsidTr="00AF556C">
        <w:trPr>
          <w:trHeight w:val="285"/>
        </w:trPr>
        <w:tc>
          <w:tcPr>
            <w:tcW w:w="212" w:type="pct"/>
            <w:shd w:val="clear" w:color="auto" w:fill="D9D9D9" w:themeFill="background1" w:themeFillShade="D9"/>
            <w:noWrap/>
            <w:vAlign w:val="bottom"/>
            <w:hideMark/>
          </w:tcPr>
          <w:p w14:paraId="552CA6C4"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2D06918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7009F08F" w14:textId="77777777" w:rsidR="003C19CB" w:rsidRPr="00343E16" w:rsidRDefault="003C19CB" w:rsidP="00E8366A">
            <w:pPr>
              <w:rPr>
                <w:rFonts w:cstheme="minorHAnsi"/>
                <w:sz w:val="16"/>
                <w:szCs w:val="16"/>
              </w:rPr>
            </w:pPr>
            <w:r w:rsidRPr="00343E16">
              <w:rPr>
                <w:rFonts w:cstheme="minorHAnsi"/>
                <w:sz w:val="16"/>
                <w:szCs w:val="16"/>
              </w:rPr>
              <w:t>WY-BCR10-RA</w:t>
            </w:r>
          </w:p>
        </w:tc>
        <w:tc>
          <w:tcPr>
            <w:tcW w:w="2253" w:type="pct"/>
            <w:shd w:val="clear" w:color="auto" w:fill="D9D9D9" w:themeFill="background1" w:themeFillShade="D9"/>
            <w:noWrap/>
            <w:vAlign w:val="bottom"/>
            <w:hideMark/>
          </w:tcPr>
          <w:p w14:paraId="485E9C34" w14:textId="77777777" w:rsidR="003C19CB" w:rsidRPr="00343E16" w:rsidRDefault="003C19CB" w:rsidP="00E8366A">
            <w:pPr>
              <w:rPr>
                <w:rFonts w:cstheme="minorHAnsi"/>
                <w:sz w:val="16"/>
                <w:szCs w:val="16"/>
              </w:rPr>
            </w:pPr>
            <w:r w:rsidRPr="00343E16">
              <w:rPr>
                <w:rFonts w:cstheme="minorHAnsi"/>
                <w:sz w:val="16"/>
                <w:szCs w:val="16"/>
              </w:rPr>
              <w:t>WY-BCR10-RA: Bureau of Land Management - Rawlins Field Office</w:t>
            </w:r>
          </w:p>
        </w:tc>
        <w:tc>
          <w:tcPr>
            <w:tcW w:w="417" w:type="pct"/>
            <w:shd w:val="clear" w:color="auto" w:fill="D9D9D9" w:themeFill="background1" w:themeFillShade="D9"/>
            <w:noWrap/>
            <w:vAlign w:val="bottom"/>
            <w:hideMark/>
          </w:tcPr>
          <w:p w14:paraId="709B534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11D6A336" w14:textId="77777777" w:rsidR="003C19CB" w:rsidRPr="00343E16" w:rsidRDefault="003C19CB" w:rsidP="00E8366A">
            <w:pPr>
              <w:jc w:val="right"/>
              <w:rPr>
                <w:rFonts w:cstheme="minorHAnsi"/>
                <w:sz w:val="16"/>
                <w:szCs w:val="16"/>
              </w:rPr>
            </w:pPr>
            <w:r w:rsidRPr="00343E16">
              <w:rPr>
                <w:rFonts w:cstheme="minorHAnsi"/>
                <w:sz w:val="16"/>
                <w:szCs w:val="16"/>
              </w:rPr>
              <w:t>13,954</w:t>
            </w:r>
          </w:p>
        </w:tc>
        <w:tc>
          <w:tcPr>
            <w:tcW w:w="274" w:type="pct"/>
            <w:shd w:val="clear" w:color="auto" w:fill="D9D9D9" w:themeFill="background1" w:themeFillShade="D9"/>
            <w:noWrap/>
            <w:vAlign w:val="bottom"/>
            <w:hideMark/>
          </w:tcPr>
          <w:p w14:paraId="72400EFA"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D9D9D9" w:themeFill="background1" w:themeFillShade="D9"/>
            <w:noWrap/>
            <w:vAlign w:val="bottom"/>
            <w:hideMark/>
          </w:tcPr>
          <w:p w14:paraId="1E8B8E26"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D9D9D9" w:themeFill="background1" w:themeFillShade="D9"/>
            <w:noWrap/>
            <w:vAlign w:val="bottom"/>
            <w:hideMark/>
          </w:tcPr>
          <w:p w14:paraId="6AD90F0F"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00E7177" w14:textId="77777777" w:rsidTr="00DC12C6">
        <w:trPr>
          <w:trHeight w:val="285"/>
        </w:trPr>
        <w:tc>
          <w:tcPr>
            <w:tcW w:w="212" w:type="pct"/>
            <w:shd w:val="clear" w:color="auto" w:fill="FFFFFF" w:themeFill="background1"/>
            <w:noWrap/>
            <w:vAlign w:val="bottom"/>
            <w:hideMark/>
          </w:tcPr>
          <w:p w14:paraId="070B33B2"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53CAD94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27FE59AD" w14:textId="77777777" w:rsidR="003C19CB" w:rsidRPr="00343E16" w:rsidRDefault="003C19CB" w:rsidP="00E8366A">
            <w:pPr>
              <w:rPr>
                <w:rFonts w:cstheme="minorHAnsi"/>
                <w:sz w:val="16"/>
                <w:szCs w:val="16"/>
              </w:rPr>
            </w:pPr>
            <w:r w:rsidRPr="00343E16">
              <w:rPr>
                <w:rFonts w:cstheme="minorHAnsi"/>
                <w:sz w:val="16"/>
                <w:szCs w:val="16"/>
              </w:rPr>
              <w:t>WY-BCR10-RO</w:t>
            </w:r>
          </w:p>
        </w:tc>
        <w:tc>
          <w:tcPr>
            <w:tcW w:w="2253" w:type="pct"/>
            <w:shd w:val="clear" w:color="auto" w:fill="FFFFFF" w:themeFill="background1"/>
            <w:noWrap/>
            <w:vAlign w:val="bottom"/>
            <w:hideMark/>
          </w:tcPr>
          <w:p w14:paraId="63C3165D" w14:textId="77777777" w:rsidR="003C19CB" w:rsidRPr="00343E16" w:rsidRDefault="003C19CB" w:rsidP="00E8366A">
            <w:pPr>
              <w:rPr>
                <w:rFonts w:cstheme="minorHAnsi"/>
                <w:sz w:val="16"/>
                <w:szCs w:val="16"/>
              </w:rPr>
            </w:pPr>
            <w:r w:rsidRPr="00343E16">
              <w:rPr>
                <w:rFonts w:cstheme="minorHAnsi"/>
                <w:sz w:val="16"/>
                <w:szCs w:val="16"/>
              </w:rPr>
              <w:t>WY-BCR10-RO: Bureau of Land Management - Rock Springs Field Office</w:t>
            </w:r>
          </w:p>
        </w:tc>
        <w:tc>
          <w:tcPr>
            <w:tcW w:w="417" w:type="pct"/>
            <w:shd w:val="clear" w:color="auto" w:fill="FFFFFF" w:themeFill="background1"/>
            <w:noWrap/>
            <w:vAlign w:val="bottom"/>
            <w:hideMark/>
          </w:tcPr>
          <w:p w14:paraId="4E3DE9C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383EDBD3" w14:textId="77777777" w:rsidR="003C19CB" w:rsidRPr="00343E16" w:rsidRDefault="003C19CB" w:rsidP="00E8366A">
            <w:pPr>
              <w:jc w:val="right"/>
              <w:rPr>
                <w:rFonts w:cstheme="minorHAnsi"/>
                <w:sz w:val="16"/>
                <w:szCs w:val="16"/>
              </w:rPr>
            </w:pPr>
            <w:r w:rsidRPr="00343E16">
              <w:rPr>
                <w:rFonts w:cstheme="minorHAnsi"/>
                <w:sz w:val="16"/>
                <w:szCs w:val="16"/>
              </w:rPr>
              <w:t>15,152</w:t>
            </w:r>
          </w:p>
        </w:tc>
        <w:tc>
          <w:tcPr>
            <w:tcW w:w="274" w:type="pct"/>
            <w:shd w:val="clear" w:color="auto" w:fill="FFFFFF" w:themeFill="background1"/>
            <w:noWrap/>
            <w:vAlign w:val="bottom"/>
            <w:hideMark/>
          </w:tcPr>
          <w:p w14:paraId="5E8407A4"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342" w:type="pct"/>
            <w:shd w:val="clear" w:color="auto" w:fill="FFFFFF" w:themeFill="background1"/>
            <w:noWrap/>
            <w:vAlign w:val="bottom"/>
            <w:hideMark/>
          </w:tcPr>
          <w:p w14:paraId="0A25FE31" w14:textId="77777777" w:rsidR="003C19CB" w:rsidRPr="00343E16" w:rsidRDefault="003C19CB" w:rsidP="00E8366A">
            <w:pPr>
              <w:jc w:val="right"/>
              <w:rPr>
                <w:rFonts w:cstheme="minorHAnsi"/>
                <w:sz w:val="16"/>
                <w:szCs w:val="16"/>
              </w:rPr>
            </w:pPr>
            <w:r w:rsidRPr="00343E16">
              <w:rPr>
                <w:rFonts w:cstheme="minorHAnsi"/>
                <w:sz w:val="16"/>
                <w:szCs w:val="16"/>
              </w:rPr>
              <w:t>8</w:t>
            </w:r>
          </w:p>
        </w:tc>
        <w:tc>
          <w:tcPr>
            <w:tcW w:w="540" w:type="pct"/>
            <w:shd w:val="clear" w:color="auto" w:fill="FFFFFF" w:themeFill="background1"/>
            <w:noWrap/>
            <w:vAlign w:val="bottom"/>
            <w:hideMark/>
          </w:tcPr>
          <w:p w14:paraId="6E95489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A347AA3" w14:textId="77777777" w:rsidTr="00AF556C">
        <w:trPr>
          <w:trHeight w:val="285"/>
        </w:trPr>
        <w:tc>
          <w:tcPr>
            <w:tcW w:w="212" w:type="pct"/>
            <w:shd w:val="clear" w:color="auto" w:fill="D9D9D9" w:themeFill="background1" w:themeFillShade="D9"/>
            <w:noWrap/>
            <w:vAlign w:val="bottom"/>
            <w:hideMark/>
          </w:tcPr>
          <w:p w14:paraId="7523CD73"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798DB24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BFD5796" w14:textId="77777777" w:rsidR="003C19CB" w:rsidRPr="00343E16" w:rsidRDefault="003C19CB" w:rsidP="00E8366A">
            <w:pPr>
              <w:rPr>
                <w:rFonts w:cstheme="minorHAnsi"/>
                <w:sz w:val="16"/>
                <w:szCs w:val="16"/>
              </w:rPr>
            </w:pPr>
            <w:r w:rsidRPr="00343E16">
              <w:rPr>
                <w:rFonts w:cstheme="minorHAnsi"/>
                <w:sz w:val="16"/>
                <w:szCs w:val="16"/>
              </w:rPr>
              <w:t>WY-BCR10-SE</w:t>
            </w:r>
          </w:p>
        </w:tc>
        <w:tc>
          <w:tcPr>
            <w:tcW w:w="2253" w:type="pct"/>
            <w:shd w:val="clear" w:color="auto" w:fill="D9D9D9" w:themeFill="background1" w:themeFillShade="D9"/>
            <w:noWrap/>
            <w:vAlign w:val="bottom"/>
            <w:hideMark/>
          </w:tcPr>
          <w:p w14:paraId="5115F0D4" w14:textId="77777777" w:rsidR="003C19CB" w:rsidRPr="00343E16" w:rsidRDefault="003C19CB" w:rsidP="00E8366A">
            <w:pPr>
              <w:rPr>
                <w:rFonts w:cstheme="minorHAnsi"/>
                <w:sz w:val="16"/>
                <w:szCs w:val="16"/>
              </w:rPr>
            </w:pPr>
            <w:r w:rsidRPr="00343E16">
              <w:rPr>
                <w:rFonts w:cstheme="minorHAnsi"/>
                <w:sz w:val="16"/>
                <w:szCs w:val="16"/>
              </w:rPr>
              <w:t>WY-BCR10-SE: Shoshone National Forest - Roaded/Managed</w:t>
            </w:r>
          </w:p>
        </w:tc>
        <w:tc>
          <w:tcPr>
            <w:tcW w:w="417" w:type="pct"/>
            <w:shd w:val="clear" w:color="auto" w:fill="D9D9D9" w:themeFill="background1" w:themeFillShade="D9"/>
            <w:noWrap/>
            <w:vAlign w:val="bottom"/>
            <w:hideMark/>
          </w:tcPr>
          <w:p w14:paraId="51C4DEF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8AA7D6E" w14:textId="77777777" w:rsidR="003C19CB" w:rsidRPr="00343E16" w:rsidRDefault="003C19CB" w:rsidP="00E8366A">
            <w:pPr>
              <w:jc w:val="right"/>
              <w:rPr>
                <w:rFonts w:cstheme="minorHAnsi"/>
                <w:sz w:val="16"/>
                <w:szCs w:val="16"/>
              </w:rPr>
            </w:pPr>
            <w:r w:rsidRPr="00343E16">
              <w:rPr>
                <w:rFonts w:cstheme="minorHAnsi"/>
                <w:sz w:val="16"/>
                <w:szCs w:val="16"/>
              </w:rPr>
              <w:t>2,101</w:t>
            </w:r>
          </w:p>
        </w:tc>
        <w:tc>
          <w:tcPr>
            <w:tcW w:w="274" w:type="pct"/>
            <w:shd w:val="clear" w:color="auto" w:fill="D9D9D9" w:themeFill="background1" w:themeFillShade="D9"/>
            <w:noWrap/>
            <w:vAlign w:val="bottom"/>
            <w:hideMark/>
          </w:tcPr>
          <w:p w14:paraId="0F9A945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3838B97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73302CD2"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41F6563" w14:textId="77777777" w:rsidTr="00DC12C6">
        <w:trPr>
          <w:trHeight w:val="285"/>
        </w:trPr>
        <w:tc>
          <w:tcPr>
            <w:tcW w:w="212" w:type="pct"/>
            <w:shd w:val="clear" w:color="auto" w:fill="FFFFFF" w:themeFill="background1"/>
            <w:noWrap/>
            <w:vAlign w:val="bottom"/>
            <w:hideMark/>
          </w:tcPr>
          <w:p w14:paraId="6A518CEA"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5597D4B5"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3CC80C94" w14:textId="77777777" w:rsidR="003C19CB" w:rsidRPr="00343E16" w:rsidRDefault="003C19CB" w:rsidP="00E8366A">
            <w:pPr>
              <w:rPr>
                <w:rFonts w:cstheme="minorHAnsi"/>
                <w:sz w:val="16"/>
                <w:szCs w:val="16"/>
              </w:rPr>
            </w:pPr>
            <w:r w:rsidRPr="00343E16">
              <w:rPr>
                <w:rFonts w:cstheme="minorHAnsi"/>
                <w:sz w:val="16"/>
                <w:szCs w:val="16"/>
              </w:rPr>
              <w:t>WY-BCR10-SR</w:t>
            </w:r>
          </w:p>
        </w:tc>
        <w:tc>
          <w:tcPr>
            <w:tcW w:w="2253" w:type="pct"/>
            <w:shd w:val="clear" w:color="auto" w:fill="FFFFFF" w:themeFill="background1"/>
            <w:noWrap/>
            <w:vAlign w:val="bottom"/>
            <w:hideMark/>
          </w:tcPr>
          <w:p w14:paraId="61976806" w14:textId="77777777" w:rsidR="003C19CB" w:rsidRPr="00343E16" w:rsidRDefault="003C19CB" w:rsidP="00E8366A">
            <w:pPr>
              <w:rPr>
                <w:rFonts w:cstheme="minorHAnsi"/>
                <w:sz w:val="16"/>
                <w:szCs w:val="16"/>
              </w:rPr>
            </w:pPr>
            <w:r w:rsidRPr="00343E16">
              <w:rPr>
                <w:rFonts w:cstheme="minorHAnsi"/>
                <w:sz w:val="16"/>
                <w:szCs w:val="16"/>
              </w:rPr>
              <w:t>WY-BCR10-SR: Shoshone National Forest - Roadless/Wilderness</w:t>
            </w:r>
          </w:p>
        </w:tc>
        <w:tc>
          <w:tcPr>
            <w:tcW w:w="417" w:type="pct"/>
            <w:shd w:val="clear" w:color="auto" w:fill="FFFFFF" w:themeFill="background1"/>
            <w:noWrap/>
            <w:vAlign w:val="bottom"/>
            <w:hideMark/>
          </w:tcPr>
          <w:p w14:paraId="087E9B5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C1A981E" w14:textId="77777777" w:rsidR="003C19CB" w:rsidRPr="00343E16" w:rsidRDefault="003C19CB" w:rsidP="00E8366A">
            <w:pPr>
              <w:jc w:val="right"/>
              <w:rPr>
                <w:rFonts w:cstheme="minorHAnsi"/>
                <w:sz w:val="16"/>
                <w:szCs w:val="16"/>
              </w:rPr>
            </w:pPr>
            <w:r w:rsidRPr="00343E16">
              <w:rPr>
                <w:rFonts w:cstheme="minorHAnsi"/>
                <w:sz w:val="16"/>
                <w:szCs w:val="16"/>
              </w:rPr>
              <w:t>8,311</w:t>
            </w:r>
          </w:p>
        </w:tc>
        <w:tc>
          <w:tcPr>
            <w:tcW w:w="274" w:type="pct"/>
            <w:shd w:val="clear" w:color="auto" w:fill="FFFFFF" w:themeFill="background1"/>
            <w:noWrap/>
            <w:vAlign w:val="bottom"/>
            <w:hideMark/>
          </w:tcPr>
          <w:p w14:paraId="234AC198"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05F1A01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21974AD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6CD462D" w14:textId="77777777" w:rsidTr="00AF556C">
        <w:trPr>
          <w:trHeight w:val="285"/>
        </w:trPr>
        <w:tc>
          <w:tcPr>
            <w:tcW w:w="212" w:type="pct"/>
            <w:shd w:val="clear" w:color="auto" w:fill="D9D9D9" w:themeFill="background1" w:themeFillShade="D9"/>
            <w:noWrap/>
            <w:vAlign w:val="bottom"/>
            <w:hideMark/>
          </w:tcPr>
          <w:p w14:paraId="038158CA"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1437FE59"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43256251" w14:textId="77777777" w:rsidR="003C19CB" w:rsidRPr="00343E16" w:rsidRDefault="003C19CB" w:rsidP="00E8366A">
            <w:pPr>
              <w:rPr>
                <w:rFonts w:cstheme="minorHAnsi"/>
                <w:sz w:val="16"/>
                <w:szCs w:val="16"/>
              </w:rPr>
            </w:pPr>
            <w:r w:rsidRPr="00343E16">
              <w:rPr>
                <w:rFonts w:cstheme="minorHAnsi"/>
                <w:sz w:val="16"/>
                <w:szCs w:val="16"/>
              </w:rPr>
              <w:t>WY-BCR10-WA</w:t>
            </w:r>
          </w:p>
        </w:tc>
        <w:tc>
          <w:tcPr>
            <w:tcW w:w="2253" w:type="pct"/>
            <w:shd w:val="clear" w:color="auto" w:fill="D9D9D9" w:themeFill="background1" w:themeFillShade="D9"/>
            <w:noWrap/>
            <w:vAlign w:val="bottom"/>
            <w:hideMark/>
          </w:tcPr>
          <w:p w14:paraId="0C3989EE" w14:textId="77777777" w:rsidR="003C19CB" w:rsidRPr="00343E16" w:rsidRDefault="003C19CB" w:rsidP="00E8366A">
            <w:pPr>
              <w:rPr>
                <w:rFonts w:cstheme="minorHAnsi"/>
                <w:sz w:val="16"/>
                <w:szCs w:val="16"/>
              </w:rPr>
            </w:pPr>
            <w:r w:rsidRPr="00343E16">
              <w:rPr>
                <w:rFonts w:cstheme="minorHAnsi"/>
                <w:sz w:val="16"/>
                <w:szCs w:val="16"/>
              </w:rPr>
              <w:t>WY-BCR10-WA: Wasatch National Forest</w:t>
            </w:r>
          </w:p>
        </w:tc>
        <w:tc>
          <w:tcPr>
            <w:tcW w:w="417" w:type="pct"/>
            <w:shd w:val="clear" w:color="auto" w:fill="D9D9D9" w:themeFill="background1" w:themeFillShade="D9"/>
            <w:noWrap/>
            <w:vAlign w:val="bottom"/>
            <w:hideMark/>
          </w:tcPr>
          <w:p w14:paraId="166D346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67FE4B9" w14:textId="77777777" w:rsidR="003C19CB" w:rsidRPr="00343E16" w:rsidRDefault="003C19CB" w:rsidP="00E8366A">
            <w:pPr>
              <w:jc w:val="right"/>
              <w:rPr>
                <w:rFonts w:cstheme="minorHAnsi"/>
                <w:sz w:val="16"/>
                <w:szCs w:val="16"/>
              </w:rPr>
            </w:pPr>
            <w:r w:rsidRPr="00343E16">
              <w:rPr>
                <w:rFonts w:cstheme="minorHAnsi"/>
                <w:sz w:val="16"/>
                <w:szCs w:val="16"/>
              </w:rPr>
              <w:t>33</w:t>
            </w:r>
          </w:p>
        </w:tc>
        <w:tc>
          <w:tcPr>
            <w:tcW w:w="274" w:type="pct"/>
            <w:shd w:val="clear" w:color="auto" w:fill="D9D9D9" w:themeFill="background1" w:themeFillShade="D9"/>
            <w:noWrap/>
            <w:vAlign w:val="bottom"/>
            <w:hideMark/>
          </w:tcPr>
          <w:p w14:paraId="23768BD7"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D9D9D9" w:themeFill="background1" w:themeFillShade="D9"/>
            <w:noWrap/>
            <w:vAlign w:val="bottom"/>
            <w:hideMark/>
          </w:tcPr>
          <w:p w14:paraId="15DF69AF"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D9D9D9" w:themeFill="background1" w:themeFillShade="D9"/>
            <w:noWrap/>
            <w:vAlign w:val="bottom"/>
            <w:hideMark/>
          </w:tcPr>
          <w:p w14:paraId="36E6295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7836CCD2" w14:textId="77777777" w:rsidTr="00DC12C6">
        <w:trPr>
          <w:trHeight w:val="285"/>
        </w:trPr>
        <w:tc>
          <w:tcPr>
            <w:tcW w:w="212" w:type="pct"/>
            <w:shd w:val="clear" w:color="auto" w:fill="FFFFFF" w:themeFill="background1"/>
            <w:noWrap/>
            <w:vAlign w:val="bottom"/>
            <w:hideMark/>
          </w:tcPr>
          <w:p w14:paraId="7C09F613"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25322CEB"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10F1EA26" w14:textId="77777777" w:rsidR="003C19CB" w:rsidRPr="00343E16" w:rsidRDefault="003C19CB" w:rsidP="00E8366A">
            <w:pPr>
              <w:rPr>
                <w:rFonts w:cstheme="minorHAnsi"/>
                <w:sz w:val="16"/>
                <w:szCs w:val="16"/>
              </w:rPr>
            </w:pPr>
            <w:r w:rsidRPr="00343E16">
              <w:rPr>
                <w:rFonts w:cstheme="minorHAnsi"/>
                <w:sz w:val="16"/>
                <w:szCs w:val="16"/>
              </w:rPr>
              <w:t>WY-BCR10-WO</w:t>
            </w:r>
          </w:p>
        </w:tc>
        <w:tc>
          <w:tcPr>
            <w:tcW w:w="2253" w:type="pct"/>
            <w:shd w:val="clear" w:color="auto" w:fill="FFFFFF" w:themeFill="background1"/>
            <w:noWrap/>
            <w:vAlign w:val="bottom"/>
            <w:hideMark/>
          </w:tcPr>
          <w:p w14:paraId="2BB05ED1" w14:textId="77777777" w:rsidR="003C19CB" w:rsidRPr="00343E16" w:rsidRDefault="003C19CB" w:rsidP="00E8366A">
            <w:pPr>
              <w:rPr>
                <w:rFonts w:cstheme="minorHAnsi"/>
                <w:sz w:val="16"/>
                <w:szCs w:val="16"/>
              </w:rPr>
            </w:pPr>
            <w:r w:rsidRPr="00343E16">
              <w:rPr>
                <w:rFonts w:cstheme="minorHAnsi"/>
                <w:sz w:val="16"/>
                <w:szCs w:val="16"/>
              </w:rPr>
              <w:t>WY-BCR10-WO: Bureau of Land Management - Worland Field Office</w:t>
            </w:r>
          </w:p>
        </w:tc>
        <w:tc>
          <w:tcPr>
            <w:tcW w:w="417" w:type="pct"/>
            <w:shd w:val="clear" w:color="auto" w:fill="FFFFFF" w:themeFill="background1"/>
            <w:noWrap/>
            <w:vAlign w:val="bottom"/>
            <w:hideMark/>
          </w:tcPr>
          <w:p w14:paraId="28323572"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9390EC3" w14:textId="77777777" w:rsidR="003C19CB" w:rsidRPr="00343E16" w:rsidRDefault="003C19CB" w:rsidP="00E8366A">
            <w:pPr>
              <w:jc w:val="right"/>
              <w:rPr>
                <w:rFonts w:cstheme="minorHAnsi"/>
                <w:sz w:val="16"/>
                <w:szCs w:val="16"/>
              </w:rPr>
            </w:pPr>
            <w:r w:rsidRPr="00343E16">
              <w:rPr>
                <w:rFonts w:cstheme="minorHAnsi"/>
                <w:sz w:val="16"/>
                <w:szCs w:val="16"/>
              </w:rPr>
              <w:t>8,467</w:t>
            </w:r>
          </w:p>
        </w:tc>
        <w:tc>
          <w:tcPr>
            <w:tcW w:w="274" w:type="pct"/>
            <w:shd w:val="clear" w:color="auto" w:fill="FFFFFF" w:themeFill="background1"/>
            <w:noWrap/>
            <w:vAlign w:val="bottom"/>
            <w:hideMark/>
          </w:tcPr>
          <w:p w14:paraId="0CF81919"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342" w:type="pct"/>
            <w:shd w:val="clear" w:color="auto" w:fill="FFFFFF" w:themeFill="background1"/>
            <w:noWrap/>
            <w:vAlign w:val="bottom"/>
            <w:hideMark/>
          </w:tcPr>
          <w:p w14:paraId="24E787C9" w14:textId="77777777" w:rsidR="003C19CB" w:rsidRPr="00343E16" w:rsidRDefault="003C19CB" w:rsidP="00E8366A">
            <w:pPr>
              <w:jc w:val="right"/>
              <w:rPr>
                <w:rFonts w:cstheme="minorHAnsi"/>
                <w:sz w:val="16"/>
                <w:szCs w:val="16"/>
              </w:rPr>
            </w:pPr>
            <w:r w:rsidRPr="00343E16">
              <w:rPr>
                <w:rFonts w:cstheme="minorHAnsi"/>
                <w:sz w:val="16"/>
                <w:szCs w:val="16"/>
              </w:rPr>
              <w:t>6</w:t>
            </w:r>
          </w:p>
        </w:tc>
        <w:tc>
          <w:tcPr>
            <w:tcW w:w="540" w:type="pct"/>
            <w:shd w:val="clear" w:color="auto" w:fill="FFFFFF" w:themeFill="background1"/>
            <w:noWrap/>
            <w:vAlign w:val="bottom"/>
            <w:hideMark/>
          </w:tcPr>
          <w:p w14:paraId="6150EA3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290B970" w14:textId="77777777" w:rsidTr="00AF556C">
        <w:trPr>
          <w:trHeight w:val="285"/>
        </w:trPr>
        <w:tc>
          <w:tcPr>
            <w:tcW w:w="212" w:type="pct"/>
            <w:shd w:val="clear" w:color="auto" w:fill="D9D9D9" w:themeFill="background1" w:themeFillShade="D9"/>
            <w:noWrap/>
            <w:vAlign w:val="bottom"/>
            <w:hideMark/>
          </w:tcPr>
          <w:p w14:paraId="695C8A00"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1E2709A1"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D9D9D9" w:themeFill="background1" w:themeFillShade="D9"/>
            <w:noWrap/>
            <w:vAlign w:val="bottom"/>
            <w:hideMark/>
          </w:tcPr>
          <w:p w14:paraId="5AA920FB" w14:textId="77777777" w:rsidR="003C19CB" w:rsidRPr="00343E16" w:rsidRDefault="003C19CB" w:rsidP="00E8366A">
            <w:pPr>
              <w:rPr>
                <w:rFonts w:cstheme="minorHAnsi"/>
                <w:sz w:val="16"/>
                <w:szCs w:val="16"/>
              </w:rPr>
            </w:pPr>
            <w:r w:rsidRPr="00343E16">
              <w:rPr>
                <w:rFonts w:cstheme="minorHAnsi"/>
                <w:sz w:val="16"/>
                <w:szCs w:val="16"/>
              </w:rPr>
              <w:t>WY-BCR10-WR</w:t>
            </w:r>
          </w:p>
        </w:tc>
        <w:tc>
          <w:tcPr>
            <w:tcW w:w="2253" w:type="pct"/>
            <w:shd w:val="clear" w:color="auto" w:fill="D9D9D9" w:themeFill="background1" w:themeFillShade="D9"/>
            <w:noWrap/>
            <w:vAlign w:val="bottom"/>
            <w:hideMark/>
          </w:tcPr>
          <w:p w14:paraId="25631F91" w14:textId="77777777" w:rsidR="003C19CB" w:rsidRPr="00343E16" w:rsidRDefault="003C19CB" w:rsidP="00E8366A">
            <w:pPr>
              <w:rPr>
                <w:rFonts w:cstheme="minorHAnsi"/>
                <w:sz w:val="16"/>
                <w:szCs w:val="16"/>
              </w:rPr>
            </w:pPr>
            <w:r w:rsidRPr="00343E16">
              <w:rPr>
                <w:rFonts w:cstheme="minorHAnsi"/>
                <w:sz w:val="16"/>
                <w:szCs w:val="16"/>
              </w:rPr>
              <w:t>WY-BCR10-WR: Wind River Reservation</w:t>
            </w:r>
          </w:p>
        </w:tc>
        <w:tc>
          <w:tcPr>
            <w:tcW w:w="417" w:type="pct"/>
            <w:shd w:val="clear" w:color="auto" w:fill="D9D9D9" w:themeFill="background1" w:themeFillShade="D9"/>
            <w:noWrap/>
            <w:vAlign w:val="bottom"/>
            <w:hideMark/>
          </w:tcPr>
          <w:p w14:paraId="66BEC41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3F76361F" w14:textId="77777777" w:rsidR="003C19CB" w:rsidRPr="00343E16" w:rsidRDefault="003C19CB" w:rsidP="00E8366A">
            <w:pPr>
              <w:jc w:val="right"/>
              <w:rPr>
                <w:rFonts w:cstheme="minorHAnsi"/>
                <w:sz w:val="16"/>
                <w:szCs w:val="16"/>
              </w:rPr>
            </w:pPr>
            <w:r w:rsidRPr="00343E16">
              <w:rPr>
                <w:rFonts w:cstheme="minorHAnsi"/>
                <w:sz w:val="16"/>
                <w:szCs w:val="16"/>
              </w:rPr>
              <w:t>7,819</w:t>
            </w:r>
          </w:p>
        </w:tc>
        <w:tc>
          <w:tcPr>
            <w:tcW w:w="274" w:type="pct"/>
            <w:shd w:val="clear" w:color="auto" w:fill="D9D9D9" w:themeFill="background1" w:themeFillShade="D9"/>
            <w:noWrap/>
            <w:vAlign w:val="bottom"/>
            <w:hideMark/>
          </w:tcPr>
          <w:p w14:paraId="350715D5"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D9D9D9" w:themeFill="background1" w:themeFillShade="D9"/>
            <w:noWrap/>
            <w:vAlign w:val="bottom"/>
            <w:hideMark/>
          </w:tcPr>
          <w:p w14:paraId="6BDD6CA9"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D9D9D9" w:themeFill="background1" w:themeFillShade="D9"/>
            <w:noWrap/>
            <w:vAlign w:val="bottom"/>
            <w:hideMark/>
          </w:tcPr>
          <w:p w14:paraId="289E78E5"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E376056" w14:textId="77777777" w:rsidTr="00DC12C6">
        <w:trPr>
          <w:trHeight w:val="285"/>
        </w:trPr>
        <w:tc>
          <w:tcPr>
            <w:tcW w:w="212" w:type="pct"/>
            <w:shd w:val="clear" w:color="auto" w:fill="FFFFFF" w:themeFill="background1"/>
            <w:noWrap/>
            <w:vAlign w:val="bottom"/>
            <w:hideMark/>
          </w:tcPr>
          <w:p w14:paraId="6526EC21"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213DA427" w14:textId="77777777" w:rsidR="003C19CB" w:rsidRPr="00343E16" w:rsidRDefault="003C19CB" w:rsidP="00E8366A">
            <w:pPr>
              <w:jc w:val="right"/>
              <w:rPr>
                <w:rFonts w:cstheme="minorHAnsi"/>
                <w:sz w:val="16"/>
                <w:szCs w:val="16"/>
              </w:rPr>
            </w:pPr>
            <w:r w:rsidRPr="00343E16">
              <w:rPr>
                <w:rFonts w:cstheme="minorHAnsi"/>
                <w:sz w:val="16"/>
                <w:szCs w:val="16"/>
              </w:rPr>
              <w:t>10</w:t>
            </w:r>
          </w:p>
        </w:tc>
        <w:tc>
          <w:tcPr>
            <w:tcW w:w="435" w:type="pct"/>
            <w:shd w:val="clear" w:color="auto" w:fill="FFFFFF" w:themeFill="background1"/>
            <w:noWrap/>
            <w:vAlign w:val="bottom"/>
            <w:hideMark/>
          </w:tcPr>
          <w:p w14:paraId="54CF30CD" w14:textId="77777777" w:rsidR="003C19CB" w:rsidRPr="00343E16" w:rsidRDefault="003C19CB" w:rsidP="00E8366A">
            <w:pPr>
              <w:rPr>
                <w:rFonts w:cstheme="minorHAnsi"/>
                <w:sz w:val="16"/>
                <w:szCs w:val="16"/>
              </w:rPr>
            </w:pPr>
            <w:r w:rsidRPr="00343E16">
              <w:rPr>
                <w:rFonts w:cstheme="minorHAnsi"/>
                <w:sz w:val="16"/>
                <w:szCs w:val="16"/>
              </w:rPr>
              <w:t>WY-BCR10-YE</w:t>
            </w:r>
          </w:p>
        </w:tc>
        <w:tc>
          <w:tcPr>
            <w:tcW w:w="2253" w:type="pct"/>
            <w:shd w:val="clear" w:color="auto" w:fill="FFFFFF" w:themeFill="background1"/>
            <w:noWrap/>
            <w:vAlign w:val="bottom"/>
            <w:hideMark/>
          </w:tcPr>
          <w:p w14:paraId="2B901100" w14:textId="77777777" w:rsidR="003C19CB" w:rsidRPr="00343E16" w:rsidRDefault="003C19CB" w:rsidP="00E8366A">
            <w:pPr>
              <w:rPr>
                <w:rFonts w:cstheme="minorHAnsi"/>
                <w:sz w:val="16"/>
                <w:szCs w:val="16"/>
              </w:rPr>
            </w:pPr>
            <w:r w:rsidRPr="00343E16">
              <w:rPr>
                <w:rFonts w:cstheme="minorHAnsi"/>
                <w:sz w:val="16"/>
                <w:szCs w:val="16"/>
              </w:rPr>
              <w:t>WY-BCR10-YE: Yellowstone National Park</w:t>
            </w:r>
          </w:p>
        </w:tc>
        <w:tc>
          <w:tcPr>
            <w:tcW w:w="417" w:type="pct"/>
            <w:shd w:val="clear" w:color="auto" w:fill="FFFFFF" w:themeFill="background1"/>
            <w:noWrap/>
            <w:vAlign w:val="bottom"/>
            <w:hideMark/>
          </w:tcPr>
          <w:p w14:paraId="50E8EF63"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3348042" w14:textId="77777777" w:rsidR="003C19CB" w:rsidRPr="00343E16" w:rsidRDefault="003C19CB" w:rsidP="00E8366A">
            <w:pPr>
              <w:jc w:val="right"/>
              <w:rPr>
                <w:rFonts w:cstheme="minorHAnsi"/>
                <w:sz w:val="16"/>
                <w:szCs w:val="16"/>
              </w:rPr>
            </w:pPr>
            <w:r w:rsidRPr="00343E16">
              <w:rPr>
                <w:rFonts w:cstheme="minorHAnsi"/>
                <w:sz w:val="16"/>
                <w:szCs w:val="16"/>
              </w:rPr>
              <w:t>7,592</w:t>
            </w:r>
          </w:p>
        </w:tc>
        <w:tc>
          <w:tcPr>
            <w:tcW w:w="274" w:type="pct"/>
            <w:shd w:val="clear" w:color="auto" w:fill="FFFFFF" w:themeFill="background1"/>
            <w:noWrap/>
            <w:vAlign w:val="bottom"/>
            <w:hideMark/>
          </w:tcPr>
          <w:p w14:paraId="60292EE7"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342" w:type="pct"/>
            <w:shd w:val="clear" w:color="auto" w:fill="FFFFFF" w:themeFill="background1"/>
            <w:noWrap/>
            <w:vAlign w:val="bottom"/>
            <w:hideMark/>
          </w:tcPr>
          <w:p w14:paraId="26F94656" w14:textId="77777777" w:rsidR="003C19CB" w:rsidRPr="00343E16" w:rsidRDefault="003C19CB" w:rsidP="00E8366A">
            <w:pPr>
              <w:jc w:val="right"/>
              <w:rPr>
                <w:rFonts w:cstheme="minorHAnsi"/>
                <w:sz w:val="16"/>
                <w:szCs w:val="16"/>
              </w:rPr>
            </w:pPr>
            <w:r w:rsidRPr="00343E16">
              <w:rPr>
                <w:rFonts w:cstheme="minorHAnsi"/>
                <w:sz w:val="16"/>
                <w:szCs w:val="16"/>
              </w:rPr>
              <w:t>4</w:t>
            </w:r>
          </w:p>
        </w:tc>
        <w:tc>
          <w:tcPr>
            <w:tcW w:w="540" w:type="pct"/>
            <w:shd w:val="clear" w:color="auto" w:fill="FFFFFF" w:themeFill="background1"/>
            <w:noWrap/>
            <w:vAlign w:val="bottom"/>
            <w:hideMark/>
          </w:tcPr>
          <w:p w14:paraId="440C12B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A79FF51" w14:textId="77777777" w:rsidTr="00AF556C">
        <w:trPr>
          <w:trHeight w:val="285"/>
        </w:trPr>
        <w:tc>
          <w:tcPr>
            <w:tcW w:w="212" w:type="pct"/>
            <w:shd w:val="clear" w:color="auto" w:fill="D9D9D9" w:themeFill="background1" w:themeFillShade="D9"/>
            <w:noWrap/>
            <w:vAlign w:val="bottom"/>
            <w:hideMark/>
          </w:tcPr>
          <w:p w14:paraId="4D7772E5" w14:textId="77777777" w:rsidR="003C19CB" w:rsidRPr="00343E16" w:rsidRDefault="003C19CB" w:rsidP="00E8366A">
            <w:pPr>
              <w:rPr>
                <w:rFonts w:cstheme="minorHAnsi"/>
                <w:sz w:val="16"/>
                <w:szCs w:val="16"/>
              </w:rPr>
            </w:pPr>
            <w:r w:rsidRPr="00343E16">
              <w:rPr>
                <w:rFonts w:cstheme="minorHAnsi"/>
                <w:sz w:val="16"/>
                <w:szCs w:val="16"/>
              </w:rPr>
              <w:lastRenderedPageBreak/>
              <w:t>WY</w:t>
            </w:r>
          </w:p>
        </w:tc>
        <w:tc>
          <w:tcPr>
            <w:tcW w:w="174" w:type="pct"/>
            <w:shd w:val="clear" w:color="auto" w:fill="D9D9D9" w:themeFill="background1" w:themeFillShade="D9"/>
            <w:noWrap/>
            <w:vAlign w:val="bottom"/>
            <w:hideMark/>
          </w:tcPr>
          <w:p w14:paraId="7A7FA91C"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0E8782EC" w14:textId="77777777" w:rsidR="003C19CB" w:rsidRPr="00343E16" w:rsidRDefault="003C19CB" w:rsidP="00E8366A">
            <w:pPr>
              <w:rPr>
                <w:rFonts w:cstheme="minorHAnsi"/>
                <w:sz w:val="16"/>
                <w:szCs w:val="16"/>
              </w:rPr>
            </w:pPr>
            <w:r w:rsidRPr="00343E16">
              <w:rPr>
                <w:rFonts w:cstheme="minorHAnsi"/>
                <w:sz w:val="16"/>
                <w:szCs w:val="16"/>
              </w:rPr>
              <w:t>WY-BCR16-AO</w:t>
            </w:r>
          </w:p>
        </w:tc>
        <w:tc>
          <w:tcPr>
            <w:tcW w:w="2253" w:type="pct"/>
            <w:shd w:val="clear" w:color="auto" w:fill="D9D9D9" w:themeFill="background1" w:themeFillShade="D9"/>
            <w:noWrap/>
            <w:vAlign w:val="bottom"/>
            <w:hideMark/>
          </w:tcPr>
          <w:p w14:paraId="7FB65300" w14:textId="77777777" w:rsidR="003C19CB" w:rsidRPr="00343E16" w:rsidRDefault="003C19CB" w:rsidP="00E8366A">
            <w:pPr>
              <w:rPr>
                <w:rFonts w:cstheme="minorHAnsi"/>
                <w:sz w:val="16"/>
                <w:szCs w:val="16"/>
              </w:rPr>
            </w:pPr>
            <w:r w:rsidRPr="00343E16">
              <w:rPr>
                <w:rFonts w:cstheme="minorHAnsi"/>
                <w:sz w:val="16"/>
                <w:szCs w:val="16"/>
              </w:rPr>
              <w:t>WY-BCR16-AO: All Other Lands</w:t>
            </w:r>
          </w:p>
        </w:tc>
        <w:tc>
          <w:tcPr>
            <w:tcW w:w="417" w:type="pct"/>
            <w:shd w:val="clear" w:color="auto" w:fill="D9D9D9" w:themeFill="background1" w:themeFillShade="D9"/>
            <w:noWrap/>
            <w:vAlign w:val="bottom"/>
            <w:hideMark/>
          </w:tcPr>
          <w:p w14:paraId="109B1AD8"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29617D0E" w14:textId="77777777" w:rsidR="003C19CB" w:rsidRPr="00343E16" w:rsidRDefault="003C19CB" w:rsidP="00E8366A">
            <w:pPr>
              <w:jc w:val="right"/>
              <w:rPr>
                <w:rFonts w:cstheme="minorHAnsi"/>
                <w:sz w:val="16"/>
                <w:szCs w:val="16"/>
              </w:rPr>
            </w:pPr>
            <w:r w:rsidRPr="00343E16">
              <w:rPr>
                <w:rFonts w:cstheme="minorHAnsi"/>
                <w:sz w:val="16"/>
                <w:szCs w:val="16"/>
              </w:rPr>
              <w:t>5,438</w:t>
            </w:r>
          </w:p>
        </w:tc>
        <w:tc>
          <w:tcPr>
            <w:tcW w:w="274" w:type="pct"/>
            <w:shd w:val="clear" w:color="auto" w:fill="D9D9D9" w:themeFill="background1" w:themeFillShade="D9"/>
            <w:noWrap/>
            <w:vAlign w:val="bottom"/>
            <w:hideMark/>
          </w:tcPr>
          <w:p w14:paraId="1C07387D"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342" w:type="pct"/>
            <w:shd w:val="clear" w:color="auto" w:fill="D9D9D9" w:themeFill="background1" w:themeFillShade="D9"/>
            <w:noWrap/>
            <w:vAlign w:val="bottom"/>
            <w:hideMark/>
          </w:tcPr>
          <w:p w14:paraId="5C0EC1F0" w14:textId="77777777" w:rsidR="003C19CB" w:rsidRPr="00343E16" w:rsidRDefault="003C19CB" w:rsidP="00E8366A">
            <w:pPr>
              <w:jc w:val="right"/>
              <w:rPr>
                <w:rFonts w:cstheme="minorHAnsi"/>
                <w:sz w:val="16"/>
                <w:szCs w:val="16"/>
              </w:rPr>
            </w:pPr>
            <w:r w:rsidRPr="00343E16">
              <w:rPr>
                <w:rFonts w:cstheme="minorHAnsi"/>
                <w:sz w:val="16"/>
                <w:szCs w:val="16"/>
              </w:rPr>
              <w:t>5</w:t>
            </w:r>
          </w:p>
        </w:tc>
        <w:tc>
          <w:tcPr>
            <w:tcW w:w="540" w:type="pct"/>
            <w:shd w:val="clear" w:color="auto" w:fill="D9D9D9" w:themeFill="background1" w:themeFillShade="D9"/>
            <w:noWrap/>
            <w:vAlign w:val="bottom"/>
            <w:hideMark/>
          </w:tcPr>
          <w:p w14:paraId="3D330CA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97C7A21" w14:textId="77777777" w:rsidTr="00DC12C6">
        <w:trPr>
          <w:trHeight w:val="285"/>
        </w:trPr>
        <w:tc>
          <w:tcPr>
            <w:tcW w:w="212" w:type="pct"/>
            <w:shd w:val="clear" w:color="auto" w:fill="FFFFFF" w:themeFill="background1"/>
            <w:noWrap/>
            <w:vAlign w:val="bottom"/>
            <w:hideMark/>
          </w:tcPr>
          <w:p w14:paraId="6544C8A6"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1AD27CAC"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18058956" w14:textId="77777777" w:rsidR="003C19CB" w:rsidRPr="00343E16" w:rsidRDefault="003C19CB" w:rsidP="00E8366A">
            <w:pPr>
              <w:rPr>
                <w:rFonts w:cstheme="minorHAnsi"/>
                <w:sz w:val="16"/>
                <w:szCs w:val="16"/>
              </w:rPr>
            </w:pPr>
            <w:r w:rsidRPr="00343E16">
              <w:rPr>
                <w:rFonts w:cstheme="minorHAnsi"/>
                <w:sz w:val="16"/>
                <w:szCs w:val="16"/>
              </w:rPr>
              <w:t>WY-BCR16-BL</w:t>
            </w:r>
          </w:p>
        </w:tc>
        <w:tc>
          <w:tcPr>
            <w:tcW w:w="2253" w:type="pct"/>
            <w:shd w:val="clear" w:color="auto" w:fill="FFFFFF" w:themeFill="background1"/>
            <w:noWrap/>
            <w:vAlign w:val="bottom"/>
            <w:hideMark/>
          </w:tcPr>
          <w:p w14:paraId="27725A39" w14:textId="77777777" w:rsidR="003C19CB" w:rsidRPr="00343E16" w:rsidRDefault="003C19CB" w:rsidP="00E8366A">
            <w:pPr>
              <w:rPr>
                <w:rFonts w:cstheme="minorHAnsi"/>
                <w:sz w:val="16"/>
                <w:szCs w:val="16"/>
              </w:rPr>
            </w:pPr>
            <w:r w:rsidRPr="00343E16">
              <w:rPr>
                <w:rFonts w:cstheme="minorHAnsi"/>
                <w:sz w:val="16"/>
                <w:szCs w:val="16"/>
              </w:rPr>
              <w:t>WY-BCR16-BL: Bureau of Land Management</w:t>
            </w:r>
          </w:p>
        </w:tc>
        <w:tc>
          <w:tcPr>
            <w:tcW w:w="417" w:type="pct"/>
            <w:shd w:val="clear" w:color="auto" w:fill="FFFFFF" w:themeFill="background1"/>
            <w:noWrap/>
            <w:vAlign w:val="bottom"/>
            <w:hideMark/>
          </w:tcPr>
          <w:p w14:paraId="68FBF61A"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51D2288" w14:textId="77777777" w:rsidR="003C19CB" w:rsidRPr="00343E16" w:rsidRDefault="003C19CB" w:rsidP="00E8366A">
            <w:pPr>
              <w:jc w:val="right"/>
              <w:rPr>
                <w:rFonts w:cstheme="minorHAnsi"/>
                <w:sz w:val="16"/>
                <w:szCs w:val="16"/>
              </w:rPr>
            </w:pPr>
            <w:r w:rsidRPr="00343E16">
              <w:rPr>
                <w:rFonts w:cstheme="minorHAnsi"/>
                <w:sz w:val="16"/>
                <w:szCs w:val="16"/>
              </w:rPr>
              <w:t>647</w:t>
            </w:r>
          </w:p>
        </w:tc>
        <w:tc>
          <w:tcPr>
            <w:tcW w:w="274" w:type="pct"/>
            <w:shd w:val="clear" w:color="auto" w:fill="FFFFFF" w:themeFill="background1"/>
            <w:noWrap/>
            <w:vAlign w:val="bottom"/>
            <w:hideMark/>
          </w:tcPr>
          <w:p w14:paraId="69C2822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6607648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44A8C43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765183A" w14:textId="77777777" w:rsidTr="00AF556C">
        <w:trPr>
          <w:trHeight w:val="285"/>
        </w:trPr>
        <w:tc>
          <w:tcPr>
            <w:tcW w:w="212" w:type="pct"/>
            <w:shd w:val="clear" w:color="auto" w:fill="D9D9D9" w:themeFill="background1" w:themeFillShade="D9"/>
            <w:noWrap/>
            <w:vAlign w:val="bottom"/>
            <w:hideMark/>
          </w:tcPr>
          <w:p w14:paraId="5765F909"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7E0FBF2F"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D9D9D9" w:themeFill="background1" w:themeFillShade="D9"/>
            <w:noWrap/>
            <w:vAlign w:val="bottom"/>
            <w:hideMark/>
          </w:tcPr>
          <w:p w14:paraId="3D266403" w14:textId="77777777" w:rsidR="003C19CB" w:rsidRPr="00343E16" w:rsidRDefault="003C19CB" w:rsidP="00E8366A">
            <w:pPr>
              <w:rPr>
                <w:rFonts w:cstheme="minorHAnsi"/>
                <w:sz w:val="16"/>
                <w:szCs w:val="16"/>
              </w:rPr>
            </w:pPr>
            <w:r w:rsidRPr="00343E16">
              <w:rPr>
                <w:rFonts w:cstheme="minorHAnsi"/>
                <w:sz w:val="16"/>
                <w:szCs w:val="16"/>
              </w:rPr>
              <w:t>WY-BCR16-MB</w:t>
            </w:r>
          </w:p>
        </w:tc>
        <w:tc>
          <w:tcPr>
            <w:tcW w:w="2253" w:type="pct"/>
            <w:shd w:val="clear" w:color="auto" w:fill="D9D9D9" w:themeFill="background1" w:themeFillShade="D9"/>
            <w:noWrap/>
            <w:vAlign w:val="bottom"/>
            <w:hideMark/>
          </w:tcPr>
          <w:p w14:paraId="04D79D56" w14:textId="77777777" w:rsidR="003C19CB" w:rsidRPr="00343E16" w:rsidRDefault="003C19CB" w:rsidP="00E8366A">
            <w:pPr>
              <w:rPr>
                <w:rFonts w:cstheme="minorHAnsi"/>
                <w:sz w:val="16"/>
                <w:szCs w:val="16"/>
              </w:rPr>
            </w:pPr>
            <w:r w:rsidRPr="00343E16">
              <w:rPr>
                <w:rFonts w:cstheme="minorHAnsi"/>
                <w:sz w:val="16"/>
                <w:szCs w:val="16"/>
              </w:rPr>
              <w:t>WY-BCR16-MB: Medicine Bow National Forest</w:t>
            </w:r>
          </w:p>
        </w:tc>
        <w:tc>
          <w:tcPr>
            <w:tcW w:w="417" w:type="pct"/>
            <w:shd w:val="clear" w:color="auto" w:fill="D9D9D9" w:themeFill="background1" w:themeFillShade="D9"/>
            <w:noWrap/>
            <w:vAlign w:val="bottom"/>
            <w:hideMark/>
          </w:tcPr>
          <w:p w14:paraId="5EBBA257" w14:textId="77777777" w:rsidR="003C19CB" w:rsidRPr="00343E16" w:rsidRDefault="003C19CB" w:rsidP="00E8366A">
            <w:pPr>
              <w:rPr>
                <w:rFonts w:cstheme="minorHAnsi"/>
                <w:sz w:val="16"/>
                <w:szCs w:val="16"/>
              </w:rPr>
            </w:pPr>
            <w:r w:rsidRPr="00343E16">
              <w:rPr>
                <w:rFonts w:cstheme="minorHAnsi"/>
                <w:sz w:val="16"/>
                <w:szCs w:val="16"/>
              </w:rPr>
              <w:t>WYNDD</w:t>
            </w:r>
          </w:p>
        </w:tc>
        <w:tc>
          <w:tcPr>
            <w:tcW w:w="352" w:type="pct"/>
            <w:shd w:val="clear" w:color="auto" w:fill="D9D9D9" w:themeFill="background1" w:themeFillShade="D9"/>
            <w:noWrap/>
            <w:vAlign w:val="bottom"/>
            <w:hideMark/>
          </w:tcPr>
          <w:p w14:paraId="5F4FC2FD" w14:textId="77777777" w:rsidR="003C19CB" w:rsidRPr="00343E16" w:rsidRDefault="003C19CB" w:rsidP="00E8366A">
            <w:pPr>
              <w:jc w:val="right"/>
              <w:rPr>
                <w:rFonts w:cstheme="minorHAnsi"/>
                <w:sz w:val="16"/>
                <w:szCs w:val="16"/>
              </w:rPr>
            </w:pPr>
            <w:r w:rsidRPr="00343E16">
              <w:rPr>
                <w:rFonts w:cstheme="minorHAnsi"/>
                <w:sz w:val="16"/>
                <w:szCs w:val="16"/>
              </w:rPr>
              <w:t>5,329</w:t>
            </w:r>
          </w:p>
        </w:tc>
        <w:tc>
          <w:tcPr>
            <w:tcW w:w="274" w:type="pct"/>
            <w:shd w:val="clear" w:color="auto" w:fill="D9D9D9" w:themeFill="background1" w:themeFillShade="D9"/>
            <w:noWrap/>
            <w:vAlign w:val="bottom"/>
            <w:hideMark/>
          </w:tcPr>
          <w:p w14:paraId="11F84685" w14:textId="77777777" w:rsidR="003C19CB" w:rsidRPr="00343E16" w:rsidRDefault="003C19CB" w:rsidP="00E8366A">
            <w:pPr>
              <w:jc w:val="right"/>
              <w:rPr>
                <w:rFonts w:cstheme="minorHAnsi"/>
                <w:sz w:val="16"/>
                <w:szCs w:val="16"/>
              </w:rPr>
            </w:pPr>
            <w:r w:rsidRPr="00343E16">
              <w:rPr>
                <w:rFonts w:cstheme="minorHAnsi"/>
                <w:sz w:val="16"/>
                <w:szCs w:val="16"/>
              </w:rPr>
              <w:t>13</w:t>
            </w:r>
          </w:p>
        </w:tc>
        <w:tc>
          <w:tcPr>
            <w:tcW w:w="342" w:type="pct"/>
            <w:shd w:val="clear" w:color="auto" w:fill="D9D9D9" w:themeFill="background1" w:themeFillShade="D9"/>
            <w:noWrap/>
            <w:vAlign w:val="bottom"/>
            <w:hideMark/>
          </w:tcPr>
          <w:p w14:paraId="7CB6114A" w14:textId="77777777" w:rsidR="003C19CB" w:rsidRPr="00343E16" w:rsidRDefault="003C19CB" w:rsidP="00E8366A">
            <w:pPr>
              <w:jc w:val="right"/>
              <w:rPr>
                <w:rFonts w:cstheme="minorHAnsi"/>
                <w:sz w:val="16"/>
                <w:szCs w:val="16"/>
              </w:rPr>
            </w:pPr>
            <w:r w:rsidRPr="00343E16">
              <w:rPr>
                <w:rFonts w:cstheme="minorHAnsi"/>
                <w:sz w:val="16"/>
                <w:szCs w:val="16"/>
              </w:rPr>
              <w:t>13</w:t>
            </w:r>
          </w:p>
        </w:tc>
        <w:tc>
          <w:tcPr>
            <w:tcW w:w="540" w:type="pct"/>
            <w:shd w:val="clear" w:color="auto" w:fill="D9D9D9" w:themeFill="background1" w:themeFillShade="D9"/>
            <w:noWrap/>
            <w:vAlign w:val="bottom"/>
            <w:hideMark/>
          </w:tcPr>
          <w:p w14:paraId="6FC22DD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8F093F2" w14:textId="77777777" w:rsidTr="00DC12C6">
        <w:trPr>
          <w:trHeight w:val="285"/>
        </w:trPr>
        <w:tc>
          <w:tcPr>
            <w:tcW w:w="212" w:type="pct"/>
            <w:shd w:val="clear" w:color="auto" w:fill="FFFFFF" w:themeFill="background1"/>
            <w:noWrap/>
            <w:vAlign w:val="bottom"/>
            <w:hideMark/>
          </w:tcPr>
          <w:p w14:paraId="4C5F2670"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79526775" w14:textId="77777777" w:rsidR="003C19CB" w:rsidRPr="00343E16" w:rsidRDefault="003C19CB" w:rsidP="00E8366A">
            <w:pPr>
              <w:jc w:val="right"/>
              <w:rPr>
                <w:rFonts w:cstheme="minorHAnsi"/>
                <w:sz w:val="16"/>
                <w:szCs w:val="16"/>
              </w:rPr>
            </w:pPr>
            <w:r w:rsidRPr="00343E16">
              <w:rPr>
                <w:rFonts w:cstheme="minorHAnsi"/>
                <w:sz w:val="16"/>
                <w:szCs w:val="16"/>
              </w:rPr>
              <w:t>16</w:t>
            </w:r>
          </w:p>
        </w:tc>
        <w:tc>
          <w:tcPr>
            <w:tcW w:w="435" w:type="pct"/>
            <w:shd w:val="clear" w:color="auto" w:fill="FFFFFF" w:themeFill="background1"/>
            <w:noWrap/>
            <w:vAlign w:val="bottom"/>
            <w:hideMark/>
          </w:tcPr>
          <w:p w14:paraId="6957EC5C" w14:textId="77777777" w:rsidR="003C19CB" w:rsidRPr="00343E16" w:rsidRDefault="003C19CB" w:rsidP="00E8366A">
            <w:pPr>
              <w:rPr>
                <w:rFonts w:cstheme="minorHAnsi"/>
                <w:sz w:val="16"/>
                <w:szCs w:val="16"/>
              </w:rPr>
            </w:pPr>
            <w:r w:rsidRPr="00343E16">
              <w:rPr>
                <w:rFonts w:cstheme="minorHAnsi"/>
                <w:sz w:val="16"/>
                <w:szCs w:val="16"/>
              </w:rPr>
              <w:t>WY-BCR16-WA</w:t>
            </w:r>
          </w:p>
        </w:tc>
        <w:tc>
          <w:tcPr>
            <w:tcW w:w="2253" w:type="pct"/>
            <w:shd w:val="clear" w:color="auto" w:fill="FFFFFF" w:themeFill="background1"/>
            <w:noWrap/>
            <w:vAlign w:val="bottom"/>
            <w:hideMark/>
          </w:tcPr>
          <w:p w14:paraId="6D13852C" w14:textId="77777777" w:rsidR="003C19CB" w:rsidRPr="00343E16" w:rsidRDefault="003C19CB" w:rsidP="00E8366A">
            <w:pPr>
              <w:rPr>
                <w:rFonts w:cstheme="minorHAnsi"/>
                <w:sz w:val="16"/>
                <w:szCs w:val="16"/>
              </w:rPr>
            </w:pPr>
            <w:r w:rsidRPr="00343E16">
              <w:rPr>
                <w:rFonts w:cstheme="minorHAnsi"/>
                <w:sz w:val="16"/>
                <w:szCs w:val="16"/>
              </w:rPr>
              <w:t>WY-BCR16-WA: Wasatch National Forest</w:t>
            </w:r>
          </w:p>
        </w:tc>
        <w:tc>
          <w:tcPr>
            <w:tcW w:w="417" w:type="pct"/>
            <w:shd w:val="clear" w:color="auto" w:fill="FFFFFF" w:themeFill="background1"/>
            <w:noWrap/>
            <w:vAlign w:val="bottom"/>
            <w:hideMark/>
          </w:tcPr>
          <w:p w14:paraId="20E8DD93"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20891C28" w14:textId="77777777" w:rsidR="003C19CB" w:rsidRPr="00343E16" w:rsidRDefault="003C19CB" w:rsidP="00E8366A">
            <w:pPr>
              <w:jc w:val="right"/>
              <w:rPr>
                <w:rFonts w:cstheme="minorHAnsi"/>
                <w:sz w:val="16"/>
                <w:szCs w:val="16"/>
              </w:rPr>
            </w:pPr>
            <w:r w:rsidRPr="00343E16">
              <w:rPr>
                <w:rFonts w:cstheme="minorHAnsi"/>
                <w:sz w:val="16"/>
                <w:szCs w:val="16"/>
              </w:rPr>
              <w:t>180</w:t>
            </w:r>
          </w:p>
        </w:tc>
        <w:tc>
          <w:tcPr>
            <w:tcW w:w="274" w:type="pct"/>
            <w:shd w:val="clear" w:color="auto" w:fill="FFFFFF" w:themeFill="background1"/>
            <w:noWrap/>
            <w:vAlign w:val="bottom"/>
            <w:hideMark/>
          </w:tcPr>
          <w:p w14:paraId="4709F682"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6442BA1B"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6EEA98B0"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47793299" w14:textId="77777777" w:rsidTr="00AF556C">
        <w:trPr>
          <w:trHeight w:val="285"/>
        </w:trPr>
        <w:tc>
          <w:tcPr>
            <w:tcW w:w="212" w:type="pct"/>
            <w:shd w:val="clear" w:color="auto" w:fill="D9D9D9" w:themeFill="background1" w:themeFillShade="D9"/>
            <w:noWrap/>
            <w:vAlign w:val="bottom"/>
            <w:hideMark/>
          </w:tcPr>
          <w:p w14:paraId="00687612"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42864B22"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34FD32D7" w14:textId="77777777" w:rsidR="003C19CB" w:rsidRPr="00343E16" w:rsidRDefault="003C19CB" w:rsidP="00E8366A">
            <w:pPr>
              <w:rPr>
                <w:rFonts w:cstheme="minorHAnsi"/>
                <w:sz w:val="16"/>
                <w:szCs w:val="16"/>
              </w:rPr>
            </w:pPr>
            <w:r w:rsidRPr="00343E16">
              <w:rPr>
                <w:rFonts w:cstheme="minorHAnsi"/>
                <w:sz w:val="16"/>
                <w:szCs w:val="16"/>
              </w:rPr>
              <w:t>WY-BCR17-AO</w:t>
            </w:r>
          </w:p>
        </w:tc>
        <w:tc>
          <w:tcPr>
            <w:tcW w:w="2253" w:type="pct"/>
            <w:shd w:val="clear" w:color="auto" w:fill="D9D9D9" w:themeFill="background1" w:themeFillShade="D9"/>
            <w:noWrap/>
            <w:vAlign w:val="bottom"/>
            <w:hideMark/>
          </w:tcPr>
          <w:p w14:paraId="70944203" w14:textId="77777777" w:rsidR="003C19CB" w:rsidRPr="00343E16" w:rsidRDefault="003C19CB" w:rsidP="00E8366A">
            <w:pPr>
              <w:rPr>
                <w:rFonts w:cstheme="minorHAnsi"/>
                <w:sz w:val="16"/>
                <w:szCs w:val="16"/>
              </w:rPr>
            </w:pPr>
            <w:r w:rsidRPr="00343E16">
              <w:rPr>
                <w:rFonts w:cstheme="minorHAnsi"/>
                <w:sz w:val="16"/>
                <w:szCs w:val="16"/>
              </w:rPr>
              <w:t>WY-BCR17-AO: All Other Lands</w:t>
            </w:r>
          </w:p>
        </w:tc>
        <w:tc>
          <w:tcPr>
            <w:tcW w:w="417" w:type="pct"/>
            <w:shd w:val="clear" w:color="auto" w:fill="D9D9D9" w:themeFill="background1" w:themeFillShade="D9"/>
            <w:noWrap/>
            <w:vAlign w:val="bottom"/>
            <w:hideMark/>
          </w:tcPr>
          <w:p w14:paraId="02B55A1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024EC91B" w14:textId="77777777" w:rsidR="003C19CB" w:rsidRPr="00343E16" w:rsidRDefault="003C19CB" w:rsidP="00E8366A">
            <w:pPr>
              <w:jc w:val="right"/>
              <w:rPr>
                <w:rFonts w:cstheme="minorHAnsi"/>
                <w:sz w:val="16"/>
                <w:szCs w:val="16"/>
              </w:rPr>
            </w:pPr>
            <w:r w:rsidRPr="00343E16">
              <w:rPr>
                <w:rFonts w:cstheme="minorHAnsi"/>
                <w:sz w:val="16"/>
                <w:szCs w:val="16"/>
              </w:rPr>
              <w:t>52,186</w:t>
            </w:r>
          </w:p>
        </w:tc>
        <w:tc>
          <w:tcPr>
            <w:tcW w:w="274" w:type="pct"/>
            <w:shd w:val="clear" w:color="auto" w:fill="D9D9D9" w:themeFill="background1" w:themeFillShade="D9"/>
            <w:noWrap/>
            <w:vAlign w:val="bottom"/>
            <w:hideMark/>
          </w:tcPr>
          <w:p w14:paraId="2385B7A0"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342" w:type="pct"/>
            <w:shd w:val="clear" w:color="auto" w:fill="D9D9D9" w:themeFill="background1" w:themeFillShade="D9"/>
            <w:noWrap/>
            <w:vAlign w:val="bottom"/>
            <w:hideMark/>
          </w:tcPr>
          <w:p w14:paraId="5BE2430B"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540" w:type="pct"/>
            <w:shd w:val="clear" w:color="auto" w:fill="D9D9D9" w:themeFill="background1" w:themeFillShade="D9"/>
            <w:noWrap/>
            <w:vAlign w:val="bottom"/>
            <w:hideMark/>
          </w:tcPr>
          <w:p w14:paraId="1232F1F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360C7F9D" w14:textId="77777777" w:rsidTr="00DC12C6">
        <w:trPr>
          <w:trHeight w:val="285"/>
        </w:trPr>
        <w:tc>
          <w:tcPr>
            <w:tcW w:w="212" w:type="pct"/>
            <w:shd w:val="clear" w:color="auto" w:fill="FFFFFF" w:themeFill="background1"/>
            <w:noWrap/>
            <w:vAlign w:val="bottom"/>
            <w:hideMark/>
          </w:tcPr>
          <w:p w14:paraId="0F96F552"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2D4E072F"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257658FD" w14:textId="77777777" w:rsidR="003C19CB" w:rsidRPr="00343E16" w:rsidRDefault="003C19CB" w:rsidP="00E8366A">
            <w:pPr>
              <w:rPr>
                <w:rFonts w:cstheme="minorHAnsi"/>
                <w:sz w:val="16"/>
                <w:szCs w:val="16"/>
              </w:rPr>
            </w:pPr>
            <w:r w:rsidRPr="00343E16">
              <w:rPr>
                <w:rFonts w:cstheme="minorHAnsi"/>
                <w:sz w:val="16"/>
                <w:szCs w:val="16"/>
              </w:rPr>
              <w:t>WY-BCR17-BH</w:t>
            </w:r>
          </w:p>
        </w:tc>
        <w:tc>
          <w:tcPr>
            <w:tcW w:w="2253" w:type="pct"/>
            <w:shd w:val="clear" w:color="auto" w:fill="FFFFFF" w:themeFill="background1"/>
            <w:noWrap/>
            <w:vAlign w:val="bottom"/>
            <w:hideMark/>
          </w:tcPr>
          <w:p w14:paraId="48409D41" w14:textId="77777777" w:rsidR="003C19CB" w:rsidRPr="00343E16" w:rsidRDefault="003C19CB" w:rsidP="00E8366A">
            <w:pPr>
              <w:rPr>
                <w:rFonts w:cstheme="minorHAnsi"/>
                <w:sz w:val="16"/>
                <w:szCs w:val="16"/>
              </w:rPr>
            </w:pPr>
            <w:r w:rsidRPr="00343E16">
              <w:rPr>
                <w:rFonts w:cstheme="minorHAnsi"/>
                <w:sz w:val="16"/>
                <w:szCs w:val="16"/>
              </w:rPr>
              <w:t>WY-BCR17-BH: Black Hills National Forest</w:t>
            </w:r>
          </w:p>
        </w:tc>
        <w:tc>
          <w:tcPr>
            <w:tcW w:w="417" w:type="pct"/>
            <w:shd w:val="clear" w:color="auto" w:fill="FFFFFF" w:themeFill="background1"/>
            <w:noWrap/>
            <w:vAlign w:val="bottom"/>
            <w:hideMark/>
          </w:tcPr>
          <w:p w14:paraId="71DD9B0E"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5D925D1F" w14:textId="77777777" w:rsidR="003C19CB" w:rsidRPr="00343E16" w:rsidRDefault="003C19CB" w:rsidP="00E8366A">
            <w:pPr>
              <w:jc w:val="right"/>
              <w:rPr>
                <w:rFonts w:cstheme="minorHAnsi"/>
                <w:sz w:val="16"/>
                <w:szCs w:val="16"/>
              </w:rPr>
            </w:pPr>
            <w:r w:rsidRPr="00343E16">
              <w:rPr>
                <w:rFonts w:cstheme="minorHAnsi"/>
                <w:sz w:val="16"/>
                <w:szCs w:val="16"/>
              </w:rPr>
              <w:t>1,085</w:t>
            </w:r>
          </w:p>
        </w:tc>
        <w:tc>
          <w:tcPr>
            <w:tcW w:w="274" w:type="pct"/>
            <w:shd w:val="clear" w:color="auto" w:fill="FFFFFF" w:themeFill="background1"/>
            <w:noWrap/>
            <w:vAlign w:val="bottom"/>
            <w:hideMark/>
          </w:tcPr>
          <w:p w14:paraId="530B63F9"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342" w:type="pct"/>
            <w:shd w:val="clear" w:color="auto" w:fill="FFFFFF" w:themeFill="background1"/>
            <w:noWrap/>
            <w:vAlign w:val="bottom"/>
            <w:hideMark/>
          </w:tcPr>
          <w:p w14:paraId="77072F01" w14:textId="77777777" w:rsidR="003C19CB" w:rsidRPr="00343E16" w:rsidRDefault="003C19CB" w:rsidP="00E8366A">
            <w:pPr>
              <w:jc w:val="right"/>
              <w:rPr>
                <w:rFonts w:cstheme="minorHAnsi"/>
                <w:sz w:val="16"/>
                <w:szCs w:val="16"/>
              </w:rPr>
            </w:pPr>
            <w:r w:rsidRPr="00343E16">
              <w:rPr>
                <w:rFonts w:cstheme="minorHAnsi"/>
                <w:sz w:val="16"/>
                <w:szCs w:val="16"/>
              </w:rPr>
              <w:t>3</w:t>
            </w:r>
          </w:p>
        </w:tc>
        <w:tc>
          <w:tcPr>
            <w:tcW w:w="540" w:type="pct"/>
            <w:shd w:val="clear" w:color="auto" w:fill="FFFFFF" w:themeFill="background1"/>
            <w:noWrap/>
            <w:vAlign w:val="bottom"/>
            <w:hideMark/>
          </w:tcPr>
          <w:p w14:paraId="69A33A9D"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4E93E09" w14:textId="77777777" w:rsidTr="00AF556C">
        <w:trPr>
          <w:trHeight w:val="285"/>
        </w:trPr>
        <w:tc>
          <w:tcPr>
            <w:tcW w:w="212" w:type="pct"/>
            <w:shd w:val="clear" w:color="auto" w:fill="D9D9D9" w:themeFill="background1" w:themeFillShade="D9"/>
            <w:noWrap/>
            <w:vAlign w:val="bottom"/>
            <w:hideMark/>
          </w:tcPr>
          <w:p w14:paraId="18887710"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464C7029"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7D77BC71" w14:textId="77777777" w:rsidR="003C19CB" w:rsidRPr="00343E16" w:rsidRDefault="003C19CB" w:rsidP="00E8366A">
            <w:pPr>
              <w:rPr>
                <w:rFonts w:cstheme="minorHAnsi"/>
                <w:sz w:val="16"/>
                <w:szCs w:val="16"/>
              </w:rPr>
            </w:pPr>
            <w:r w:rsidRPr="00343E16">
              <w:rPr>
                <w:rFonts w:cstheme="minorHAnsi"/>
                <w:sz w:val="16"/>
                <w:szCs w:val="16"/>
              </w:rPr>
              <w:t>WY-BCR17-BU</w:t>
            </w:r>
          </w:p>
        </w:tc>
        <w:tc>
          <w:tcPr>
            <w:tcW w:w="2253" w:type="pct"/>
            <w:shd w:val="clear" w:color="auto" w:fill="D9D9D9" w:themeFill="background1" w:themeFillShade="D9"/>
            <w:noWrap/>
            <w:vAlign w:val="bottom"/>
            <w:hideMark/>
          </w:tcPr>
          <w:p w14:paraId="75853C4D" w14:textId="77777777" w:rsidR="003C19CB" w:rsidRPr="00343E16" w:rsidRDefault="003C19CB" w:rsidP="00E8366A">
            <w:pPr>
              <w:rPr>
                <w:rFonts w:cstheme="minorHAnsi"/>
                <w:sz w:val="16"/>
                <w:szCs w:val="16"/>
              </w:rPr>
            </w:pPr>
            <w:r w:rsidRPr="00343E16">
              <w:rPr>
                <w:rFonts w:cstheme="minorHAnsi"/>
                <w:sz w:val="16"/>
                <w:szCs w:val="16"/>
              </w:rPr>
              <w:t>WY-BCR17-BU: Bureau of Land Management - Buffalo Field Office</w:t>
            </w:r>
          </w:p>
        </w:tc>
        <w:tc>
          <w:tcPr>
            <w:tcW w:w="417" w:type="pct"/>
            <w:shd w:val="clear" w:color="auto" w:fill="D9D9D9" w:themeFill="background1" w:themeFillShade="D9"/>
            <w:noWrap/>
            <w:vAlign w:val="bottom"/>
            <w:hideMark/>
          </w:tcPr>
          <w:p w14:paraId="13673C8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A8ABA52" w14:textId="77777777" w:rsidR="003C19CB" w:rsidRPr="00343E16" w:rsidRDefault="003C19CB" w:rsidP="00E8366A">
            <w:pPr>
              <w:jc w:val="right"/>
              <w:rPr>
                <w:rFonts w:cstheme="minorHAnsi"/>
                <w:sz w:val="16"/>
                <w:szCs w:val="16"/>
              </w:rPr>
            </w:pPr>
            <w:r w:rsidRPr="00343E16">
              <w:rPr>
                <w:rFonts w:cstheme="minorHAnsi"/>
                <w:sz w:val="16"/>
                <w:szCs w:val="16"/>
              </w:rPr>
              <w:t>2,653</w:t>
            </w:r>
          </w:p>
        </w:tc>
        <w:tc>
          <w:tcPr>
            <w:tcW w:w="274" w:type="pct"/>
            <w:shd w:val="clear" w:color="auto" w:fill="D9D9D9" w:themeFill="background1" w:themeFillShade="D9"/>
            <w:noWrap/>
            <w:vAlign w:val="bottom"/>
            <w:hideMark/>
          </w:tcPr>
          <w:p w14:paraId="371AD878"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1BEF5707"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47EA5C71"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9394285" w14:textId="77777777" w:rsidTr="00DC12C6">
        <w:trPr>
          <w:trHeight w:val="285"/>
        </w:trPr>
        <w:tc>
          <w:tcPr>
            <w:tcW w:w="212" w:type="pct"/>
            <w:shd w:val="clear" w:color="auto" w:fill="FFFFFF" w:themeFill="background1"/>
            <w:noWrap/>
            <w:vAlign w:val="bottom"/>
            <w:hideMark/>
          </w:tcPr>
          <w:p w14:paraId="02FD90BA"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54A5DE8D"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7A579CCA" w14:textId="77777777" w:rsidR="003C19CB" w:rsidRPr="00343E16" w:rsidRDefault="003C19CB" w:rsidP="00E8366A">
            <w:pPr>
              <w:rPr>
                <w:rFonts w:cstheme="minorHAnsi"/>
                <w:sz w:val="16"/>
                <w:szCs w:val="16"/>
              </w:rPr>
            </w:pPr>
            <w:r w:rsidRPr="00343E16">
              <w:rPr>
                <w:rFonts w:cstheme="minorHAnsi"/>
                <w:sz w:val="16"/>
                <w:szCs w:val="16"/>
              </w:rPr>
              <w:t>WY-BCR17-CA</w:t>
            </w:r>
          </w:p>
        </w:tc>
        <w:tc>
          <w:tcPr>
            <w:tcW w:w="2253" w:type="pct"/>
            <w:shd w:val="clear" w:color="auto" w:fill="FFFFFF" w:themeFill="background1"/>
            <w:noWrap/>
            <w:vAlign w:val="bottom"/>
            <w:hideMark/>
          </w:tcPr>
          <w:p w14:paraId="0E26F2DD" w14:textId="77777777" w:rsidR="003C19CB" w:rsidRPr="00343E16" w:rsidRDefault="003C19CB" w:rsidP="00E8366A">
            <w:pPr>
              <w:rPr>
                <w:rFonts w:cstheme="minorHAnsi"/>
                <w:sz w:val="16"/>
                <w:szCs w:val="16"/>
              </w:rPr>
            </w:pPr>
            <w:r w:rsidRPr="00343E16">
              <w:rPr>
                <w:rFonts w:cstheme="minorHAnsi"/>
                <w:sz w:val="16"/>
                <w:szCs w:val="16"/>
              </w:rPr>
              <w:t>WY-BCR17-CA: Bureau of Land Management - Casper Field Office</w:t>
            </w:r>
          </w:p>
        </w:tc>
        <w:tc>
          <w:tcPr>
            <w:tcW w:w="417" w:type="pct"/>
            <w:shd w:val="clear" w:color="auto" w:fill="FFFFFF" w:themeFill="background1"/>
            <w:noWrap/>
            <w:vAlign w:val="bottom"/>
            <w:hideMark/>
          </w:tcPr>
          <w:p w14:paraId="073FB6F8"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325B01CA" w14:textId="77777777" w:rsidR="003C19CB" w:rsidRPr="00343E16" w:rsidRDefault="003C19CB" w:rsidP="00E8366A">
            <w:pPr>
              <w:jc w:val="right"/>
              <w:rPr>
                <w:rFonts w:cstheme="minorHAnsi"/>
                <w:sz w:val="16"/>
                <w:szCs w:val="16"/>
              </w:rPr>
            </w:pPr>
            <w:r w:rsidRPr="00343E16">
              <w:rPr>
                <w:rFonts w:cstheme="minorHAnsi"/>
                <w:sz w:val="16"/>
                <w:szCs w:val="16"/>
              </w:rPr>
              <w:t>2,695</w:t>
            </w:r>
          </w:p>
        </w:tc>
        <w:tc>
          <w:tcPr>
            <w:tcW w:w="274" w:type="pct"/>
            <w:shd w:val="clear" w:color="auto" w:fill="FFFFFF" w:themeFill="background1"/>
            <w:noWrap/>
            <w:vAlign w:val="bottom"/>
            <w:hideMark/>
          </w:tcPr>
          <w:p w14:paraId="686076FA"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57C1316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29923648"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4A898C6" w14:textId="77777777" w:rsidTr="00AF556C">
        <w:trPr>
          <w:trHeight w:val="285"/>
        </w:trPr>
        <w:tc>
          <w:tcPr>
            <w:tcW w:w="212" w:type="pct"/>
            <w:shd w:val="clear" w:color="auto" w:fill="D9D9D9" w:themeFill="background1" w:themeFillShade="D9"/>
            <w:noWrap/>
            <w:vAlign w:val="bottom"/>
            <w:hideMark/>
          </w:tcPr>
          <w:p w14:paraId="54B9C467"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75B08652"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D9D9D9" w:themeFill="background1" w:themeFillShade="D9"/>
            <w:noWrap/>
            <w:vAlign w:val="bottom"/>
            <w:hideMark/>
          </w:tcPr>
          <w:p w14:paraId="101DEF01" w14:textId="77777777" w:rsidR="003C19CB" w:rsidRPr="00343E16" w:rsidRDefault="003C19CB" w:rsidP="00E8366A">
            <w:pPr>
              <w:rPr>
                <w:rFonts w:cstheme="minorHAnsi"/>
                <w:sz w:val="16"/>
                <w:szCs w:val="16"/>
              </w:rPr>
            </w:pPr>
            <w:r w:rsidRPr="00343E16">
              <w:rPr>
                <w:rFonts w:cstheme="minorHAnsi"/>
                <w:sz w:val="16"/>
                <w:szCs w:val="16"/>
              </w:rPr>
              <w:t>WY-BCR17-NE</w:t>
            </w:r>
          </w:p>
        </w:tc>
        <w:tc>
          <w:tcPr>
            <w:tcW w:w="2253" w:type="pct"/>
            <w:shd w:val="clear" w:color="auto" w:fill="D9D9D9" w:themeFill="background1" w:themeFillShade="D9"/>
            <w:noWrap/>
            <w:vAlign w:val="bottom"/>
            <w:hideMark/>
          </w:tcPr>
          <w:p w14:paraId="6766AC8A" w14:textId="77777777" w:rsidR="003C19CB" w:rsidRPr="00343E16" w:rsidRDefault="003C19CB" w:rsidP="00E8366A">
            <w:pPr>
              <w:rPr>
                <w:rFonts w:cstheme="minorHAnsi"/>
                <w:sz w:val="16"/>
                <w:szCs w:val="16"/>
              </w:rPr>
            </w:pPr>
            <w:r w:rsidRPr="00343E16">
              <w:rPr>
                <w:rFonts w:cstheme="minorHAnsi"/>
                <w:sz w:val="16"/>
                <w:szCs w:val="16"/>
              </w:rPr>
              <w:t>WY-BCR17-NE: Bureau of Land Management - Newcastle Field Office</w:t>
            </w:r>
          </w:p>
        </w:tc>
        <w:tc>
          <w:tcPr>
            <w:tcW w:w="417" w:type="pct"/>
            <w:shd w:val="clear" w:color="auto" w:fill="D9D9D9" w:themeFill="background1" w:themeFillShade="D9"/>
            <w:noWrap/>
            <w:vAlign w:val="bottom"/>
            <w:hideMark/>
          </w:tcPr>
          <w:p w14:paraId="68F6064B"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415C551F" w14:textId="77777777" w:rsidR="003C19CB" w:rsidRPr="00343E16" w:rsidRDefault="003C19CB" w:rsidP="00E8366A">
            <w:pPr>
              <w:jc w:val="right"/>
              <w:rPr>
                <w:rFonts w:cstheme="minorHAnsi"/>
                <w:sz w:val="16"/>
                <w:szCs w:val="16"/>
              </w:rPr>
            </w:pPr>
            <w:r w:rsidRPr="00343E16">
              <w:rPr>
                <w:rFonts w:cstheme="minorHAnsi"/>
                <w:sz w:val="16"/>
                <w:szCs w:val="16"/>
              </w:rPr>
              <w:t>1,025</w:t>
            </w:r>
          </w:p>
        </w:tc>
        <w:tc>
          <w:tcPr>
            <w:tcW w:w="274" w:type="pct"/>
            <w:shd w:val="clear" w:color="auto" w:fill="D9D9D9" w:themeFill="background1" w:themeFillShade="D9"/>
            <w:noWrap/>
            <w:vAlign w:val="bottom"/>
            <w:hideMark/>
          </w:tcPr>
          <w:p w14:paraId="0E3A52FE"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6E8E8DB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6DE0D06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7A9AC17" w14:textId="77777777" w:rsidTr="00DC12C6">
        <w:trPr>
          <w:trHeight w:val="285"/>
        </w:trPr>
        <w:tc>
          <w:tcPr>
            <w:tcW w:w="212" w:type="pct"/>
            <w:shd w:val="clear" w:color="auto" w:fill="FFFFFF" w:themeFill="background1"/>
            <w:noWrap/>
            <w:vAlign w:val="bottom"/>
            <w:hideMark/>
          </w:tcPr>
          <w:p w14:paraId="32F9C02B"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324DFC1A" w14:textId="77777777" w:rsidR="003C19CB" w:rsidRPr="00343E16" w:rsidRDefault="003C19CB" w:rsidP="00E8366A">
            <w:pPr>
              <w:jc w:val="right"/>
              <w:rPr>
                <w:rFonts w:cstheme="minorHAnsi"/>
                <w:sz w:val="16"/>
                <w:szCs w:val="16"/>
              </w:rPr>
            </w:pPr>
            <w:r w:rsidRPr="00343E16">
              <w:rPr>
                <w:rFonts w:cstheme="minorHAnsi"/>
                <w:sz w:val="16"/>
                <w:szCs w:val="16"/>
              </w:rPr>
              <w:t>17</w:t>
            </w:r>
          </w:p>
        </w:tc>
        <w:tc>
          <w:tcPr>
            <w:tcW w:w="435" w:type="pct"/>
            <w:shd w:val="clear" w:color="auto" w:fill="FFFFFF" w:themeFill="background1"/>
            <w:noWrap/>
            <w:vAlign w:val="bottom"/>
            <w:hideMark/>
          </w:tcPr>
          <w:p w14:paraId="74CD3A0C" w14:textId="77777777" w:rsidR="003C19CB" w:rsidRPr="00343E16" w:rsidRDefault="003C19CB" w:rsidP="00E8366A">
            <w:pPr>
              <w:rPr>
                <w:rFonts w:cstheme="minorHAnsi"/>
                <w:sz w:val="16"/>
                <w:szCs w:val="16"/>
              </w:rPr>
            </w:pPr>
            <w:r w:rsidRPr="00343E16">
              <w:rPr>
                <w:rFonts w:cstheme="minorHAnsi"/>
                <w:sz w:val="16"/>
                <w:szCs w:val="16"/>
              </w:rPr>
              <w:t>WY-BCR17-TB</w:t>
            </w:r>
          </w:p>
        </w:tc>
        <w:tc>
          <w:tcPr>
            <w:tcW w:w="2253" w:type="pct"/>
            <w:shd w:val="clear" w:color="auto" w:fill="FFFFFF" w:themeFill="background1"/>
            <w:noWrap/>
            <w:vAlign w:val="bottom"/>
            <w:hideMark/>
          </w:tcPr>
          <w:p w14:paraId="0038DEF1" w14:textId="77777777" w:rsidR="003C19CB" w:rsidRPr="00343E16" w:rsidRDefault="003C19CB" w:rsidP="00E8366A">
            <w:pPr>
              <w:rPr>
                <w:rFonts w:cstheme="minorHAnsi"/>
                <w:sz w:val="16"/>
                <w:szCs w:val="16"/>
              </w:rPr>
            </w:pPr>
            <w:r w:rsidRPr="00343E16">
              <w:rPr>
                <w:rFonts w:cstheme="minorHAnsi"/>
                <w:sz w:val="16"/>
                <w:szCs w:val="16"/>
              </w:rPr>
              <w:t>WY-BCR17-TB: Thunder Basin National Grassland</w:t>
            </w:r>
          </w:p>
        </w:tc>
        <w:tc>
          <w:tcPr>
            <w:tcW w:w="417" w:type="pct"/>
            <w:shd w:val="clear" w:color="auto" w:fill="FFFFFF" w:themeFill="background1"/>
            <w:noWrap/>
            <w:vAlign w:val="bottom"/>
            <w:hideMark/>
          </w:tcPr>
          <w:p w14:paraId="20CD6B57" w14:textId="77777777" w:rsidR="003C19CB" w:rsidRPr="00343E16" w:rsidRDefault="003C19CB" w:rsidP="00E8366A">
            <w:pPr>
              <w:rPr>
                <w:rFonts w:cstheme="minorHAnsi"/>
                <w:sz w:val="16"/>
                <w:szCs w:val="16"/>
              </w:rPr>
            </w:pPr>
            <w:r w:rsidRPr="00343E16">
              <w:rPr>
                <w:rFonts w:cstheme="minorHAnsi"/>
                <w:sz w:val="16"/>
                <w:szCs w:val="16"/>
              </w:rPr>
              <w:t>WYNDD</w:t>
            </w:r>
          </w:p>
        </w:tc>
        <w:tc>
          <w:tcPr>
            <w:tcW w:w="352" w:type="pct"/>
            <w:shd w:val="clear" w:color="auto" w:fill="FFFFFF" w:themeFill="background1"/>
            <w:noWrap/>
            <w:vAlign w:val="bottom"/>
            <w:hideMark/>
          </w:tcPr>
          <w:p w14:paraId="039BAD65" w14:textId="77777777" w:rsidR="003C19CB" w:rsidRPr="00343E16" w:rsidRDefault="003C19CB" w:rsidP="00E8366A">
            <w:pPr>
              <w:jc w:val="right"/>
              <w:rPr>
                <w:rFonts w:cstheme="minorHAnsi"/>
                <w:sz w:val="16"/>
                <w:szCs w:val="16"/>
              </w:rPr>
            </w:pPr>
            <w:r w:rsidRPr="00343E16">
              <w:rPr>
                <w:rFonts w:cstheme="minorHAnsi"/>
                <w:sz w:val="16"/>
                <w:szCs w:val="16"/>
              </w:rPr>
              <w:t>4,520</w:t>
            </w:r>
          </w:p>
        </w:tc>
        <w:tc>
          <w:tcPr>
            <w:tcW w:w="274" w:type="pct"/>
            <w:shd w:val="clear" w:color="auto" w:fill="FFFFFF" w:themeFill="background1"/>
            <w:noWrap/>
            <w:vAlign w:val="bottom"/>
            <w:hideMark/>
          </w:tcPr>
          <w:p w14:paraId="0657B3D1"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342" w:type="pct"/>
            <w:shd w:val="clear" w:color="auto" w:fill="FFFFFF" w:themeFill="background1"/>
            <w:noWrap/>
            <w:vAlign w:val="bottom"/>
            <w:hideMark/>
          </w:tcPr>
          <w:p w14:paraId="6D9A0E46"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540" w:type="pct"/>
            <w:shd w:val="clear" w:color="auto" w:fill="FFFFFF" w:themeFill="background1"/>
            <w:noWrap/>
            <w:vAlign w:val="bottom"/>
            <w:hideMark/>
          </w:tcPr>
          <w:p w14:paraId="4A2279DB"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2E5123C8" w14:textId="77777777" w:rsidTr="00AF556C">
        <w:trPr>
          <w:trHeight w:val="285"/>
        </w:trPr>
        <w:tc>
          <w:tcPr>
            <w:tcW w:w="212" w:type="pct"/>
            <w:shd w:val="clear" w:color="auto" w:fill="D9D9D9" w:themeFill="background1" w:themeFillShade="D9"/>
            <w:noWrap/>
            <w:vAlign w:val="bottom"/>
            <w:hideMark/>
          </w:tcPr>
          <w:p w14:paraId="333BA68E"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127151E8"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205FED3A" w14:textId="77777777" w:rsidR="003C19CB" w:rsidRPr="00343E16" w:rsidRDefault="003C19CB" w:rsidP="00E8366A">
            <w:pPr>
              <w:rPr>
                <w:rFonts w:cstheme="minorHAnsi"/>
                <w:sz w:val="16"/>
                <w:szCs w:val="16"/>
              </w:rPr>
            </w:pPr>
            <w:r w:rsidRPr="00343E16">
              <w:rPr>
                <w:rFonts w:cstheme="minorHAnsi"/>
                <w:sz w:val="16"/>
                <w:szCs w:val="16"/>
              </w:rPr>
              <w:t>WY-BCR18-AO</w:t>
            </w:r>
          </w:p>
        </w:tc>
        <w:tc>
          <w:tcPr>
            <w:tcW w:w="2253" w:type="pct"/>
            <w:shd w:val="clear" w:color="auto" w:fill="D9D9D9" w:themeFill="background1" w:themeFillShade="D9"/>
            <w:noWrap/>
            <w:vAlign w:val="bottom"/>
            <w:hideMark/>
          </w:tcPr>
          <w:p w14:paraId="1B1C898A" w14:textId="77777777" w:rsidR="003C19CB" w:rsidRPr="00343E16" w:rsidRDefault="003C19CB" w:rsidP="00E8366A">
            <w:pPr>
              <w:rPr>
                <w:rFonts w:cstheme="minorHAnsi"/>
                <w:sz w:val="16"/>
                <w:szCs w:val="16"/>
              </w:rPr>
            </w:pPr>
            <w:r w:rsidRPr="00343E16">
              <w:rPr>
                <w:rFonts w:cstheme="minorHAnsi"/>
                <w:sz w:val="16"/>
                <w:szCs w:val="16"/>
              </w:rPr>
              <w:t>WY-BCR18-AO: All Other Lands</w:t>
            </w:r>
          </w:p>
        </w:tc>
        <w:tc>
          <w:tcPr>
            <w:tcW w:w="417" w:type="pct"/>
            <w:shd w:val="clear" w:color="auto" w:fill="D9D9D9" w:themeFill="background1" w:themeFillShade="D9"/>
            <w:noWrap/>
            <w:vAlign w:val="bottom"/>
            <w:hideMark/>
          </w:tcPr>
          <w:p w14:paraId="30D520D7"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7B59AA4C" w14:textId="77777777" w:rsidR="003C19CB" w:rsidRPr="00343E16" w:rsidRDefault="003C19CB" w:rsidP="00E8366A">
            <w:pPr>
              <w:jc w:val="right"/>
              <w:rPr>
                <w:rFonts w:cstheme="minorHAnsi"/>
                <w:sz w:val="16"/>
                <w:szCs w:val="16"/>
              </w:rPr>
            </w:pPr>
            <w:r w:rsidRPr="00343E16">
              <w:rPr>
                <w:rFonts w:cstheme="minorHAnsi"/>
                <w:sz w:val="16"/>
                <w:szCs w:val="16"/>
              </w:rPr>
              <w:t>12,064</w:t>
            </w:r>
          </w:p>
        </w:tc>
        <w:tc>
          <w:tcPr>
            <w:tcW w:w="274" w:type="pct"/>
            <w:shd w:val="clear" w:color="auto" w:fill="D9D9D9" w:themeFill="background1" w:themeFillShade="D9"/>
            <w:noWrap/>
            <w:vAlign w:val="bottom"/>
            <w:hideMark/>
          </w:tcPr>
          <w:p w14:paraId="39E72FC7"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342" w:type="pct"/>
            <w:shd w:val="clear" w:color="auto" w:fill="D9D9D9" w:themeFill="background1" w:themeFillShade="D9"/>
            <w:noWrap/>
            <w:vAlign w:val="bottom"/>
            <w:hideMark/>
          </w:tcPr>
          <w:p w14:paraId="7520BD08" w14:textId="77777777" w:rsidR="003C19CB" w:rsidRPr="00343E16" w:rsidRDefault="003C19CB" w:rsidP="00E8366A">
            <w:pPr>
              <w:jc w:val="right"/>
              <w:rPr>
                <w:rFonts w:cstheme="minorHAnsi"/>
                <w:sz w:val="16"/>
                <w:szCs w:val="16"/>
              </w:rPr>
            </w:pPr>
            <w:r w:rsidRPr="00343E16">
              <w:rPr>
                <w:rFonts w:cstheme="minorHAnsi"/>
                <w:sz w:val="16"/>
                <w:szCs w:val="16"/>
              </w:rPr>
              <w:t>12</w:t>
            </w:r>
          </w:p>
        </w:tc>
        <w:tc>
          <w:tcPr>
            <w:tcW w:w="540" w:type="pct"/>
            <w:shd w:val="clear" w:color="auto" w:fill="D9D9D9" w:themeFill="background1" w:themeFillShade="D9"/>
            <w:noWrap/>
            <w:vAlign w:val="bottom"/>
            <w:hideMark/>
          </w:tcPr>
          <w:p w14:paraId="0400D0A6"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62B17CDD" w14:textId="77777777" w:rsidTr="00DC12C6">
        <w:trPr>
          <w:trHeight w:val="285"/>
        </w:trPr>
        <w:tc>
          <w:tcPr>
            <w:tcW w:w="212" w:type="pct"/>
            <w:shd w:val="clear" w:color="auto" w:fill="FFFFFF" w:themeFill="background1"/>
            <w:noWrap/>
            <w:vAlign w:val="bottom"/>
            <w:hideMark/>
          </w:tcPr>
          <w:p w14:paraId="79D68153"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352C4CE8"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FFFFFF" w:themeFill="background1"/>
            <w:noWrap/>
            <w:vAlign w:val="bottom"/>
            <w:hideMark/>
          </w:tcPr>
          <w:p w14:paraId="7F8F2E94" w14:textId="77777777" w:rsidR="003C19CB" w:rsidRPr="00343E16" w:rsidRDefault="003C19CB" w:rsidP="00E8366A">
            <w:pPr>
              <w:rPr>
                <w:rFonts w:cstheme="minorHAnsi"/>
                <w:sz w:val="16"/>
                <w:szCs w:val="16"/>
              </w:rPr>
            </w:pPr>
            <w:r w:rsidRPr="00343E16">
              <w:rPr>
                <w:rFonts w:cstheme="minorHAnsi"/>
                <w:sz w:val="16"/>
                <w:szCs w:val="16"/>
              </w:rPr>
              <w:t>WY-BCR18-BL</w:t>
            </w:r>
          </w:p>
        </w:tc>
        <w:tc>
          <w:tcPr>
            <w:tcW w:w="2253" w:type="pct"/>
            <w:shd w:val="clear" w:color="auto" w:fill="FFFFFF" w:themeFill="background1"/>
            <w:noWrap/>
            <w:vAlign w:val="bottom"/>
            <w:hideMark/>
          </w:tcPr>
          <w:p w14:paraId="32FADCDA" w14:textId="77777777" w:rsidR="003C19CB" w:rsidRPr="00343E16" w:rsidRDefault="003C19CB" w:rsidP="00E8366A">
            <w:pPr>
              <w:rPr>
                <w:rFonts w:cstheme="minorHAnsi"/>
                <w:sz w:val="16"/>
                <w:szCs w:val="16"/>
              </w:rPr>
            </w:pPr>
            <w:r w:rsidRPr="00343E16">
              <w:rPr>
                <w:rFonts w:cstheme="minorHAnsi"/>
                <w:sz w:val="16"/>
                <w:szCs w:val="16"/>
              </w:rPr>
              <w:t>WY-BCR18-BL: Bureau of Land Management</w:t>
            </w:r>
          </w:p>
        </w:tc>
        <w:tc>
          <w:tcPr>
            <w:tcW w:w="417" w:type="pct"/>
            <w:shd w:val="clear" w:color="auto" w:fill="FFFFFF" w:themeFill="background1"/>
            <w:noWrap/>
            <w:vAlign w:val="bottom"/>
            <w:hideMark/>
          </w:tcPr>
          <w:p w14:paraId="5CF75F0D"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190656FB" w14:textId="77777777" w:rsidR="003C19CB" w:rsidRPr="00343E16" w:rsidRDefault="003C19CB" w:rsidP="00E8366A">
            <w:pPr>
              <w:jc w:val="right"/>
              <w:rPr>
                <w:rFonts w:cstheme="minorHAnsi"/>
                <w:sz w:val="16"/>
                <w:szCs w:val="16"/>
              </w:rPr>
            </w:pPr>
            <w:r w:rsidRPr="00343E16">
              <w:rPr>
                <w:rFonts w:cstheme="minorHAnsi"/>
                <w:sz w:val="16"/>
                <w:szCs w:val="16"/>
              </w:rPr>
              <w:t>171</w:t>
            </w:r>
          </w:p>
        </w:tc>
        <w:tc>
          <w:tcPr>
            <w:tcW w:w="274" w:type="pct"/>
            <w:shd w:val="clear" w:color="auto" w:fill="FFFFFF" w:themeFill="background1"/>
            <w:noWrap/>
            <w:vAlign w:val="bottom"/>
            <w:hideMark/>
          </w:tcPr>
          <w:p w14:paraId="2343AC2F"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7631481C"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5BA84D7C"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028773C2" w14:textId="77777777" w:rsidTr="00AF556C">
        <w:trPr>
          <w:trHeight w:val="285"/>
        </w:trPr>
        <w:tc>
          <w:tcPr>
            <w:tcW w:w="212" w:type="pct"/>
            <w:shd w:val="clear" w:color="auto" w:fill="D9D9D9" w:themeFill="background1" w:themeFillShade="D9"/>
            <w:noWrap/>
            <w:vAlign w:val="bottom"/>
            <w:hideMark/>
          </w:tcPr>
          <w:p w14:paraId="4E101CED"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D9D9D9" w:themeFill="background1" w:themeFillShade="D9"/>
            <w:noWrap/>
            <w:vAlign w:val="bottom"/>
            <w:hideMark/>
          </w:tcPr>
          <w:p w14:paraId="5B32867D" w14:textId="77777777" w:rsidR="003C19CB" w:rsidRPr="00343E16" w:rsidRDefault="003C19CB" w:rsidP="00E8366A">
            <w:pPr>
              <w:jc w:val="right"/>
              <w:rPr>
                <w:rFonts w:cstheme="minorHAnsi"/>
                <w:sz w:val="16"/>
                <w:szCs w:val="16"/>
              </w:rPr>
            </w:pPr>
            <w:r w:rsidRPr="00343E16">
              <w:rPr>
                <w:rFonts w:cstheme="minorHAnsi"/>
                <w:sz w:val="16"/>
                <w:szCs w:val="16"/>
              </w:rPr>
              <w:t>18</w:t>
            </w:r>
          </w:p>
        </w:tc>
        <w:tc>
          <w:tcPr>
            <w:tcW w:w="435" w:type="pct"/>
            <w:shd w:val="clear" w:color="auto" w:fill="D9D9D9" w:themeFill="background1" w:themeFillShade="D9"/>
            <w:noWrap/>
            <w:vAlign w:val="bottom"/>
            <w:hideMark/>
          </w:tcPr>
          <w:p w14:paraId="3C5E53CF" w14:textId="77777777" w:rsidR="003C19CB" w:rsidRPr="00343E16" w:rsidRDefault="003C19CB" w:rsidP="00E8366A">
            <w:pPr>
              <w:rPr>
                <w:rFonts w:cstheme="minorHAnsi"/>
                <w:sz w:val="16"/>
                <w:szCs w:val="16"/>
              </w:rPr>
            </w:pPr>
            <w:r w:rsidRPr="00343E16">
              <w:rPr>
                <w:rFonts w:cstheme="minorHAnsi"/>
                <w:sz w:val="16"/>
                <w:szCs w:val="16"/>
              </w:rPr>
              <w:t>WY-BCR18-DO</w:t>
            </w:r>
          </w:p>
        </w:tc>
        <w:tc>
          <w:tcPr>
            <w:tcW w:w="2253" w:type="pct"/>
            <w:shd w:val="clear" w:color="auto" w:fill="D9D9D9" w:themeFill="background1" w:themeFillShade="D9"/>
            <w:noWrap/>
            <w:vAlign w:val="bottom"/>
            <w:hideMark/>
          </w:tcPr>
          <w:p w14:paraId="09C20358" w14:textId="77777777" w:rsidR="003C19CB" w:rsidRPr="00343E16" w:rsidRDefault="003C19CB" w:rsidP="00E8366A">
            <w:pPr>
              <w:rPr>
                <w:rFonts w:cstheme="minorHAnsi"/>
                <w:sz w:val="16"/>
                <w:szCs w:val="16"/>
              </w:rPr>
            </w:pPr>
            <w:r w:rsidRPr="00343E16">
              <w:rPr>
                <w:rFonts w:cstheme="minorHAnsi"/>
                <w:sz w:val="16"/>
                <w:szCs w:val="16"/>
              </w:rPr>
              <w:t>WY-BCR18-DO: Department of Defense</w:t>
            </w:r>
          </w:p>
        </w:tc>
        <w:tc>
          <w:tcPr>
            <w:tcW w:w="417" w:type="pct"/>
            <w:shd w:val="clear" w:color="auto" w:fill="D9D9D9" w:themeFill="background1" w:themeFillShade="D9"/>
            <w:noWrap/>
            <w:vAlign w:val="bottom"/>
            <w:hideMark/>
          </w:tcPr>
          <w:p w14:paraId="730703F5"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D9D9D9" w:themeFill="background1" w:themeFillShade="D9"/>
            <w:noWrap/>
            <w:vAlign w:val="bottom"/>
            <w:hideMark/>
          </w:tcPr>
          <w:p w14:paraId="6F2FC8A9" w14:textId="77777777" w:rsidR="003C19CB" w:rsidRPr="00343E16" w:rsidRDefault="003C19CB" w:rsidP="00E8366A">
            <w:pPr>
              <w:jc w:val="right"/>
              <w:rPr>
                <w:rFonts w:cstheme="minorHAnsi"/>
                <w:sz w:val="16"/>
                <w:szCs w:val="16"/>
              </w:rPr>
            </w:pPr>
            <w:r w:rsidRPr="00343E16">
              <w:rPr>
                <w:rFonts w:cstheme="minorHAnsi"/>
                <w:sz w:val="16"/>
                <w:szCs w:val="16"/>
              </w:rPr>
              <w:t>23</w:t>
            </w:r>
          </w:p>
        </w:tc>
        <w:tc>
          <w:tcPr>
            <w:tcW w:w="274" w:type="pct"/>
            <w:shd w:val="clear" w:color="auto" w:fill="D9D9D9" w:themeFill="background1" w:themeFillShade="D9"/>
            <w:noWrap/>
            <w:vAlign w:val="bottom"/>
            <w:hideMark/>
          </w:tcPr>
          <w:p w14:paraId="1731E293"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D9D9D9" w:themeFill="background1" w:themeFillShade="D9"/>
            <w:noWrap/>
            <w:vAlign w:val="bottom"/>
            <w:hideMark/>
          </w:tcPr>
          <w:p w14:paraId="6FCDD985"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D9D9D9" w:themeFill="background1" w:themeFillShade="D9"/>
            <w:noWrap/>
            <w:vAlign w:val="bottom"/>
            <w:hideMark/>
          </w:tcPr>
          <w:p w14:paraId="471EC564" w14:textId="77777777" w:rsidR="003C19CB" w:rsidRPr="00343E16" w:rsidRDefault="003C19CB" w:rsidP="00E8366A">
            <w:pPr>
              <w:jc w:val="right"/>
              <w:rPr>
                <w:rFonts w:cstheme="minorHAnsi"/>
                <w:sz w:val="16"/>
                <w:szCs w:val="16"/>
              </w:rPr>
            </w:pPr>
            <w:r w:rsidRPr="00343E16">
              <w:rPr>
                <w:rFonts w:cstheme="minorHAnsi"/>
                <w:sz w:val="16"/>
                <w:szCs w:val="16"/>
              </w:rPr>
              <w:t>100%</w:t>
            </w:r>
          </w:p>
        </w:tc>
      </w:tr>
      <w:tr w:rsidR="00C91127" w:rsidRPr="00C91127" w14:paraId="15C8AF26" w14:textId="77777777" w:rsidTr="00DC12C6">
        <w:trPr>
          <w:trHeight w:val="285"/>
        </w:trPr>
        <w:tc>
          <w:tcPr>
            <w:tcW w:w="212" w:type="pct"/>
            <w:shd w:val="clear" w:color="auto" w:fill="FFFFFF" w:themeFill="background1"/>
            <w:noWrap/>
            <w:vAlign w:val="bottom"/>
            <w:hideMark/>
          </w:tcPr>
          <w:p w14:paraId="21709892" w14:textId="77777777" w:rsidR="003C19CB" w:rsidRPr="00343E16" w:rsidRDefault="003C19CB" w:rsidP="00E8366A">
            <w:pPr>
              <w:rPr>
                <w:rFonts w:cstheme="minorHAnsi"/>
                <w:sz w:val="16"/>
                <w:szCs w:val="16"/>
              </w:rPr>
            </w:pPr>
            <w:r w:rsidRPr="00343E16">
              <w:rPr>
                <w:rFonts w:cstheme="minorHAnsi"/>
                <w:sz w:val="16"/>
                <w:szCs w:val="16"/>
              </w:rPr>
              <w:t>WY</w:t>
            </w:r>
          </w:p>
        </w:tc>
        <w:tc>
          <w:tcPr>
            <w:tcW w:w="174" w:type="pct"/>
            <w:shd w:val="clear" w:color="auto" w:fill="FFFFFF" w:themeFill="background1"/>
            <w:noWrap/>
            <w:vAlign w:val="bottom"/>
            <w:hideMark/>
          </w:tcPr>
          <w:p w14:paraId="7799CA44" w14:textId="77777777" w:rsidR="003C19CB" w:rsidRPr="00343E16" w:rsidRDefault="003C19CB" w:rsidP="00E8366A">
            <w:pPr>
              <w:jc w:val="right"/>
              <w:rPr>
                <w:rFonts w:cstheme="minorHAnsi"/>
                <w:sz w:val="16"/>
                <w:szCs w:val="16"/>
              </w:rPr>
            </w:pPr>
            <w:r w:rsidRPr="00343E16">
              <w:rPr>
                <w:rFonts w:cstheme="minorHAnsi"/>
                <w:sz w:val="16"/>
                <w:szCs w:val="16"/>
              </w:rPr>
              <w:t>9</w:t>
            </w:r>
          </w:p>
        </w:tc>
        <w:tc>
          <w:tcPr>
            <w:tcW w:w="435" w:type="pct"/>
            <w:shd w:val="clear" w:color="auto" w:fill="FFFFFF" w:themeFill="background1"/>
            <w:noWrap/>
            <w:vAlign w:val="bottom"/>
            <w:hideMark/>
          </w:tcPr>
          <w:p w14:paraId="61F19082" w14:textId="77777777" w:rsidR="003C19CB" w:rsidRPr="00343E16" w:rsidRDefault="003C19CB" w:rsidP="00E8366A">
            <w:pPr>
              <w:rPr>
                <w:rFonts w:cstheme="minorHAnsi"/>
                <w:sz w:val="16"/>
                <w:szCs w:val="16"/>
              </w:rPr>
            </w:pPr>
            <w:r w:rsidRPr="00343E16">
              <w:rPr>
                <w:rFonts w:cstheme="minorHAnsi"/>
                <w:sz w:val="16"/>
                <w:szCs w:val="16"/>
              </w:rPr>
              <w:t>WY-BCR9-WY</w:t>
            </w:r>
          </w:p>
        </w:tc>
        <w:tc>
          <w:tcPr>
            <w:tcW w:w="2253" w:type="pct"/>
            <w:shd w:val="clear" w:color="auto" w:fill="FFFFFF" w:themeFill="background1"/>
            <w:noWrap/>
            <w:vAlign w:val="bottom"/>
            <w:hideMark/>
          </w:tcPr>
          <w:p w14:paraId="0B41A42C" w14:textId="77777777" w:rsidR="003C19CB" w:rsidRPr="00343E16" w:rsidRDefault="003C19CB" w:rsidP="00E8366A">
            <w:pPr>
              <w:rPr>
                <w:rFonts w:cstheme="minorHAnsi"/>
                <w:sz w:val="16"/>
                <w:szCs w:val="16"/>
              </w:rPr>
            </w:pPr>
            <w:r w:rsidRPr="00343E16">
              <w:rPr>
                <w:rFonts w:cstheme="minorHAnsi"/>
                <w:sz w:val="16"/>
                <w:szCs w:val="16"/>
              </w:rPr>
              <w:t>WY-BCR9-WY: Caribou-Targhee National Forest</w:t>
            </w:r>
          </w:p>
        </w:tc>
        <w:tc>
          <w:tcPr>
            <w:tcW w:w="417" w:type="pct"/>
            <w:shd w:val="clear" w:color="auto" w:fill="FFFFFF" w:themeFill="background1"/>
            <w:noWrap/>
            <w:vAlign w:val="bottom"/>
            <w:hideMark/>
          </w:tcPr>
          <w:p w14:paraId="7043D066" w14:textId="77777777" w:rsidR="003C19CB" w:rsidRPr="00343E16" w:rsidRDefault="003C19CB" w:rsidP="00E8366A">
            <w:pPr>
              <w:rPr>
                <w:rFonts w:cstheme="minorHAnsi"/>
                <w:sz w:val="16"/>
                <w:szCs w:val="16"/>
              </w:rPr>
            </w:pPr>
            <w:r w:rsidRPr="00343E16">
              <w:rPr>
                <w:rFonts w:cstheme="minorHAnsi"/>
                <w:sz w:val="16"/>
                <w:szCs w:val="16"/>
              </w:rPr>
              <w:t>BCR</w:t>
            </w:r>
          </w:p>
        </w:tc>
        <w:tc>
          <w:tcPr>
            <w:tcW w:w="352" w:type="pct"/>
            <w:shd w:val="clear" w:color="auto" w:fill="FFFFFF" w:themeFill="background1"/>
            <w:noWrap/>
            <w:vAlign w:val="bottom"/>
            <w:hideMark/>
          </w:tcPr>
          <w:p w14:paraId="749EBD88" w14:textId="77777777" w:rsidR="003C19CB" w:rsidRPr="00343E16" w:rsidRDefault="003C19CB" w:rsidP="00E8366A">
            <w:pPr>
              <w:jc w:val="right"/>
              <w:rPr>
                <w:rFonts w:cstheme="minorHAnsi"/>
                <w:sz w:val="16"/>
                <w:szCs w:val="16"/>
              </w:rPr>
            </w:pPr>
            <w:r w:rsidRPr="00343E16">
              <w:rPr>
                <w:rFonts w:cstheme="minorHAnsi"/>
                <w:sz w:val="16"/>
                <w:szCs w:val="16"/>
              </w:rPr>
              <w:t>119</w:t>
            </w:r>
          </w:p>
        </w:tc>
        <w:tc>
          <w:tcPr>
            <w:tcW w:w="274" w:type="pct"/>
            <w:shd w:val="clear" w:color="auto" w:fill="FFFFFF" w:themeFill="background1"/>
            <w:noWrap/>
            <w:vAlign w:val="bottom"/>
            <w:hideMark/>
          </w:tcPr>
          <w:p w14:paraId="08D9FA94"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342" w:type="pct"/>
            <w:shd w:val="clear" w:color="auto" w:fill="FFFFFF" w:themeFill="background1"/>
            <w:noWrap/>
            <w:vAlign w:val="bottom"/>
            <w:hideMark/>
          </w:tcPr>
          <w:p w14:paraId="2D6EB019" w14:textId="77777777" w:rsidR="003C19CB" w:rsidRPr="00343E16" w:rsidRDefault="003C19CB" w:rsidP="00E8366A">
            <w:pPr>
              <w:jc w:val="right"/>
              <w:rPr>
                <w:rFonts w:cstheme="minorHAnsi"/>
                <w:sz w:val="16"/>
                <w:szCs w:val="16"/>
              </w:rPr>
            </w:pPr>
            <w:r w:rsidRPr="00343E16">
              <w:rPr>
                <w:rFonts w:cstheme="minorHAnsi"/>
                <w:sz w:val="16"/>
                <w:szCs w:val="16"/>
              </w:rPr>
              <w:t>2</w:t>
            </w:r>
          </w:p>
        </w:tc>
        <w:tc>
          <w:tcPr>
            <w:tcW w:w="540" w:type="pct"/>
            <w:shd w:val="clear" w:color="auto" w:fill="FFFFFF" w:themeFill="background1"/>
            <w:noWrap/>
            <w:vAlign w:val="bottom"/>
            <w:hideMark/>
          </w:tcPr>
          <w:p w14:paraId="0A6668A1" w14:textId="77777777" w:rsidR="003C19CB" w:rsidRPr="00343E16" w:rsidRDefault="003C19CB" w:rsidP="00E8366A">
            <w:pPr>
              <w:jc w:val="right"/>
              <w:rPr>
                <w:rFonts w:cstheme="minorHAnsi"/>
                <w:sz w:val="16"/>
                <w:szCs w:val="16"/>
              </w:rPr>
            </w:pPr>
            <w:r w:rsidRPr="00343E16">
              <w:rPr>
                <w:rFonts w:cstheme="minorHAnsi"/>
                <w:sz w:val="16"/>
                <w:szCs w:val="16"/>
              </w:rPr>
              <w:t>100%</w:t>
            </w:r>
          </w:p>
        </w:tc>
      </w:tr>
    </w:tbl>
    <w:p w14:paraId="07D12F94" w14:textId="77777777" w:rsidR="00EF3F81" w:rsidRPr="00473A38" w:rsidRDefault="00EF3F81" w:rsidP="008D2E26">
      <w:pPr>
        <w:pStyle w:val="Caption"/>
        <w:jc w:val="left"/>
        <w:rPr>
          <w:rFonts w:asciiTheme="minorHAnsi" w:hAnsiTheme="minorHAnsi" w:cstheme="minorHAnsi"/>
          <w:szCs w:val="22"/>
        </w:rPr>
      </w:pPr>
    </w:p>
    <w:p w14:paraId="3CDB1EE0" w14:textId="78077C7F" w:rsidR="00EF3F81" w:rsidRPr="00817852" w:rsidRDefault="005F2BBD" w:rsidP="00473A38">
      <w:pPr>
        <w:spacing w:after="200" w:line="276" w:lineRule="auto"/>
        <w:rPr>
          <w:rFonts w:cstheme="minorHAnsi"/>
          <w:szCs w:val="22"/>
        </w:rPr>
      </w:pPr>
      <w:r w:rsidRPr="00D86A17">
        <w:rPr>
          <w:rFonts w:cstheme="minorHAnsi"/>
          <w:szCs w:val="22"/>
        </w:rPr>
        <w:br w:type="page"/>
      </w:r>
    </w:p>
    <w:p w14:paraId="33DCA990" w14:textId="4171B6E1" w:rsidR="00A54D1B" w:rsidRPr="007F01F2" w:rsidRDefault="00BC6C64" w:rsidP="007F01F2">
      <w:pPr>
        <w:pStyle w:val="Caption"/>
        <w:jc w:val="left"/>
        <w:rPr>
          <w:rFonts w:cs="Calibri"/>
          <w:szCs w:val="22"/>
        </w:rPr>
      </w:pPr>
      <w:bookmarkStart w:id="167" w:name="OLE_LINK1"/>
      <w:bookmarkStart w:id="168" w:name="_Toc64800739"/>
      <w:r w:rsidRPr="007F01F2">
        <w:rPr>
          <w:rFonts w:cs="Calibri"/>
          <w:szCs w:val="22"/>
        </w:rPr>
        <w:lastRenderedPageBreak/>
        <w:t xml:space="preserve">Table </w:t>
      </w:r>
      <w:r w:rsidR="008C43C7" w:rsidRPr="007F01F2">
        <w:rPr>
          <w:rFonts w:cs="Calibri"/>
          <w:szCs w:val="22"/>
        </w:rPr>
        <w:fldChar w:fldCharType="begin"/>
      </w:r>
      <w:r w:rsidR="008C43C7" w:rsidRPr="007F01F2">
        <w:rPr>
          <w:rFonts w:cs="Calibri"/>
          <w:szCs w:val="22"/>
        </w:rPr>
        <w:instrText xml:space="preserve"> SEQ Table \* ARABIC </w:instrText>
      </w:r>
      <w:r w:rsidR="008C43C7" w:rsidRPr="007F01F2">
        <w:rPr>
          <w:rFonts w:cs="Calibri"/>
          <w:szCs w:val="22"/>
        </w:rPr>
        <w:fldChar w:fldCharType="separate"/>
      </w:r>
      <w:r w:rsidR="00FE2044">
        <w:rPr>
          <w:rFonts w:cs="Calibri"/>
          <w:noProof/>
          <w:szCs w:val="22"/>
        </w:rPr>
        <w:t>2</w:t>
      </w:r>
      <w:r w:rsidR="008C43C7" w:rsidRPr="007F01F2">
        <w:rPr>
          <w:rFonts w:cs="Calibri"/>
          <w:noProof/>
          <w:szCs w:val="22"/>
        </w:rPr>
        <w:fldChar w:fldCharType="end"/>
      </w:r>
      <w:bookmarkEnd w:id="167"/>
      <w:r w:rsidRPr="007F01F2">
        <w:rPr>
          <w:rFonts w:cs="Calibri"/>
          <w:szCs w:val="22"/>
        </w:rPr>
        <w:t xml:space="preserve">. Reasons planned surveys were not completed, </w:t>
      </w:r>
      <w:r w:rsidR="009F0B16" w:rsidRPr="007F01F2">
        <w:rPr>
          <w:rFonts w:cs="Calibri"/>
          <w:szCs w:val="22"/>
        </w:rPr>
        <w:t>20</w:t>
      </w:r>
      <w:bookmarkEnd w:id="162"/>
      <w:bookmarkEnd w:id="163"/>
      <w:bookmarkEnd w:id="164"/>
      <w:bookmarkEnd w:id="165"/>
      <w:bookmarkEnd w:id="166"/>
      <w:r w:rsidR="007F01F2" w:rsidRPr="007F01F2">
        <w:rPr>
          <w:rFonts w:cs="Calibri"/>
          <w:szCs w:val="22"/>
        </w:rPr>
        <w:t>20</w:t>
      </w:r>
      <w:bookmarkEnd w:id="168"/>
    </w:p>
    <w:tbl>
      <w:tblPr>
        <w:tblW w:w="5000" w:type="pct"/>
        <w:tblBorders>
          <w:bottom w:val="single" w:sz="4" w:space="0" w:color="auto"/>
        </w:tblBorders>
        <w:tblLook w:val="04A0" w:firstRow="1" w:lastRow="0" w:firstColumn="1" w:lastColumn="0" w:noHBand="0" w:noVBand="1"/>
      </w:tblPr>
      <w:tblGrid>
        <w:gridCol w:w="2123"/>
        <w:gridCol w:w="2425"/>
        <w:gridCol w:w="9276"/>
      </w:tblGrid>
      <w:tr w:rsidR="002226B9" w:rsidRPr="002226B9" w14:paraId="08AD8DF9" w14:textId="77777777" w:rsidTr="002226B9">
        <w:trPr>
          <w:trHeight w:val="285"/>
        </w:trPr>
        <w:tc>
          <w:tcPr>
            <w:tcW w:w="768" w:type="pct"/>
            <w:tcBorders>
              <w:top w:val="single" w:sz="4" w:space="0" w:color="auto"/>
              <w:bottom w:val="single" w:sz="4" w:space="0" w:color="auto"/>
            </w:tcBorders>
            <w:shd w:val="clear" w:color="auto" w:fill="auto"/>
            <w:noWrap/>
            <w:vAlign w:val="bottom"/>
            <w:hideMark/>
          </w:tcPr>
          <w:p w14:paraId="1630719B"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Stratum</w:t>
            </w:r>
          </w:p>
        </w:tc>
        <w:tc>
          <w:tcPr>
            <w:tcW w:w="877" w:type="pct"/>
            <w:tcBorders>
              <w:top w:val="single" w:sz="4" w:space="0" w:color="auto"/>
              <w:bottom w:val="single" w:sz="4" w:space="0" w:color="auto"/>
            </w:tcBorders>
            <w:shd w:val="clear" w:color="auto" w:fill="auto"/>
            <w:noWrap/>
            <w:vAlign w:val="bottom"/>
            <w:hideMark/>
          </w:tcPr>
          <w:p w14:paraId="5B8314A2"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 Not Completed</w:t>
            </w:r>
          </w:p>
        </w:tc>
        <w:tc>
          <w:tcPr>
            <w:tcW w:w="3355" w:type="pct"/>
            <w:tcBorders>
              <w:top w:val="single" w:sz="4" w:space="0" w:color="auto"/>
              <w:bottom w:val="single" w:sz="4" w:space="0" w:color="auto"/>
            </w:tcBorders>
            <w:shd w:val="clear" w:color="auto" w:fill="auto"/>
            <w:noWrap/>
            <w:vAlign w:val="bottom"/>
            <w:hideMark/>
          </w:tcPr>
          <w:p w14:paraId="4EBB7613"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Reason</w:t>
            </w:r>
          </w:p>
        </w:tc>
      </w:tr>
      <w:tr w:rsidR="002226B9" w:rsidRPr="002226B9" w14:paraId="5CC4CB29" w14:textId="77777777" w:rsidTr="002226B9">
        <w:trPr>
          <w:trHeight w:val="285"/>
        </w:trPr>
        <w:tc>
          <w:tcPr>
            <w:tcW w:w="768" w:type="pct"/>
            <w:tcBorders>
              <w:top w:val="single" w:sz="4" w:space="0" w:color="auto"/>
            </w:tcBorders>
            <w:shd w:val="clear" w:color="auto" w:fill="D9D9D9" w:themeFill="background1" w:themeFillShade="D9"/>
            <w:noWrap/>
            <w:vAlign w:val="bottom"/>
            <w:hideMark/>
          </w:tcPr>
          <w:p w14:paraId="052C3F7C"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CO-BCR18-SA</w:t>
            </w:r>
          </w:p>
        </w:tc>
        <w:tc>
          <w:tcPr>
            <w:tcW w:w="877" w:type="pct"/>
            <w:tcBorders>
              <w:top w:val="single" w:sz="4" w:space="0" w:color="auto"/>
            </w:tcBorders>
            <w:shd w:val="clear" w:color="auto" w:fill="D9D9D9" w:themeFill="background1" w:themeFillShade="D9"/>
            <w:noWrap/>
            <w:vAlign w:val="bottom"/>
            <w:hideMark/>
          </w:tcPr>
          <w:p w14:paraId="0D8C2A1A"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tcBorders>
              <w:top w:val="single" w:sz="4" w:space="0" w:color="auto"/>
            </w:tcBorders>
            <w:shd w:val="clear" w:color="auto" w:fill="D9D9D9" w:themeFill="background1" w:themeFillShade="D9"/>
            <w:noWrap/>
            <w:vAlign w:val="bottom"/>
            <w:hideMark/>
          </w:tcPr>
          <w:p w14:paraId="5537E7CF"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Unable to secure permission to survey on time</w:t>
            </w:r>
          </w:p>
        </w:tc>
      </w:tr>
      <w:tr w:rsidR="002226B9" w:rsidRPr="002226B9" w14:paraId="23F3E566" w14:textId="77777777" w:rsidTr="002226B9">
        <w:trPr>
          <w:trHeight w:val="285"/>
        </w:trPr>
        <w:tc>
          <w:tcPr>
            <w:tcW w:w="768" w:type="pct"/>
            <w:shd w:val="clear" w:color="auto" w:fill="auto"/>
            <w:noWrap/>
            <w:vAlign w:val="bottom"/>
            <w:hideMark/>
          </w:tcPr>
          <w:p w14:paraId="04B2D15E"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ID-BCR10-PO</w:t>
            </w:r>
          </w:p>
        </w:tc>
        <w:tc>
          <w:tcPr>
            <w:tcW w:w="877" w:type="pct"/>
            <w:shd w:val="clear" w:color="auto" w:fill="auto"/>
            <w:noWrap/>
            <w:vAlign w:val="bottom"/>
            <w:hideMark/>
          </w:tcPr>
          <w:p w14:paraId="5B16C516"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auto"/>
            <w:noWrap/>
            <w:vAlign w:val="bottom"/>
            <w:hideMark/>
          </w:tcPr>
          <w:p w14:paraId="1393B0D7" w14:textId="79A698F7" w:rsidR="002226B9" w:rsidRPr="002226B9" w:rsidRDefault="002226B9" w:rsidP="002226B9">
            <w:pPr>
              <w:rPr>
                <w:rFonts w:ascii="Calibri" w:hAnsi="Calibri" w:cs="Calibri"/>
                <w:color w:val="000000"/>
                <w:szCs w:val="22"/>
              </w:rPr>
            </w:pPr>
            <w:r w:rsidRPr="002226B9">
              <w:rPr>
                <w:rFonts w:ascii="Calibri" w:hAnsi="Calibri" w:cs="Calibri"/>
                <w:color w:val="000000"/>
                <w:szCs w:val="22"/>
              </w:rPr>
              <w:t>Veh</w:t>
            </w:r>
            <w:r w:rsidRPr="007F01F2">
              <w:rPr>
                <w:rFonts w:ascii="Calibri" w:hAnsi="Calibri" w:cs="Calibri"/>
                <w:color w:val="000000"/>
                <w:szCs w:val="22"/>
              </w:rPr>
              <w:t>ic</w:t>
            </w:r>
            <w:r w:rsidRPr="002226B9">
              <w:rPr>
                <w:rFonts w:ascii="Calibri" w:hAnsi="Calibri" w:cs="Calibri"/>
                <w:color w:val="000000"/>
                <w:szCs w:val="22"/>
              </w:rPr>
              <w:t>le breakdown and end of season</w:t>
            </w:r>
          </w:p>
        </w:tc>
      </w:tr>
      <w:tr w:rsidR="002226B9" w:rsidRPr="002226B9" w14:paraId="3131BBAF" w14:textId="77777777" w:rsidTr="002226B9">
        <w:trPr>
          <w:trHeight w:val="285"/>
        </w:trPr>
        <w:tc>
          <w:tcPr>
            <w:tcW w:w="768" w:type="pct"/>
            <w:shd w:val="clear" w:color="auto" w:fill="D9D9D9" w:themeFill="background1" w:themeFillShade="D9"/>
            <w:noWrap/>
            <w:vAlign w:val="bottom"/>
            <w:hideMark/>
          </w:tcPr>
          <w:p w14:paraId="5EB443DC"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KS-BCR18-RV</w:t>
            </w:r>
          </w:p>
        </w:tc>
        <w:tc>
          <w:tcPr>
            <w:tcW w:w="877" w:type="pct"/>
            <w:shd w:val="clear" w:color="auto" w:fill="D9D9D9" w:themeFill="background1" w:themeFillShade="D9"/>
            <w:noWrap/>
            <w:vAlign w:val="bottom"/>
            <w:hideMark/>
          </w:tcPr>
          <w:p w14:paraId="449C258A"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D9D9D9" w:themeFill="background1" w:themeFillShade="D9"/>
            <w:noWrap/>
            <w:vAlign w:val="bottom"/>
            <w:hideMark/>
          </w:tcPr>
          <w:p w14:paraId="3558F813"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Planning error</w:t>
            </w:r>
          </w:p>
        </w:tc>
      </w:tr>
      <w:tr w:rsidR="002226B9" w:rsidRPr="002226B9" w14:paraId="25042CA6" w14:textId="77777777" w:rsidTr="002226B9">
        <w:trPr>
          <w:trHeight w:val="285"/>
        </w:trPr>
        <w:tc>
          <w:tcPr>
            <w:tcW w:w="768" w:type="pct"/>
            <w:shd w:val="clear" w:color="auto" w:fill="auto"/>
            <w:noWrap/>
            <w:vAlign w:val="bottom"/>
            <w:hideMark/>
          </w:tcPr>
          <w:p w14:paraId="5BF9E6B0"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MT-BCR10-BM</w:t>
            </w:r>
          </w:p>
        </w:tc>
        <w:tc>
          <w:tcPr>
            <w:tcW w:w="877" w:type="pct"/>
            <w:shd w:val="clear" w:color="auto" w:fill="auto"/>
            <w:noWrap/>
            <w:vAlign w:val="bottom"/>
            <w:hideMark/>
          </w:tcPr>
          <w:p w14:paraId="1D13DE08"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auto"/>
            <w:noWrap/>
            <w:vAlign w:val="bottom"/>
            <w:hideMark/>
          </w:tcPr>
          <w:p w14:paraId="1E39A88F"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Sampling plan error</w:t>
            </w:r>
          </w:p>
        </w:tc>
      </w:tr>
      <w:tr w:rsidR="002226B9" w:rsidRPr="002226B9" w14:paraId="3E89288E" w14:textId="77777777" w:rsidTr="002226B9">
        <w:trPr>
          <w:trHeight w:val="285"/>
        </w:trPr>
        <w:tc>
          <w:tcPr>
            <w:tcW w:w="768" w:type="pct"/>
            <w:shd w:val="clear" w:color="auto" w:fill="D9D9D9" w:themeFill="background1" w:themeFillShade="D9"/>
            <w:noWrap/>
            <w:vAlign w:val="bottom"/>
            <w:hideMark/>
          </w:tcPr>
          <w:p w14:paraId="2C31A6B6"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MT-BCR10-CU</w:t>
            </w:r>
          </w:p>
        </w:tc>
        <w:tc>
          <w:tcPr>
            <w:tcW w:w="877" w:type="pct"/>
            <w:shd w:val="clear" w:color="auto" w:fill="D9D9D9" w:themeFill="background1" w:themeFillShade="D9"/>
            <w:noWrap/>
            <w:vAlign w:val="bottom"/>
            <w:hideMark/>
          </w:tcPr>
          <w:p w14:paraId="07D555C2"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D9D9D9" w:themeFill="background1" w:themeFillShade="D9"/>
            <w:noWrap/>
            <w:vAlign w:val="bottom"/>
            <w:hideMark/>
          </w:tcPr>
          <w:p w14:paraId="1E47AB73"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Unable to hear due to high runoff on surveys in stratum</w:t>
            </w:r>
          </w:p>
        </w:tc>
      </w:tr>
      <w:tr w:rsidR="002226B9" w:rsidRPr="002226B9" w14:paraId="6A1C6348" w14:textId="77777777" w:rsidTr="002226B9">
        <w:trPr>
          <w:trHeight w:val="285"/>
        </w:trPr>
        <w:tc>
          <w:tcPr>
            <w:tcW w:w="768" w:type="pct"/>
            <w:shd w:val="clear" w:color="auto" w:fill="auto"/>
            <w:noWrap/>
            <w:vAlign w:val="bottom"/>
            <w:hideMark/>
          </w:tcPr>
          <w:p w14:paraId="2EE597E5"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MT-BCR10-KR</w:t>
            </w:r>
          </w:p>
        </w:tc>
        <w:tc>
          <w:tcPr>
            <w:tcW w:w="877" w:type="pct"/>
            <w:shd w:val="clear" w:color="auto" w:fill="auto"/>
            <w:noWrap/>
            <w:vAlign w:val="bottom"/>
            <w:hideMark/>
          </w:tcPr>
          <w:p w14:paraId="3900EA88"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auto"/>
            <w:noWrap/>
            <w:vAlign w:val="bottom"/>
            <w:hideMark/>
          </w:tcPr>
          <w:p w14:paraId="7332420A"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Unable to survey due to tech feeling sick</w:t>
            </w:r>
          </w:p>
        </w:tc>
      </w:tr>
      <w:tr w:rsidR="002226B9" w:rsidRPr="002226B9" w14:paraId="27D446C0" w14:textId="77777777" w:rsidTr="002226B9">
        <w:trPr>
          <w:trHeight w:val="285"/>
        </w:trPr>
        <w:tc>
          <w:tcPr>
            <w:tcW w:w="768" w:type="pct"/>
            <w:shd w:val="clear" w:color="auto" w:fill="D9D9D9" w:themeFill="background1" w:themeFillShade="D9"/>
            <w:noWrap/>
            <w:vAlign w:val="bottom"/>
            <w:hideMark/>
          </w:tcPr>
          <w:p w14:paraId="5E199F7D"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MT-BCR11-BN</w:t>
            </w:r>
          </w:p>
        </w:tc>
        <w:tc>
          <w:tcPr>
            <w:tcW w:w="877" w:type="pct"/>
            <w:shd w:val="clear" w:color="auto" w:fill="D9D9D9" w:themeFill="background1" w:themeFillShade="D9"/>
            <w:noWrap/>
            <w:vAlign w:val="bottom"/>
            <w:hideMark/>
          </w:tcPr>
          <w:p w14:paraId="1808728D"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2</w:t>
            </w:r>
          </w:p>
        </w:tc>
        <w:tc>
          <w:tcPr>
            <w:tcW w:w="3355" w:type="pct"/>
            <w:shd w:val="clear" w:color="auto" w:fill="D9D9D9" w:themeFill="background1" w:themeFillShade="D9"/>
            <w:noWrap/>
            <w:vAlign w:val="bottom"/>
            <w:hideMark/>
          </w:tcPr>
          <w:p w14:paraId="171F5388" w14:textId="0DB0B098" w:rsidR="002226B9" w:rsidRPr="002226B9" w:rsidRDefault="002226B9" w:rsidP="002226B9">
            <w:pPr>
              <w:rPr>
                <w:rFonts w:ascii="Calibri" w:hAnsi="Calibri" w:cs="Calibri"/>
                <w:color w:val="000000"/>
                <w:szCs w:val="22"/>
              </w:rPr>
            </w:pPr>
            <w:r w:rsidRPr="002226B9">
              <w:rPr>
                <w:rFonts w:ascii="Calibri" w:hAnsi="Calibri" w:cs="Calibri"/>
                <w:color w:val="000000"/>
                <w:szCs w:val="22"/>
              </w:rPr>
              <w:t>Consistently wet mud</w:t>
            </w:r>
            <w:r w:rsidRPr="007F01F2">
              <w:rPr>
                <w:rFonts w:ascii="Calibri" w:hAnsi="Calibri" w:cs="Calibri"/>
                <w:color w:val="000000"/>
                <w:szCs w:val="22"/>
              </w:rPr>
              <w:t>d</w:t>
            </w:r>
            <w:r w:rsidRPr="002226B9">
              <w:rPr>
                <w:rFonts w:ascii="Calibri" w:hAnsi="Calibri" w:cs="Calibri"/>
                <w:color w:val="000000"/>
                <w:szCs w:val="22"/>
              </w:rPr>
              <w:t>y roads</w:t>
            </w:r>
          </w:p>
        </w:tc>
      </w:tr>
      <w:tr w:rsidR="002226B9" w:rsidRPr="002226B9" w14:paraId="670B1CB5" w14:textId="77777777" w:rsidTr="002226B9">
        <w:trPr>
          <w:trHeight w:val="285"/>
        </w:trPr>
        <w:tc>
          <w:tcPr>
            <w:tcW w:w="768" w:type="pct"/>
            <w:shd w:val="clear" w:color="auto" w:fill="auto"/>
            <w:noWrap/>
            <w:vAlign w:val="bottom"/>
            <w:hideMark/>
          </w:tcPr>
          <w:p w14:paraId="15AAEC06"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MT-BCR11-FT</w:t>
            </w:r>
          </w:p>
        </w:tc>
        <w:tc>
          <w:tcPr>
            <w:tcW w:w="877" w:type="pct"/>
            <w:shd w:val="clear" w:color="auto" w:fill="auto"/>
            <w:noWrap/>
            <w:vAlign w:val="bottom"/>
            <w:hideMark/>
          </w:tcPr>
          <w:p w14:paraId="592D6577"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auto"/>
            <w:noWrap/>
            <w:vAlign w:val="bottom"/>
            <w:hideMark/>
          </w:tcPr>
          <w:p w14:paraId="3D9A646A" w14:textId="265092D5" w:rsidR="002226B9" w:rsidRPr="002226B9" w:rsidRDefault="002226B9" w:rsidP="002226B9">
            <w:pPr>
              <w:rPr>
                <w:rFonts w:ascii="Calibri" w:hAnsi="Calibri" w:cs="Calibri"/>
                <w:color w:val="000000"/>
                <w:szCs w:val="22"/>
              </w:rPr>
            </w:pPr>
            <w:r w:rsidRPr="002226B9">
              <w:rPr>
                <w:rFonts w:ascii="Calibri" w:hAnsi="Calibri" w:cs="Calibri"/>
                <w:color w:val="000000"/>
                <w:szCs w:val="22"/>
              </w:rPr>
              <w:t>Consistently wet mud</w:t>
            </w:r>
            <w:r w:rsidRPr="007F01F2">
              <w:rPr>
                <w:rFonts w:ascii="Calibri" w:hAnsi="Calibri" w:cs="Calibri"/>
                <w:color w:val="000000"/>
                <w:szCs w:val="22"/>
              </w:rPr>
              <w:t>d</w:t>
            </w:r>
            <w:r w:rsidRPr="002226B9">
              <w:rPr>
                <w:rFonts w:ascii="Calibri" w:hAnsi="Calibri" w:cs="Calibri"/>
                <w:color w:val="000000"/>
                <w:szCs w:val="22"/>
              </w:rPr>
              <w:t>y roads</w:t>
            </w:r>
          </w:p>
        </w:tc>
      </w:tr>
      <w:tr w:rsidR="002226B9" w:rsidRPr="002226B9" w14:paraId="093B4652" w14:textId="77777777" w:rsidTr="002226B9">
        <w:trPr>
          <w:trHeight w:val="285"/>
        </w:trPr>
        <w:tc>
          <w:tcPr>
            <w:tcW w:w="768" w:type="pct"/>
            <w:shd w:val="clear" w:color="auto" w:fill="D9D9D9" w:themeFill="background1" w:themeFillShade="D9"/>
            <w:noWrap/>
            <w:vAlign w:val="bottom"/>
            <w:hideMark/>
          </w:tcPr>
          <w:p w14:paraId="305942AB"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MT-BCR17-AO</w:t>
            </w:r>
          </w:p>
        </w:tc>
        <w:tc>
          <w:tcPr>
            <w:tcW w:w="877" w:type="pct"/>
            <w:shd w:val="clear" w:color="auto" w:fill="D9D9D9" w:themeFill="background1" w:themeFillShade="D9"/>
            <w:noWrap/>
            <w:vAlign w:val="bottom"/>
            <w:hideMark/>
          </w:tcPr>
          <w:p w14:paraId="6B5F57B6"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1</w:t>
            </w:r>
          </w:p>
        </w:tc>
        <w:tc>
          <w:tcPr>
            <w:tcW w:w="3355" w:type="pct"/>
            <w:shd w:val="clear" w:color="auto" w:fill="D9D9D9" w:themeFill="background1" w:themeFillShade="D9"/>
            <w:noWrap/>
            <w:vAlign w:val="bottom"/>
            <w:hideMark/>
          </w:tcPr>
          <w:p w14:paraId="43B4C6CC"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Planning error</w:t>
            </w:r>
          </w:p>
        </w:tc>
      </w:tr>
      <w:tr w:rsidR="002226B9" w:rsidRPr="002226B9" w14:paraId="423D1868" w14:textId="77777777" w:rsidTr="002226B9">
        <w:trPr>
          <w:trHeight w:val="285"/>
        </w:trPr>
        <w:tc>
          <w:tcPr>
            <w:tcW w:w="768" w:type="pct"/>
            <w:shd w:val="clear" w:color="auto" w:fill="auto"/>
            <w:noWrap/>
            <w:vAlign w:val="bottom"/>
            <w:hideMark/>
          </w:tcPr>
          <w:p w14:paraId="420572D5"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SD-BCR17-AT</w:t>
            </w:r>
          </w:p>
        </w:tc>
        <w:tc>
          <w:tcPr>
            <w:tcW w:w="877" w:type="pct"/>
            <w:shd w:val="clear" w:color="auto" w:fill="auto"/>
            <w:noWrap/>
            <w:vAlign w:val="bottom"/>
            <w:hideMark/>
          </w:tcPr>
          <w:p w14:paraId="66133450"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2</w:t>
            </w:r>
          </w:p>
        </w:tc>
        <w:tc>
          <w:tcPr>
            <w:tcW w:w="3355" w:type="pct"/>
            <w:shd w:val="clear" w:color="auto" w:fill="auto"/>
            <w:noWrap/>
            <w:vAlign w:val="bottom"/>
            <w:hideMark/>
          </w:tcPr>
          <w:p w14:paraId="09CAC03A"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Access challenges due to COVID-19</w:t>
            </w:r>
          </w:p>
        </w:tc>
      </w:tr>
      <w:tr w:rsidR="002226B9" w:rsidRPr="002226B9" w14:paraId="13AB2F38" w14:textId="77777777" w:rsidTr="002226B9">
        <w:trPr>
          <w:trHeight w:val="285"/>
        </w:trPr>
        <w:tc>
          <w:tcPr>
            <w:tcW w:w="768" w:type="pct"/>
            <w:shd w:val="clear" w:color="auto" w:fill="D9D9D9" w:themeFill="background1" w:themeFillShade="D9"/>
            <w:noWrap/>
            <w:vAlign w:val="bottom"/>
            <w:hideMark/>
          </w:tcPr>
          <w:p w14:paraId="3CDE357C"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SD-BCR18-AO</w:t>
            </w:r>
          </w:p>
        </w:tc>
        <w:tc>
          <w:tcPr>
            <w:tcW w:w="877" w:type="pct"/>
            <w:shd w:val="clear" w:color="auto" w:fill="D9D9D9" w:themeFill="background1" w:themeFillShade="D9"/>
            <w:noWrap/>
            <w:vAlign w:val="bottom"/>
            <w:hideMark/>
          </w:tcPr>
          <w:p w14:paraId="33B69882" w14:textId="77777777" w:rsidR="002226B9" w:rsidRPr="002226B9" w:rsidRDefault="002226B9" w:rsidP="002226B9">
            <w:pPr>
              <w:jc w:val="right"/>
              <w:rPr>
                <w:rFonts w:ascii="Calibri" w:hAnsi="Calibri" w:cs="Calibri"/>
                <w:color w:val="000000"/>
                <w:szCs w:val="22"/>
              </w:rPr>
            </w:pPr>
            <w:r w:rsidRPr="002226B9">
              <w:rPr>
                <w:rFonts w:ascii="Calibri" w:hAnsi="Calibri" w:cs="Calibri"/>
                <w:color w:val="000000"/>
                <w:szCs w:val="22"/>
              </w:rPr>
              <w:t>2</w:t>
            </w:r>
          </w:p>
        </w:tc>
        <w:tc>
          <w:tcPr>
            <w:tcW w:w="3355" w:type="pct"/>
            <w:shd w:val="clear" w:color="auto" w:fill="D9D9D9" w:themeFill="background1" w:themeFillShade="D9"/>
            <w:noWrap/>
            <w:vAlign w:val="bottom"/>
            <w:hideMark/>
          </w:tcPr>
          <w:p w14:paraId="7F05917C" w14:textId="77777777" w:rsidR="002226B9" w:rsidRPr="002226B9" w:rsidRDefault="002226B9" w:rsidP="002226B9">
            <w:pPr>
              <w:rPr>
                <w:rFonts w:ascii="Calibri" w:hAnsi="Calibri" w:cs="Calibri"/>
                <w:color w:val="000000"/>
                <w:szCs w:val="22"/>
              </w:rPr>
            </w:pPr>
            <w:r w:rsidRPr="002226B9">
              <w:rPr>
                <w:rFonts w:ascii="Calibri" w:hAnsi="Calibri" w:cs="Calibri"/>
                <w:color w:val="000000"/>
                <w:szCs w:val="22"/>
              </w:rPr>
              <w:t>Unable to access Pine Ridge Reservation due to COVID-19 protocols</w:t>
            </w:r>
          </w:p>
        </w:tc>
      </w:tr>
    </w:tbl>
    <w:p w14:paraId="6E3D4189" w14:textId="5372B7B4" w:rsidR="007F50E6" w:rsidRPr="00473A38" w:rsidRDefault="007F50E6" w:rsidP="00DC547B">
      <w:pPr>
        <w:rPr>
          <w:rFonts w:cstheme="minorHAnsi"/>
          <w:highlight w:val="yellow"/>
        </w:rPr>
        <w:sectPr w:rsidR="007F50E6" w:rsidRPr="00473A38" w:rsidSect="001E5EA4">
          <w:footerReference w:type="default" r:id="rId33"/>
          <w:pgSz w:w="15840" w:h="12240" w:orient="landscape"/>
          <w:pgMar w:top="1440" w:right="1008" w:bottom="1440" w:left="1008" w:header="720" w:footer="720" w:gutter="0"/>
          <w:cols w:space="720"/>
          <w:docGrid w:linePitch="360"/>
        </w:sectPr>
      </w:pPr>
    </w:p>
    <w:p w14:paraId="57509C74" w14:textId="41AAAFDD" w:rsidR="00090B5C" w:rsidRPr="00473A38" w:rsidRDefault="00466BFE" w:rsidP="00D86A17">
      <w:pPr>
        <w:pStyle w:val="Heading2"/>
        <w:spacing w:line="240" w:lineRule="auto"/>
        <w:rPr>
          <w:rFonts w:asciiTheme="minorHAnsi" w:hAnsiTheme="minorHAnsi" w:cstheme="minorHAnsi"/>
        </w:rPr>
      </w:pPr>
      <w:bookmarkStart w:id="169" w:name="_Ref508116987"/>
      <w:bookmarkStart w:id="170" w:name="_Toc14421639"/>
      <w:bookmarkStart w:id="171" w:name="_Toc66865750"/>
      <w:bookmarkStart w:id="172" w:name="_Toc317231179"/>
      <w:bookmarkStart w:id="173" w:name="_Toc317243484"/>
      <w:bookmarkStart w:id="174" w:name="_Toc317255498"/>
      <w:bookmarkStart w:id="175" w:name="_Toc317584811"/>
      <w:bookmarkStart w:id="176" w:name="_Toc318206006"/>
      <w:r w:rsidRPr="00473A38">
        <w:rPr>
          <w:rFonts w:asciiTheme="minorHAnsi" w:hAnsiTheme="minorHAnsi" w:cstheme="minorHAnsi"/>
        </w:rPr>
        <w:lastRenderedPageBreak/>
        <w:t>IV</w:t>
      </w:r>
      <w:r w:rsidR="00C85766" w:rsidRPr="00473A38">
        <w:rPr>
          <w:rFonts w:asciiTheme="minorHAnsi" w:hAnsiTheme="minorHAnsi" w:cstheme="minorHAnsi"/>
        </w:rPr>
        <w:t>. Land</w:t>
      </w:r>
      <w:r w:rsidR="00090B5C" w:rsidRPr="00473A38">
        <w:rPr>
          <w:rFonts w:asciiTheme="minorHAnsi" w:hAnsiTheme="minorHAnsi" w:cstheme="minorHAnsi"/>
        </w:rPr>
        <w:t xml:space="preserve"> Ownership</w:t>
      </w:r>
      <w:bookmarkEnd w:id="169"/>
      <w:bookmarkEnd w:id="170"/>
      <w:bookmarkEnd w:id="171"/>
    </w:p>
    <w:p w14:paraId="14391F75" w14:textId="77777777" w:rsidR="008E5E35" w:rsidRPr="00473A38" w:rsidRDefault="008E5E35" w:rsidP="000165B4">
      <w:pPr>
        <w:pStyle w:val="Heading3"/>
        <w:numPr>
          <w:ilvl w:val="0"/>
          <w:numId w:val="19"/>
        </w:numPr>
        <w:spacing w:line="240" w:lineRule="auto"/>
        <w:rPr>
          <w:rFonts w:asciiTheme="minorHAnsi" w:hAnsiTheme="minorHAnsi" w:cstheme="minorHAnsi"/>
        </w:rPr>
      </w:pPr>
      <w:bookmarkStart w:id="177" w:name="_Toc14421640"/>
      <w:bookmarkStart w:id="178" w:name="_Toc66865751"/>
      <w:r w:rsidRPr="00473A38">
        <w:rPr>
          <w:rFonts w:asciiTheme="minorHAnsi" w:hAnsiTheme="minorHAnsi" w:cstheme="minorHAnsi"/>
        </w:rPr>
        <w:t>US Forest Service</w:t>
      </w:r>
      <w:bookmarkEnd w:id="177"/>
      <w:bookmarkEnd w:id="178"/>
    </w:p>
    <w:p w14:paraId="21E4A444" w14:textId="61493D43" w:rsidR="003D2ECE" w:rsidRPr="00473A38" w:rsidRDefault="003D2ECE" w:rsidP="00473A38">
      <w:pPr>
        <w:pStyle w:val="ReferenceLink"/>
        <w:spacing w:after="120" w:line="240" w:lineRule="auto"/>
        <w:ind w:left="720" w:firstLine="0"/>
        <w:rPr>
          <w:rStyle w:val="IntenseEmphasis"/>
          <w:rFonts w:asciiTheme="minorHAnsi" w:hAnsiTheme="minorHAnsi" w:cstheme="minorHAnsi"/>
          <w:i w:val="0"/>
        </w:rPr>
      </w:pPr>
      <w:r w:rsidRPr="00473A38">
        <w:rPr>
          <w:rStyle w:val="IntenseEmphasis"/>
          <w:rFonts w:asciiTheme="minorHAnsi" w:hAnsiTheme="minorHAnsi" w:cstheme="minorHAnsi"/>
          <w:i w:val="0"/>
          <w:color w:val="auto"/>
        </w:rPr>
        <w:t xml:space="preserve">Jump to: </w:t>
      </w:r>
      <w:r w:rsidR="00033278" w:rsidRPr="00473A38">
        <w:rPr>
          <w:rStyle w:val="IntenseEmphasis"/>
          <w:rFonts w:asciiTheme="minorHAnsi" w:hAnsiTheme="minorHAnsi" w:cstheme="minorHAnsi"/>
          <w:i w:val="0"/>
          <w:color w:val="auto"/>
        </w:rPr>
        <w:br/>
      </w:r>
      <w:r w:rsidRPr="00473A38">
        <w:rPr>
          <w:rStyle w:val="IntenseEmphasis"/>
          <w:rFonts w:asciiTheme="minorHAnsi" w:hAnsiTheme="minorHAnsi" w:cstheme="minorHAnsi"/>
          <w:i w:val="0"/>
        </w:rPr>
        <w:fldChar w:fldCharType="begin"/>
      </w:r>
      <w:r w:rsidRPr="00473A38">
        <w:rPr>
          <w:rStyle w:val="IntenseEmphasis"/>
          <w:rFonts w:asciiTheme="minorHAnsi" w:hAnsiTheme="minorHAnsi" w:cstheme="minorHAnsi"/>
          <w:i w:val="0"/>
        </w:rPr>
        <w:instrText xml:space="preserve"> REF _Ref508702595 \h  \* MERGEFORMAT </w:instrText>
      </w:r>
      <w:r w:rsidRPr="00473A38">
        <w:rPr>
          <w:rStyle w:val="IntenseEmphasis"/>
          <w:rFonts w:asciiTheme="minorHAnsi" w:hAnsiTheme="minorHAnsi" w:cstheme="minorHAnsi"/>
          <w:i w:val="0"/>
        </w:rPr>
      </w:r>
      <w:r w:rsidRPr="00473A38">
        <w:rPr>
          <w:rStyle w:val="IntenseEmphasis"/>
          <w:rFonts w:asciiTheme="minorHAnsi" w:hAnsiTheme="minorHAnsi" w:cstheme="minorHAnsi"/>
          <w:i w:val="0"/>
        </w:rPr>
        <w:fldChar w:fldCharType="separate"/>
      </w:r>
      <w:r w:rsidR="00FE2044" w:rsidRPr="00FE2044">
        <w:rPr>
          <w:rStyle w:val="IntenseEmphasis"/>
          <w:i w:val="0"/>
        </w:rPr>
        <w:t>Region 1</w:t>
      </w:r>
      <w:r w:rsidRPr="00473A38">
        <w:rPr>
          <w:rStyle w:val="IntenseEmphasis"/>
          <w:rFonts w:asciiTheme="minorHAnsi" w:hAnsiTheme="minorHAnsi" w:cstheme="minorHAnsi"/>
          <w:i w:val="0"/>
        </w:rPr>
        <w:fldChar w:fldCharType="end"/>
      </w:r>
      <w:r w:rsidRPr="00473A38">
        <w:rPr>
          <w:rStyle w:val="IntenseEmphasis"/>
          <w:rFonts w:asciiTheme="minorHAnsi" w:hAnsiTheme="minorHAnsi" w:cstheme="minorHAnsi"/>
          <w:i w:val="0"/>
        </w:rPr>
        <w:tab/>
      </w:r>
      <w:r w:rsidRPr="00473A38">
        <w:rPr>
          <w:rStyle w:val="IntenseEmphasis"/>
          <w:rFonts w:asciiTheme="minorHAnsi" w:hAnsiTheme="minorHAnsi" w:cstheme="minorHAnsi"/>
          <w:i w:val="0"/>
        </w:rPr>
        <w:fldChar w:fldCharType="begin"/>
      </w:r>
      <w:r w:rsidRPr="00473A38">
        <w:rPr>
          <w:rStyle w:val="IntenseEmphasis"/>
          <w:rFonts w:asciiTheme="minorHAnsi" w:hAnsiTheme="minorHAnsi" w:cstheme="minorHAnsi"/>
          <w:i w:val="0"/>
        </w:rPr>
        <w:instrText xml:space="preserve"> REF _Ref508702618 \h  \* MERGEFORMAT </w:instrText>
      </w:r>
      <w:r w:rsidRPr="00473A38">
        <w:rPr>
          <w:rStyle w:val="IntenseEmphasis"/>
          <w:rFonts w:asciiTheme="minorHAnsi" w:hAnsiTheme="minorHAnsi" w:cstheme="minorHAnsi"/>
          <w:i w:val="0"/>
        </w:rPr>
      </w:r>
      <w:r w:rsidRPr="00473A38">
        <w:rPr>
          <w:rStyle w:val="IntenseEmphasis"/>
          <w:rFonts w:asciiTheme="minorHAnsi" w:hAnsiTheme="minorHAnsi" w:cstheme="minorHAnsi"/>
          <w:i w:val="0"/>
        </w:rPr>
        <w:fldChar w:fldCharType="separate"/>
      </w:r>
      <w:r w:rsidR="00FE2044" w:rsidRPr="00FE2044">
        <w:rPr>
          <w:rStyle w:val="IntenseEmphasis"/>
          <w:i w:val="0"/>
        </w:rPr>
        <w:t>Region 2</w:t>
      </w:r>
      <w:r w:rsidRPr="00473A38">
        <w:rPr>
          <w:rStyle w:val="IntenseEmphasis"/>
          <w:rFonts w:asciiTheme="minorHAnsi" w:hAnsiTheme="minorHAnsi" w:cstheme="minorHAnsi"/>
          <w:i w:val="0"/>
        </w:rPr>
        <w:fldChar w:fldCharType="end"/>
      </w:r>
      <w:r w:rsidRPr="00473A38">
        <w:rPr>
          <w:rStyle w:val="IntenseEmphasis"/>
          <w:rFonts w:asciiTheme="minorHAnsi" w:hAnsiTheme="minorHAnsi" w:cstheme="minorHAnsi"/>
          <w:i w:val="0"/>
        </w:rPr>
        <w:tab/>
      </w:r>
      <w:hyperlink w:anchor="_Region_3" w:history="1">
        <w:r w:rsidR="005B137D" w:rsidRPr="005B137D">
          <w:rPr>
            <w:rStyle w:val="Hyperlink"/>
            <w:rFonts w:cstheme="minorHAnsi"/>
          </w:rPr>
          <w:t>Region 3</w:t>
        </w:r>
      </w:hyperlink>
      <w:r w:rsidR="005B137D">
        <w:rPr>
          <w:rStyle w:val="IntenseEmphasis"/>
          <w:rFonts w:asciiTheme="minorHAnsi" w:hAnsiTheme="minorHAnsi" w:cstheme="minorHAnsi"/>
          <w:i w:val="0"/>
        </w:rPr>
        <w:tab/>
      </w:r>
      <w:r w:rsidRPr="00473A38">
        <w:rPr>
          <w:rStyle w:val="IntenseEmphasis"/>
          <w:rFonts w:asciiTheme="minorHAnsi" w:hAnsiTheme="minorHAnsi" w:cstheme="minorHAnsi"/>
          <w:i w:val="0"/>
        </w:rPr>
        <w:fldChar w:fldCharType="begin"/>
      </w:r>
      <w:r w:rsidRPr="00473A38">
        <w:rPr>
          <w:rStyle w:val="IntenseEmphasis"/>
          <w:rFonts w:asciiTheme="minorHAnsi" w:hAnsiTheme="minorHAnsi" w:cstheme="minorHAnsi"/>
          <w:i w:val="0"/>
        </w:rPr>
        <w:instrText xml:space="preserve"> REF _Ref508702647 \h  \* MERGEFORMAT </w:instrText>
      </w:r>
      <w:r w:rsidRPr="00473A38">
        <w:rPr>
          <w:rStyle w:val="IntenseEmphasis"/>
          <w:rFonts w:asciiTheme="minorHAnsi" w:hAnsiTheme="minorHAnsi" w:cstheme="minorHAnsi"/>
          <w:i w:val="0"/>
        </w:rPr>
      </w:r>
      <w:r w:rsidRPr="00473A38">
        <w:rPr>
          <w:rStyle w:val="IntenseEmphasis"/>
          <w:rFonts w:asciiTheme="minorHAnsi" w:hAnsiTheme="minorHAnsi" w:cstheme="minorHAnsi"/>
          <w:i w:val="0"/>
        </w:rPr>
        <w:fldChar w:fldCharType="separate"/>
      </w:r>
      <w:r w:rsidR="00FE2044" w:rsidRPr="00FE2044">
        <w:rPr>
          <w:rStyle w:val="IntenseEmphasis"/>
          <w:i w:val="0"/>
        </w:rPr>
        <w:t>Region 4</w:t>
      </w:r>
      <w:r w:rsidRPr="00473A38">
        <w:rPr>
          <w:rStyle w:val="IntenseEmphasis"/>
          <w:rFonts w:asciiTheme="minorHAnsi" w:hAnsiTheme="minorHAnsi" w:cstheme="minorHAnsi"/>
          <w:i w:val="0"/>
        </w:rPr>
        <w:fldChar w:fldCharType="end"/>
      </w:r>
    </w:p>
    <w:p w14:paraId="6E787E61" w14:textId="77777777" w:rsidR="008E5E35" w:rsidRPr="00473A38" w:rsidRDefault="008E5E35" w:rsidP="00906AF3">
      <w:pPr>
        <w:pStyle w:val="Heading4"/>
        <w:numPr>
          <w:ilvl w:val="0"/>
          <w:numId w:val="59"/>
        </w:numPr>
        <w:spacing w:line="240" w:lineRule="auto"/>
        <w:rPr>
          <w:rFonts w:asciiTheme="minorHAnsi" w:hAnsiTheme="minorHAnsi" w:cstheme="minorHAnsi"/>
        </w:rPr>
      </w:pPr>
      <w:bookmarkStart w:id="179" w:name="_Toc508353325"/>
      <w:bookmarkStart w:id="180" w:name="_Toc508700406"/>
      <w:bookmarkStart w:id="181" w:name="_Ref508702595"/>
      <w:r w:rsidRPr="00473A38">
        <w:rPr>
          <w:rFonts w:asciiTheme="minorHAnsi" w:hAnsiTheme="minorHAnsi" w:cstheme="minorHAnsi"/>
        </w:rPr>
        <w:t>Region 1</w:t>
      </w:r>
      <w:bookmarkEnd w:id="179"/>
      <w:bookmarkEnd w:id="180"/>
      <w:bookmarkEnd w:id="181"/>
    </w:p>
    <w:p w14:paraId="1F9535E4" w14:textId="77777777" w:rsidR="008E5E35" w:rsidRPr="00473A38" w:rsidRDefault="008E5E35" w:rsidP="00DC56B2">
      <w:pPr>
        <w:pStyle w:val="Heading7"/>
        <w:spacing w:after="120" w:line="240" w:lineRule="auto"/>
        <w:ind w:left="1440"/>
        <w:rPr>
          <w:rFonts w:asciiTheme="minorHAnsi" w:hAnsiTheme="minorHAnsi" w:cstheme="minorHAnsi"/>
        </w:rPr>
      </w:pPr>
      <w:bookmarkStart w:id="182" w:name="_Toc508353326"/>
      <w:bookmarkStart w:id="183" w:name="_Toc508700407"/>
      <w:r w:rsidRPr="00473A38">
        <w:rPr>
          <w:rFonts w:asciiTheme="minorHAnsi" w:hAnsiTheme="minorHAnsi" w:cstheme="minorHAnsi"/>
        </w:rPr>
        <w:t>Region 1 National Forests</w:t>
      </w:r>
      <w:bookmarkEnd w:id="182"/>
      <w:bookmarkEnd w:id="183"/>
    </w:p>
    <w:p w14:paraId="3A413FF9" w14:textId="24ABE906" w:rsidR="008E5E35" w:rsidRPr="00473A38" w:rsidRDefault="008E5E35" w:rsidP="00DC56B2">
      <w:pPr>
        <w:spacing w:after="120"/>
        <w:ind w:left="1080"/>
        <w:rPr>
          <w:rFonts w:cstheme="minorHAnsi"/>
        </w:rPr>
      </w:pPr>
      <w:r w:rsidRPr="00D86A17">
        <w:rPr>
          <w:rFonts w:cstheme="minorHAnsi"/>
        </w:rPr>
        <w:t>Within this sampling design each national forest in R</w:t>
      </w:r>
      <w:r w:rsidRPr="00817852">
        <w:rPr>
          <w:rFonts w:cstheme="minorHAnsi"/>
        </w:rPr>
        <w:t xml:space="preserve">egion 1 </w:t>
      </w:r>
      <w:r w:rsidR="00155CE3" w:rsidRPr="00EE278A">
        <w:rPr>
          <w:rFonts w:cstheme="minorHAnsi"/>
        </w:rPr>
        <w:t>was</w:t>
      </w:r>
      <w:r w:rsidRPr="00473A38">
        <w:rPr>
          <w:rFonts w:cstheme="minorHAnsi"/>
        </w:rPr>
        <w:t xml:space="preserve"> stratified separately. In this section of the report, we summarize results for all Region 1 Forests combined, followed by summaries for each individual national forest</w:t>
      </w:r>
      <w:r w:rsidRPr="00473A38">
        <w:rPr>
          <w:rStyle w:val="Emphasis"/>
          <w:rFonts w:cstheme="minorHAnsi"/>
        </w:rPr>
        <w:t>.</w:t>
      </w:r>
    </w:p>
    <w:p w14:paraId="58310F72" w14:textId="1219E9E0" w:rsidR="008E5E35"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Region 1 National Forests: Total</w:t>
      </w:r>
    </w:p>
    <w:p w14:paraId="43C84F42" w14:textId="2BF06D0E" w:rsidR="00E8366A" w:rsidRPr="009803CD" w:rsidRDefault="00E8366A" w:rsidP="00DC56B2">
      <w:pPr>
        <w:spacing w:after="120"/>
        <w:ind w:left="1440"/>
      </w:pPr>
      <w:r>
        <w:t xml:space="preserve">We obtained results for USFS-Region 1 National Forests by compiling and jointly analyzing data </w:t>
      </w:r>
      <w:r w:rsidR="009803CD">
        <w:t>from 29 strata in three states.</w:t>
      </w:r>
    </w:p>
    <w:p w14:paraId="7B7E4635" w14:textId="7083467B" w:rsidR="00E8366A" w:rsidRDefault="00E8366A" w:rsidP="00DC56B2">
      <w:pPr>
        <w:spacing w:after="120"/>
        <w:ind w:left="1440"/>
      </w:pPr>
      <w:r>
        <w:t xml:space="preserve">Field </w:t>
      </w:r>
      <w:r w:rsidR="00991670">
        <w:t>technicians completed 162 of 164</w:t>
      </w:r>
      <w:r w:rsidR="00DC56B2">
        <w:t xml:space="preserve"> planned surveys (98.8</w:t>
      </w:r>
      <w:r>
        <w:t>%) in 2020. Technicians conducted 1,676 point counts within the 162 surveyed grid cells between May 21 and July 11. They detected 177 bird species, including ten priority species (</w:t>
      </w:r>
      <w:hyperlink w:anchor="_Appendix_G:_Priority" w:history="1">
        <w:r w:rsidR="005819C3" w:rsidRPr="00473A38">
          <w:rPr>
            <w:rStyle w:val="Hyperlink"/>
            <w:rFonts w:cstheme="minorHAnsi"/>
          </w:rPr>
          <w:t>Appendix H</w:t>
        </w:r>
      </w:hyperlink>
      <w:r w:rsidR="009803CD">
        <w:t>).</w:t>
      </w:r>
    </w:p>
    <w:p w14:paraId="4909542F" w14:textId="4A5CBAAA" w:rsidR="00E8366A" w:rsidRDefault="00E8366A" w:rsidP="00DC56B2">
      <w:pPr>
        <w:spacing w:after="120"/>
        <w:ind w:left="1440"/>
      </w:pPr>
      <w:r>
        <w:t>Bird Conservancy estimated densities and population sizes for 194 species that were detected in any year during which surveys were conducted, nine of which are priority species. The data yielded robust density estimates (CV &lt; 50%) for 88 of the species fo</w:t>
      </w:r>
      <w:r w:rsidR="009803CD">
        <w:t>r which we estimated densities.</w:t>
      </w:r>
    </w:p>
    <w:p w14:paraId="37EC0FC6" w14:textId="5D2A9051" w:rsidR="00E8366A" w:rsidRDefault="00E8366A" w:rsidP="00DC56B2">
      <w:pPr>
        <w:spacing w:after="120"/>
        <w:ind w:left="1440"/>
      </w:pPr>
      <w:r>
        <w:t xml:space="preserve">Bird Conservancy estimated the proportion of 1 km² grid cells occupied (Ψ, Psi) throughout USFS-Region 1 National Forests for 200 species that were detected in any year during which surveys were conducted, eight of which are priority species. The data yielded robust occupancy estimates (CV &lt; 50%) for 132 of the species for </w:t>
      </w:r>
      <w:r w:rsidR="009803CD">
        <w:t>which we estimated occupancies.</w:t>
      </w:r>
    </w:p>
    <w:p w14:paraId="3C3BD6C7" w14:textId="121247E7" w:rsidR="00E8366A" w:rsidRDefault="00E8366A" w:rsidP="00DC56B2">
      <w:pPr>
        <w:spacing w:after="120"/>
        <w:ind w:left="1440"/>
      </w:pPr>
      <w:r>
        <w:t xml:space="preserve">To view a map of survey locations, density and occupancy results and species counts within USFS-Region 1 National Forests across all years of the project, follow the web link below. Hit “Ok” on the </w:t>
      </w:r>
      <w:r w:rsidR="0058189F">
        <w:t xml:space="preserve">Rocky Mountain </w:t>
      </w:r>
      <w:r>
        <w:t xml:space="preserve">Avian Data Center Disclaimer and hit the “Run Query” button highlighted in red located near the top of the page </w:t>
      </w:r>
      <w:r w:rsidRPr="00E8366A">
        <w:t>(the map will zoom to the area of interest). To view occupancy, density, or species count</w:t>
      </w:r>
      <w:r w:rsidR="0058189F">
        <w:t>s</w:t>
      </w:r>
      <w:r w:rsidRPr="00E8366A">
        <w:t xml:space="preserve"> results, click on the respective occupancy, density, or species count</w:t>
      </w:r>
      <w:r w:rsidR="0058189F">
        <w:t>s</w:t>
      </w:r>
      <w:r w:rsidRPr="00E8366A">
        <w:t xml:space="preserve"> tab in the upper left above the map</w:t>
      </w:r>
      <w:r>
        <w:t xml:space="preserve">. </w:t>
      </w:r>
    </w:p>
    <w:p w14:paraId="072DE97B" w14:textId="5B533114" w:rsidR="00E8366A" w:rsidRPr="00E8366A" w:rsidRDefault="00D35CEB" w:rsidP="00DC56B2">
      <w:pPr>
        <w:spacing w:after="120"/>
        <w:ind w:left="1440"/>
      </w:pPr>
      <w:hyperlink r:id="rId34" w:anchor="N4IgzgrgDgpgTmALnAhoiBbEAuABCAVQGUAxIgWgCUYBzASwHsA7XARlwDk1GmUAbXCQZwYSMCAC+QAA" w:history="1">
        <w:r w:rsidR="00E8366A">
          <w:rPr>
            <w:rStyle w:val="Hyperlink"/>
            <w:color w:val="0000EE"/>
          </w:rPr>
          <w:t>USFS-Region 1 National Forests Results</w:t>
        </w:r>
      </w:hyperlink>
    </w:p>
    <w:p w14:paraId="2238EDB2" w14:textId="77777777"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Beaverhead-Deerlodge National Forest</w:t>
      </w:r>
    </w:p>
    <w:p w14:paraId="703F6DEE" w14:textId="0353A0B7" w:rsidR="00173EA0" w:rsidRDefault="00173EA0" w:rsidP="00DC56B2">
      <w:pPr>
        <w:spacing w:after="120"/>
        <w:ind w:left="1440"/>
        <w:rPr>
          <w:rFonts w:cstheme="minorHAnsi"/>
        </w:rPr>
      </w:pPr>
      <w:r w:rsidRPr="00D86A17">
        <w:rPr>
          <w:rFonts w:cstheme="minorHAnsi"/>
        </w:rPr>
        <w:t>We obtained results for Beaverhead-Deerlodge National Forest by</w:t>
      </w:r>
      <w:r w:rsidRPr="00817852">
        <w:rPr>
          <w:rFonts w:cstheme="minorHAnsi"/>
        </w:rPr>
        <w:t xml:space="preserve"> compiling and jointly analyzing data from two strata: front-country/managed areas and designated roadless/wilderness areas. This forest-level stratification distinction was made because of field implementation cost considerations and the desire to focus m</w:t>
      </w:r>
      <w:r w:rsidRPr="00EE278A">
        <w:rPr>
          <w:rFonts w:cstheme="minorHAnsi"/>
        </w:rPr>
        <w:t>onitoring on the more highly managed areas while maintaining inference to the entire management unit.</w:t>
      </w:r>
    </w:p>
    <w:p w14:paraId="27A4F38F" w14:textId="0D9C8D47" w:rsidR="00704802" w:rsidRPr="0058189F" w:rsidRDefault="00704802" w:rsidP="001A7711">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80 point counts within the ten surveyed grid cells between May 22 and July 2. They detected 62 bird species, including zero priority species (</w:t>
      </w:r>
      <w:hyperlink w:anchor="_Appendix_G:_Priority" w:history="1">
        <w:r w:rsidR="005819C3" w:rsidRPr="0058189F">
          <w:rPr>
            <w:rStyle w:val="Hyperlink"/>
            <w:rFonts w:cstheme="minorHAnsi"/>
          </w:rPr>
          <w:t>Appendix H</w:t>
        </w:r>
      </w:hyperlink>
      <w:r w:rsidRPr="0058189F">
        <w:rPr>
          <w:rFonts w:eastAsia="MS Mincho" w:cstheme="minorHAnsi"/>
          <w:szCs w:val="22"/>
        </w:rPr>
        <w:t>).</w:t>
      </w:r>
    </w:p>
    <w:p w14:paraId="7E2084F8" w14:textId="77777777" w:rsidR="00704802" w:rsidRPr="0058189F" w:rsidRDefault="00704802" w:rsidP="00C52A2F">
      <w:pPr>
        <w:spacing w:after="120"/>
        <w:ind w:left="1440"/>
        <w:rPr>
          <w:rFonts w:eastAsia="MS Mincho" w:cstheme="minorHAnsi"/>
          <w:szCs w:val="22"/>
        </w:rPr>
      </w:pPr>
      <w:r w:rsidRPr="0058189F">
        <w:rPr>
          <w:rFonts w:eastAsia="MS Mincho" w:cstheme="minorHAnsi"/>
          <w:szCs w:val="22"/>
        </w:rPr>
        <w:lastRenderedPageBreak/>
        <w:t>Bird Conservancy estimated densities and population sizes for 114 species that were detected in any year during which surveys were conducted, zero of which are priority species. The data yielded robust density estimates (CV &lt; 50%) for 31 of the species for which we estimated densities.</w:t>
      </w:r>
    </w:p>
    <w:p w14:paraId="409A1DFF" w14:textId="77777777" w:rsidR="00704802" w:rsidRPr="0058189F" w:rsidRDefault="00704802"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Beaverhead-Deerlodge National Forest for 109 species that were detected in any year during which surveys were conducted, zero of which are priority species. The data yielded robust occupancy estimates (CV &lt; 50%) for 39 of the species for which we estimated occupancies.</w:t>
      </w:r>
    </w:p>
    <w:p w14:paraId="737D9BDF" w14:textId="19D1E87B" w:rsidR="00704802" w:rsidRPr="0058189F" w:rsidRDefault="00704802"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Beaverhead-Deerlodge National Forest across all years of the project, follow the web link below. Hit “Ok” on the </w:t>
      </w:r>
      <w:r w:rsidR="0058189F">
        <w:rPr>
          <w:rFonts w:eastAsia="MS Mincho" w:cstheme="minorHAnsi"/>
          <w:szCs w:val="22"/>
        </w:rPr>
        <w:t xml:space="preserve">Rocky Mountain </w:t>
      </w:r>
      <w:r w:rsidRPr="0058189F">
        <w:rPr>
          <w:rFonts w:eastAsia="MS Mincho" w:cstheme="minorHAnsi"/>
          <w:szCs w:val="22"/>
        </w:rPr>
        <w:t>Avian Data Center Disclaimer and hit the “Run Query” button highlighted in red located near the top of the page</w:t>
      </w:r>
      <w:r w:rsidRPr="0058189F">
        <w:rPr>
          <w:rFonts w:cstheme="minorHAnsi"/>
        </w:rPr>
        <w:t xml:space="preserve"> </w:t>
      </w:r>
      <w:r w:rsidRPr="0058189F">
        <w:rPr>
          <w:rFonts w:eastAsia="MS Mincho" w:cstheme="minorHAnsi"/>
          <w:szCs w:val="22"/>
        </w:rPr>
        <w:t>(the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w:t>
      </w:r>
      <w:r w:rsidR="00C52A2F">
        <w:rPr>
          <w:rFonts w:eastAsia="MS Mincho" w:cstheme="minorHAnsi"/>
          <w:szCs w:val="22"/>
        </w:rPr>
        <w:t>.</w:t>
      </w:r>
    </w:p>
    <w:p w14:paraId="29FF1304" w14:textId="34D1AADB" w:rsidR="00704802" w:rsidRPr="00473A38" w:rsidRDefault="00D35CEB" w:rsidP="00DC56B2">
      <w:pPr>
        <w:spacing w:after="120"/>
        <w:ind w:left="1440"/>
        <w:rPr>
          <w:rFonts w:cstheme="minorHAnsi"/>
        </w:rPr>
      </w:pPr>
      <w:hyperlink r:id="rId35" w:anchor="N4IgzgrgDgpgTmALnAhoiBbEAuABCAIRhQDd4ALYgEwFoARGeAGwHsqBzGXAOTQEsWAOxRNcAMRZwYSEAF8gAA==" w:history="1">
        <w:r w:rsidR="00704802" w:rsidRPr="00704802">
          <w:rPr>
            <w:rFonts w:ascii="Cambria" w:eastAsia="MS Mincho" w:hAnsi="Cambria"/>
            <w:color w:val="0000EE"/>
            <w:szCs w:val="22"/>
          </w:rPr>
          <w:t>Beaverhead-Deerlodge National Forest Results</w:t>
        </w:r>
      </w:hyperlink>
    </w:p>
    <w:p w14:paraId="3165FDA9" w14:textId="77777777" w:rsidR="008E5E35" w:rsidRPr="008538FA" w:rsidRDefault="008E5E35" w:rsidP="00DC56B2">
      <w:pPr>
        <w:pStyle w:val="Heading8"/>
        <w:spacing w:after="120" w:line="240" w:lineRule="auto"/>
        <w:rPr>
          <w:rFonts w:asciiTheme="minorHAnsi" w:hAnsiTheme="minorHAnsi" w:cstheme="minorHAnsi"/>
        </w:rPr>
      </w:pPr>
      <w:r w:rsidRPr="008538FA">
        <w:rPr>
          <w:rFonts w:asciiTheme="minorHAnsi" w:hAnsiTheme="minorHAnsi" w:cstheme="minorHAnsi"/>
        </w:rPr>
        <w:t>Bitterroot National Forest</w:t>
      </w:r>
    </w:p>
    <w:p w14:paraId="2706744D" w14:textId="77777777" w:rsidR="00173EA0" w:rsidRPr="00473A38" w:rsidRDefault="00173EA0" w:rsidP="00DC56B2">
      <w:pPr>
        <w:spacing w:after="120"/>
        <w:ind w:left="1440"/>
        <w:rPr>
          <w:rFonts w:cstheme="minorHAnsi"/>
        </w:rPr>
      </w:pPr>
      <w:r w:rsidRPr="00D86A17">
        <w:rPr>
          <w:rFonts w:cstheme="minorHAnsi"/>
        </w:rPr>
        <w:t>We obtained results for Bitterroot National Forest by compiling and jointly analyzing data from three strata in two states: Montana front-country/managed areas, Montana designated roadless/wild</w:t>
      </w:r>
      <w:r w:rsidRPr="00817852">
        <w:rPr>
          <w:rFonts w:cstheme="minorHAnsi"/>
        </w:rPr>
        <w:t>erness areas, and Idaho. This forest-level stratification distinction in Montana was made because of field implementation cost considerations and the desire to focus monitoring on the more highly managed areas while maintaining inference to the entire mana</w:t>
      </w:r>
      <w:r w:rsidRPr="00EE278A">
        <w:rPr>
          <w:rFonts w:cstheme="minorHAnsi"/>
        </w:rPr>
        <w:t>gement unit. The stratification distinction between stat</w:t>
      </w:r>
      <w:r w:rsidRPr="00473A38">
        <w:rPr>
          <w:rFonts w:cstheme="minorHAnsi"/>
        </w:rPr>
        <w:t>es is made to allow for the summation of the data for individual states involved.</w:t>
      </w:r>
    </w:p>
    <w:p w14:paraId="24A0087F" w14:textId="091FC766" w:rsidR="008538FA" w:rsidRPr="00991670" w:rsidRDefault="008538FA" w:rsidP="00DC56B2">
      <w:pPr>
        <w:spacing w:after="120"/>
        <w:ind w:left="1440"/>
      </w:pPr>
      <w:r>
        <w:t>Field technicians completed all planned surveys (100%) in 2020. Technicians conducted 106 point counts within the 11 surveyed grid cells between May 23 and July 4. They detected 73 bird species, including two priority species (</w:t>
      </w:r>
      <w:hyperlink w:anchor="_Appendix_G:_Priority" w:history="1">
        <w:r w:rsidR="005819C3" w:rsidRPr="00473A38">
          <w:rPr>
            <w:rStyle w:val="Hyperlink"/>
            <w:rFonts w:cstheme="minorHAnsi"/>
          </w:rPr>
          <w:t>Appendix H</w:t>
        </w:r>
      </w:hyperlink>
      <w:r w:rsidR="00991670">
        <w:t>).</w:t>
      </w:r>
    </w:p>
    <w:p w14:paraId="46B12AB9" w14:textId="5854F96E" w:rsidR="008538FA" w:rsidRDefault="008538FA" w:rsidP="00DC56B2">
      <w:pPr>
        <w:spacing w:after="120"/>
        <w:ind w:left="1440"/>
      </w:pPr>
      <w:r>
        <w:t>Bird Conservancy estimated densities and population sizes for 98 species that were detected in any year during which surveys were conducted, two of which are priority species. The data yielded robust density estimates (CV &lt; 50%) for 34 of the species fo</w:t>
      </w:r>
      <w:r w:rsidR="00991670">
        <w:t>r which we estimated densities.</w:t>
      </w:r>
    </w:p>
    <w:p w14:paraId="3A3A63D6" w14:textId="0E488893" w:rsidR="008538FA" w:rsidRDefault="008538FA" w:rsidP="00DC56B2">
      <w:pPr>
        <w:spacing w:after="120"/>
        <w:ind w:left="1440"/>
      </w:pPr>
      <w:r>
        <w:t>Bird Conservancy estimated the proportion of 1 km² grid cells occupied (Ψ, Psi) throughout Bitterroot National Forest for 114 species that were detected in any year during which surveys were conducted, two of which are priority species. The data yielded robust occupancy estimates (CV &lt; 50%) for 54 of the species for which we estimated occupancies.</w:t>
      </w:r>
    </w:p>
    <w:p w14:paraId="4A74A2B5" w14:textId="54124B6A" w:rsidR="008538FA" w:rsidRDefault="008538FA" w:rsidP="00DC56B2">
      <w:pPr>
        <w:spacing w:after="120"/>
        <w:ind w:left="1440"/>
      </w:pPr>
      <w:r>
        <w:t xml:space="preserve">To view a map of survey locations, density and occupancy results and species counts within Bitterroot National Forest across all years of the project, follow the web link below. Hit “Ok” on the </w:t>
      </w:r>
      <w:r w:rsidR="0058189F">
        <w:t xml:space="preserve">Rocky Mountain </w:t>
      </w:r>
      <w:r>
        <w:t>Avian Data Center Disclaimer and hit the “Run Query” button highlighted in red located near the top of the page</w:t>
      </w:r>
      <w:r w:rsidR="00EB6388">
        <w:t xml:space="preserve"> </w:t>
      </w:r>
      <w:r w:rsidR="00EB6388" w:rsidRPr="00EB6388">
        <w:t>(the map will zoom to the area of interest). To view occupancy, density, or species count</w:t>
      </w:r>
      <w:r w:rsidR="0058189F">
        <w:t>s</w:t>
      </w:r>
      <w:r w:rsidR="00EB6388" w:rsidRPr="00EB6388">
        <w:t xml:space="preserve"> results, click on the respective occupancy, density, or species count</w:t>
      </w:r>
      <w:r w:rsidR="0058189F">
        <w:t>s</w:t>
      </w:r>
      <w:r w:rsidR="00EB6388" w:rsidRPr="00EB6388">
        <w:t xml:space="preserve"> tab in the upper left above the map</w:t>
      </w:r>
      <w:r>
        <w:t xml:space="preserve">. </w:t>
      </w:r>
    </w:p>
    <w:p w14:paraId="51CA335B" w14:textId="77777777" w:rsidR="008538FA" w:rsidRDefault="00D35CEB" w:rsidP="00DC56B2">
      <w:pPr>
        <w:spacing w:after="120"/>
        <w:ind w:left="1440"/>
      </w:pPr>
      <w:hyperlink r:id="rId36" w:anchor="N4IgzgrgDgpgTmALnAhoiBbEAuABCAIQEtFF44B7CxXAOTSIoDsUAbXAMQrhiRAF8gA=" w:history="1">
        <w:r w:rsidR="008538FA">
          <w:rPr>
            <w:rStyle w:val="Hyperlink"/>
            <w:color w:val="0000EE"/>
          </w:rPr>
          <w:t>Bitterroot National Forest Results</w:t>
        </w:r>
      </w:hyperlink>
    </w:p>
    <w:p w14:paraId="342F57BD" w14:textId="095BA900"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lastRenderedPageBreak/>
        <w:t>Clearwater National Forest</w:t>
      </w:r>
    </w:p>
    <w:p w14:paraId="087DA5AF" w14:textId="41BDAA49" w:rsidR="00EB6388" w:rsidRDefault="00173EA0" w:rsidP="00DC56B2">
      <w:pPr>
        <w:spacing w:after="120"/>
        <w:ind w:left="1440"/>
        <w:rPr>
          <w:rFonts w:cstheme="minorHAnsi"/>
        </w:rPr>
      </w:pPr>
      <w:r w:rsidRPr="00817852">
        <w:rPr>
          <w:rFonts w:cstheme="minorHAnsi"/>
        </w:rPr>
        <w:t>We obtained results for Clearwater National Forest b</w:t>
      </w:r>
      <w:r w:rsidRPr="00EE278A">
        <w:rPr>
          <w:rFonts w:cstheme="minorHAnsi"/>
        </w:rPr>
        <w:t xml:space="preserve">y compiling and jointly analyzing data from two strata: front-country/managed areas and designated roadless/wilderness areas. This forest-level stratification distinction was made because of field implementation cost considerations and the desire to focus </w:t>
      </w:r>
      <w:r w:rsidRPr="00473A38">
        <w:rPr>
          <w:rFonts w:cstheme="minorHAnsi"/>
        </w:rPr>
        <w:t>monitoring on the more highly managed areas while maintaining inference to the entire management unit.</w:t>
      </w:r>
    </w:p>
    <w:p w14:paraId="5FD13989" w14:textId="6E23491F" w:rsidR="00EB6388" w:rsidRPr="0058189F" w:rsidRDefault="00EB6388" w:rsidP="00DC56B2">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85 point counts within the nine surveyed grid cells between June 12 and July 9. They detected 70 bird species, including one priority species (</w:t>
      </w:r>
      <w:hyperlink w:anchor="_Appendix_G:_Priority" w:history="1">
        <w:r w:rsidR="005819C3" w:rsidRPr="0058189F">
          <w:rPr>
            <w:rStyle w:val="Hyperlink"/>
            <w:rFonts w:cstheme="minorHAnsi"/>
          </w:rPr>
          <w:t>Appendix H</w:t>
        </w:r>
      </w:hyperlink>
      <w:r w:rsidRPr="0058189F">
        <w:rPr>
          <w:rFonts w:eastAsia="MS Mincho" w:cstheme="minorHAnsi"/>
          <w:szCs w:val="22"/>
        </w:rPr>
        <w:t>).</w:t>
      </w:r>
    </w:p>
    <w:p w14:paraId="44CB582F" w14:textId="77777777" w:rsidR="00EB6388" w:rsidRPr="0058189F" w:rsidRDefault="00EB6388"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105 species that were detected in any year during which surveys were conducted, four of which are priority species. The data yielded robust density estimates (CV &lt; 50%) for 32 of the species for which we estimated densities.</w:t>
      </w:r>
    </w:p>
    <w:p w14:paraId="4802CF34" w14:textId="77777777" w:rsidR="00EB6388" w:rsidRPr="0058189F" w:rsidRDefault="00EB6388"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Clearwater National Forest for 105 species that were detected in any year during which surveys were conducted, five of which are priority species. The data yielded robust occupancy estimates (CV &lt; 50%) for 50 of the species for which we estimated occupancies.</w:t>
      </w:r>
    </w:p>
    <w:p w14:paraId="6BB8B361" w14:textId="272BF57B" w:rsidR="00EB6388" w:rsidRPr="0058189F" w:rsidRDefault="00EB6388"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Clearwater National Forest across all years of the project, follow the web link below. Hit “Ok” on the </w:t>
      </w:r>
      <w:r w:rsidR="0058189F">
        <w:rPr>
          <w:rFonts w:eastAsia="MS Mincho" w:cstheme="minorHAnsi"/>
          <w:szCs w:val="22"/>
        </w:rPr>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016DD522" w14:textId="297E420D" w:rsidR="00173EA0" w:rsidRPr="00EB6388" w:rsidRDefault="00D35CEB" w:rsidP="00DC56B2">
      <w:pPr>
        <w:spacing w:after="120" w:line="276" w:lineRule="auto"/>
        <w:ind w:left="1440"/>
        <w:rPr>
          <w:rFonts w:ascii="Cambria" w:eastAsia="MS Mincho" w:hAnsi="Cambria"/>
          <w:szCs w:val="22"/>
        </w:rPr>
      </w:pPr>
      <w:hyperlink r:id="rId37" w:anchor="N4IgzgrgDgpgTmALnAhoiBbEAuABCAYQBsYU4B3NeXAOTQEsB7AOxSNwDFG4YkQBfIA=" w:history="1">
        <w:r w:rsidR="00EB6388" w:rsidRPr="00EB6388">
          <w:rPr>
            <w:rFonts w:ascii="Cambria" w:eastAsia="MS Mincho" w:hAnsi="Cambria"/>
            <w:color w:val="0000EE"/>
            <w:szCs w:val="22"/>
          </w:rPr>
          <w:t>Clearwater National Forest Results</w:t>
        </w:r>
      </w:hyperlink>
    </w:p>
    <w:p w14:paraId="3C6EEDA0" w14:textId="12A5A74C"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Custer National Forest</w:t>
      </w:r>
    </w:p>
    <w:p w14:paraId="0849D64F" w14:textId="77777777" w:rsidR="00EF4EEB" w:rsidRPr="00473A38" w:rsidRDefault="00EF4EEB" w:rsidP="00DC56B2">
      <w:pPr>
        <w:spacing w:after="120"/>
        <w:ind w:left="1440"/>
        <w:rPr>
          <w:rFonts w:cstheme="minorHAnsi"/>
        </w:rPr>
      </w:pPr>
      <w:r w:rsidRPr="00817852">
        <w:rPr>
          <w:rFonts w:cstheme="minorHAnsi"/>
        </w:rPr>
        <w:t>We obtained results for Custer National Forest by compiling and jointly analyzing data fro</w:t>
      </w:r>
      <w:r w:rsidRPr="00EE278A">
        <w:rPr>
          <w:rFonts w:cstheme="minorHAnsi"/>
        </w:rPr>
        <w:t xml:space="preserve">m four strata across two states (Montana and South Dakota) and two BCRs (10 and 17). Within Montana BCR 10, Custer National Forest is further split into front-country/managed areas and designated roadless/wilderness areas. This forest-level stratification </w:t>
      </w:r>
      <w:r w:rsidRPr="00473A38">
        <w:rPr>
          <w:rFonts w:cstheme="minorHAnsi"/>
        </w:rPr>
        <w:t xml:space="preserve">distinction was made because of field implementation cost considerations and the desire to focus monitoring on the more highly managed areas while maintaining inference to the entire management unit. The state-level stratification distinction is made for the benefit of the state partners to allow for the summation of the data for individual states. Likewise, the BCR-level stratification distinction is made to allow for the summation of the data for individual BCRs. </w:t>
      </w:r>
    </w:p>
    <w:p w14:paraId="637E648E" w14:textId="2B515FAB" w:rsidR="00EB6388" w:rsidRPr="00EB6388" w:rsidRDefault="00EB6388" w:rsidP="00DC56B2">
      <w:pPr>
        <w:spacing w:after="120"/>
        <w:ind w:left="1440"/>
        <w:rPr>
          <w:rFonts w:cstheme="minorHAnsi"/>
        </w:rPr>
      </w:pPr>
      <w:r w:rsidRPr="00EB6388">
        <w:rPr>
          <w:rFonts w:cstheme="minorHAnsi"/>
        </w:rPr>
        <w:t>Field technicians completed 14 of 15 planned surveys (93.3%) in 2020. Technicians conducted 128 point counts within the 14 surveyed grid cells between May 25 and July 3. They detected 99 bird species, including eight prior</w:t>
      </w:r>
      <w:r>
        <w:rPr>
          <w:rFonts w:cstheme="minorHAnsi"/>
        </w:rPr>
        <w:t>ity species (</w:t>
      </w:r>
      <w:hyperlink w:anchor="_Appendix_G:_Priority" w:history="1">
        <w:r w:rsidR="005819C3" w:rsidRPr="00473A38">
          <w:rPr>
            <w:rStyle w:val="Hyperlink"/>
            <w:rFonts w:cstheme="minorHAnsi"/>
          </w:rPr>
          <w:t>Appendix H</w:t>
        </w:r>
      </w:hyperlink>
      <w:r w:rsidRPr="00EB6388">
        <w:rPr>
          <w:rFonts w:cstheme="minorHAnsi"/>
        </w:rPr>
        <w:t>).</w:t>
      </w:r>
    </w:p>
    <w:p w14:paraId="02E4975F" w14:textId="77777777" w:rsidR="00EB6388" w:rsidRPr="00EB6388" w:rsidRDefault="00EB6388" w:rsidP="00DC56B2">
      <w:pPr>
        <w:spacing w:after="120"/>
        <w:ind w:left="1440"/>
        <w:rPr>
          <w:rFonts w:cstheme="minorHAnsi"/>
        </w:rPr>
      </w:pPr>
      <w:r w:rsidRPr="00EB6388">
        <w:rPr>
          <w:rFonts w:cstheme="minorHAnsi"/>
        </w:rPr>
        <w:t>Bird Conservancy estimated densities and population sizes for 148 species that were detected in any year during which surveys were conducted, 14 of which are priority species. The data yielded robust density estimates (CV &lt; 50%) for 41 of the species for which we estimated densities.</w:t>
      </w:r>
    </w:p>
    <w:p w14:paraId="227C1074" w14:textId="168FCDB0" w:rsidR="00173EA0" w:rsidRPr="00473A38" w:rsidRDefault="00EB6388" w:rsidP="00DC56B2">
      <w:pPr>
        <w:spacing w:after="120"/>
        <w:ind w:left="1440"/>
        <w:rPr>
          <w:rFonts w:cstheme="minorHAnsi"/>
        </w:rPr>
      </w:pPr>
      <w:r w:rsidRPr="00EB6388">
        <w:rPr>
          <w:rFonts w:cstheme="minorHAnsi"/>
        </w:rPr>
        <w:lastRenderedPageBreak/>
        <w:t>Bird Conservancy estimated the proportion of 1 km² grid cells occupied (Ψ, Psi) throughout Custer National Forest for 149 species that were detected in any year during which surveys were conducted, 14 of which are priority species. The data yielded robust occupancy estimates (CV &lt; 50%) for 56 of the species for which we estimated occupancies.</w:t>
      </w:r>
    </w:p>
    <w:p w14:paraId="74B5A7C3" w14:textId="0462AEE8" w:rsidR="00B112E9" w:rsidRDefault="00B112E9" w:rsidP="00DC56B2">
      <w:pPr>
        <w:spacing w:after="120"/>
        <w:ind w:left="1440"/>
        <w:rPr>
          <w:rFonts w:cstheme="minorHAnsi"/>
        </w:rPr>
      </w:pPr>
      <w:r w:rsidRPr="00B112E9">
        <w:rPr>
          <w:rFonts w:cstheme="minorHAnsi"/>
        </w:rPr>
        <w:t>To view a map of survey locations, density and occupancy results and species counts withi</w:t>
      </w:r>
      <w:r w:rsidR="00587D80">
        <w:rPr>
          <w:rFonts w:cstheme="minorHAnsi"/>
        </w:rPr>
        <w:t xml:space="preserve">n </w:t>
      </w:r>
      <w:r w:rsidR="00587D80" w:rsidRPr="00473A38">
        <w:rPr>
          <w:rFonts w:cstheme="minorHAnsi"/>
        </w:rPr>
        <w:t>Custer National Forest</w:t>
      </w:r>
      <w:r w:rsidRPr="00B112E9">
        <w:rPr>
          <w:rFonts w:cstheme="minorHAnsi"/>
        </w:rPr>
        <w:t xml:space="preserve"> across all years of the project, follow the web link below. Hit “Ok” on the </w:t>
      </w:r>
      <w:r w:rsidR="0058189F">
        <w:rPr>
          <w:rFonts w:cstheme="minorHAnsi"/>
        </w:rPr>
        <w:t xml:space="preserve">Rocky Mountain </w:t>
      </w:r>
      <w:r w:rsidRPr="00B112E9">
        <w:rPr>
          <w:rFonts w:cstheme="minorHAnsi"/>
        </w:rPr>
        <w:t>Avian Data Center Disclaimer and hit the “Run Query” button highlighted in red located near the top of the page (the map will zoom to the area of interest). To view occupancy, density, or species count</w:t>
      </w:r>
      <w:r w:rsidR="0058189F">
        <w:rPr>
          <w:rFonts w:cstheme="minorHAnsi"/>
        </w:rPr>
        <w:t>s</w:t>
      </w:r>
      <w:r w:rsidRPr="00B112E9">
        <w:rPr>
          <w:rFonts w:cstheme="minorHAnsi"/>
        </w:rPr>
        <w:t xml:space="preserve"> results, click on the respective  occupancy, density, or species count</w:t>
      </w:r>
      <w:r w:rsidR="0058189F">
        <w:rPr>
          <w:rFonts w:cstheme="minorHAnsi"/>
        </w:rPr>
        <w:t>s</w:t>
      </w:r>
      <w:r w:rsidRPr="00B112E9">
        <w:rPr>
          <w:rFonts w:cstheme="minorHAnsi"/>
        </w:rPr>
        <w:t xml:space="preserve"> tab in the upper left above the map</w:t>
      </w:r>
      <w:r w:rsidR="0058189F">
        <w:rPr>
          <w:rFonts w:cstheme="minorHAnsi"/>
        </w:rPr>
        <w:t>.</w:t>
      </w:r>
    </w:p>
    <w:p w14:paraId="780FBC8A" w14:textId="3EF9155F" w:rsidR="00173EA0" w:rsidRPr="00817852" w:rsidRDefault="00D35CEB" w:rsidP="00DC56B2">
      <w:pPr>
        <w:spacing w:after="120"/>
        <w:ind w:left="1440"/>
        <w:rPr>
          <w:rFonts w:cstheme="minorHAnsi"/>
        </w:rPr>
      </w:pPr>
      <w:hyperlink r:id="rId38" w:anchor="N4IgzgrgDgpgTmALnAhoiBbEAuABCAYQiXlwDk0BLAewDsUAbXAMWrhiRAF8gA==" w:history="1">
        <w:r w:rsidR="00173EA0" w:rsidRPr="00EE278A">
          <w:rPr>
            <w:rStyle w:val="Hyperlink"/>
            <w:rFonts w:cstheme="minorHAnsi"/>
            <w:color w:val="0000EE"/>
          </w:rPr>
          <w:t>Custer National Forest Results</w:t>
        </w:r>
      </w:hyperlink>
    </w:p>
    <w:p w14:paraId="17B0EC88" w14:textId="67AD7EA1"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Flathead National Forest</w:t>
      </w:r>
    </w:p>
    <w:p w14:paraId="087FDAB9" w14:textId="77777777" w:rsidR="00EF4EEB" w:rsidRPr="00473A38" w:rsidRDefault="00EF4EEB" w:rsidP="00DC56B2">
      <w:pPr>
        <w:spacing w:after="120"/>
        <w:ind w:left="1440"/>
        <w:rPr>
          <w:rFonts w:cstheme="minorHAnsi"/>
        </w:rPr>
      </w:pPr>
      <w:r w:rsidRPr="00817852">
        <w:rPr>
          <w:rFonts w:cstheme="minorHAnsi"/>
        </w:rPr>
        <w:t>We obtained results for Flathead National Forest by compiling and jointly analyzing data from two strata: front-country/managed areas and designated roadless/wilderness areas. This forest-level stratification distinction was made because of field impl</w:t>
      </w:r>
      <w:r w:rsidRPr="00EE278A">
        <w:rPr>
          <w:rFonts w:cstheme="minorHAnsi"/>
        </w:rPr>
        <w:t xml:space="preserve">ementation cost considerations and the desire to focus monitoring on the more highly managed areas while maintaining inference to the entire management unit. </w:t>
      </w:r>
    </w:p>
    <w:p w14:paraId="65C842F0" w14:textId="061E8B06" w:rsidR="00EB6388" w:rsidRPr="00991670" w:rsidRDefault="00EB6388" w:rsidP="00DC56B2">
      <w:pPr>
        <w:spacing w:after="120"/>
        <w:ind w:left="1440"/>
      </w:pPr>
      <w:r>
        <w:t>Field technicians completed all planned surveys (100%) in 2020. Technicians conducted 97 point counts within the ten surveyed grid cells between June 6 and July 5. They detected 77 bird species, including one priority species (</w:t>
      </w:r>
      <w:hyperlink w:anchor="_Appendix_G:_Priority" w:history="1">
        <w:r w:rsidR="005819C3" w:rsidRPr="00473A38">
          <w:rPr>
            <w:rStyle w:val="Hyperlink"/>
            <w:rFonts w:cstheme="minorHAnsi"/>
          </w:rPr>
          <w:t>Appendix H</w:t>
        </w:r>
      </w:hyperlink>
      <w:r w:rsidR="00991670">
        <w:t>).</w:t>
      </w:r>
    </w:p>
    <w:p w14:paraId="22978B46" w14:textId="32F22046" w:rsidR="00EB6388" w:rsidRDefault="00EB6388" w:rsidP="00DC56B2">
      <w:pPr>
        <w:spacing w:after="120"/>
        <w:ind w:left="1440"/>
      </w:pPr>
      <w:r>
        <w:t>Bird Conservancy estimated densities and population sizes for 108 species that were detected in any year during which surveys were conducted, three of which are priority species. The data yielded robust density estimates (CV &lt; 50%) for 37 of the species fo</w:t>
      </w:r>
      <w:r w:rsidR="00991670">
        <w:t>r which we estimated densities</w:t>
      </w:r>
    </w:p>
    <w:p w14:paraId="51432E3E" w14:textId="4708234B" w:rsidR="00EB6388" w:rsidRDefault="00EB6388" w:rsidP="00DC56B2">
      <w:pPr>
        <w:spacing w:after="120"/>
        <w:ind w:left="1440"/>
      </w:pPr>
      <w:r>
        <w:t>Bird Conservancy estimated the proportion of 1 km² grid cells occupied (Ψ, Psi) throughout Flathead National Forest for 109 species that were detected in any year during which surveys were conducted, two of which are priority species. The data yielded robust occupancy estimates (CV &lt; 50%) for 55 of the species for which we</w:t>
      </w:r>
      <w:r w:rsidR="00991670">
        <w:t xml:space="preserve"> estimated occupancies.</w:t>
      </w:r>
    </w:p>
    <w:p w14:paraId="4D0F1A81" w14:textId="318A3194" w:rsidR="00EB6388" w:rsidRDefault="00EB6388" w:rsidP="00DC56B2">
      <w:pPr>
        <w:spacing w:after="120"/>
        <w:ind w:left="1440"/>
      </w:pPr>
      <w:r>
        <w:t xml:space="preserve">To view a map of survey locations, density and occupancy results and species counts within Flathead National Forest across all years of the project, follow the web link below. Hit “Ok” on the </w:t>
      </w:r>
      <w:r w:rsidR="0058189F">
        <w:t xml:space="preserve">Rocky Mountain </w:t>
      </w:r>
      <w:r>
        <w:t>Avian Data Center Disclaimer and hit the “Run Query” button highlighted in red located near the top of the page</w:t>
      </w:r>
      <w:r w:rsidRPr="00EB6388">
        <w:t xml:space="preserve"> (the map will zoom to the area of interest). To view occupancy, density, or species count</w:t>
      </w:r>
      <w:r w:rsidR="0058189F">
        <w:t>s</w:t>
      </w:r>
      <w:r w:rsidRPr="00EB6388">
        <w:t xml:space="preserve"> results, click on the respective  occupancy, density, or species count</w:t>
      </w:r>
      <w:r w:rsidR="0058189F">
        <w:t>s</w:t>
      </w:r>
      <w:r w:rsidRPr="00EB6388">
        <w:t xml:space="preserve"> tab in the upper left ab</w:t>
      </w:r>
      <w:r>
        <w:t xml:space="preserve">ove the map. </w:t>
      </w:r>
    </w:p>
    <w:p w14:paraId="7FA8108A" w14:textId="77777777" w:rsidR="00EB6388" w:rsidRDefault="00D35CEB" w:rsidP="00DC56B2">
      <w:pPr>
        <w:spacing w:after="120"/>
        <w:ind w:left="1440"/>
      </w:pPr>
      <w:hyperlink r:id="rId39" w:anchor="N4IgzgrgDgpgTmALnAhoiBbEAuABCAMQBs0ALGFAE1wDk0BLAewDsUjcDG4YkQBfIAA=" w:history="1">
        <w:r w:rsidR="00EB6388">
          <w:rPr>
            <w:rStyle w:val="Hyperlink"/>
            <w:color w:val="0000EE"/>
          </w:rPr>
          <w:t>Flathead National Forest Results</w:t>
        </w:r>
      </w:hyperlink>
    </w:p>
    <w:p w14:paraId="4A52B628" w14:textId="77777777"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Gallatin National Forest</w:t>
      </w:r>
    </w:p>
    <w:p w14:paraId="0B610114" w14:textId="47B9390E" w:rsidR="00566578" w:rsidRPr="00473A38" w:rsidRDefault="00566578" w:rsidP="00DC56B2">
      <w:pPr>
        <w:tabs>
          <w:tab w:val="left" w:pos="1530"/>
        </w:tabs>
        <w:spacing w:after="120"/>
        <w:ind w:left="1440"/>
        <w:rPr>
          <w:rFonts w:cstheme="minorHAnsi"/>
        </w:rPr>
      </w:pPr>
      <w:r w:rsidRPr="00817852">
        <w:rPr>
          <w:rFonts w:cstheme="minorHAnsi"/>
        </w:rPr>
        <w:t>We obtained results for Gallatin Nationa</w:t>
      </w:r>
      <w:r w:rsidRPr="00EE278A">
        <w:rPr>
          <w:rFonts w:cstheme="minorHAnsi"/>
        </w:rPr>
        <w:t>l Forest by compiling and jointly analyzing data from two strata: front-country/managed areas and designated roadless/wilderness areas. This forest-level stratification distinction was made because of field implementation cost considerations and the desi</w:t>
      </w:r>
      <w:r w:rsidRPr="00473A38">
        <w:rPr>
          <w:rFonts w:cstheme="minorHAnsi"/>
        </w:rPr>
        <w:t>re to focus monitoring on the more highly managed areas while maintaining inference to the entire management unit.</w:t>
      </w:r>
    </w:p>
    <w:p w14:paraId="5BF7F497" w14:textId="46736EE7" w:rsidR="00EB6388" w:rsidRPr="00991670" w:rsidRDefault="00EB6388" w:rsidP="00DC56B2">
      <w:pPr>
        <w:spacing w:after="120"/>
        <w:ind w:left="1440"/>
      </w:pPr>
      <w:r>
        <w:lastRenderedPageBreak/>
        <w:t>Field technicians completed all planned surveys (100%) in 2020. Technicians conducted 101 point counts within the nine surveyed grid cells between June 15 and July 10. They detected 60 bird species, including zero priority species (</w:t>
      </w:r>
      <w:hyperlink w:anchor="_Appendix_G:_Priority" w:history="1">
        <w:r w:rsidR="005819C3" w:rsidRPr="00473A38">
          <w:rPr>
            <w:rStyle w:val="Hyperlink"/>
            <w:rFonts w:cstheme="minorHAnsi"/>
          </w:rPr>
          <w:t>Appendix H</w:t>
        </w:r>
      </w:hyperlink>
      <w:r w:rsidR="00991670">
        <w:t>).</w:t>
      </w:r>
    </w:p>
    <w:p w14:paraId="0A44FAA1" w14:textId="1FDFBE90" w:rsidR="00EB6388" w:rsidRDefault="00EB6388" w:rsidP="00DC56B2">
      <w:pPr>
        <w:spacing w:after="120"/>
        <w:ind w:left="1440"/>
      </w:pPr>
      <w:r>
        <w:t>Bird Conservancy estimated densities and population sizes for 118 species that were detected in any year during which surveys were conducted, three of which are priority species. The data yielded robust density estimates (CV &lt; 50%) for 28 of the species fo</w:t>
      </w:r>
      <w:r w:rsidR="00991670">
        <w:t>r which we estimated densities.</w:t>
      </w:r>
    </w:p>
    <w:p w14:paraId="6C10D6DD" w14:textId="47849802" w:rsidR="00EB6388" w:rsidRDefault="00EB6388" w:rsidP="00DC56B2">
      <w:pPr>
        <w:spacing w:after="120"/>
        <w:ind w:left="1440"/>
      </w:pPr>
      <w:r>
        <w:t xml:space="preserve">Bird Conservancy estimated the proportion of 1 km² grid cells occupied (Ψ, Psi) throughout Gallatin National Forest for 118 species that were detected in any year during which surveys were conducted, three of which are priority species. The data yielded robust occupancy estimates (CV &lt; 50%) for 38 of the species for </w:t>
      </w:r>
      <w:r w:rsidR="00991670">
        <w:t>which we estimated occupancies.</w:t>
      </w:r>
    </w:p>
    <w:p w14:paraId="2D6015BA" w14:textId="6CF75711" w:rsidR="00EB6388" w:rsidRDefault="00EB6388" w:rsidP="00DC56B2">
      <w:pPr>
        <w:spacing w:after="120"/>
        <w:ind w:left="1440"/>
      </w:pPr>
      <w:r>
        <w:t xml:space="preserve">To view a map of survey locations, density and occupancy results and species counts within Gallatin National Forest across all years of the project, follow the web link below. Hit “Ok” on the </w:t>
      </w:r>
      <w:bookmarkStart w:id="184" w:name="_Hlk64642879"/>
      <w:r w:rsidR="0058189F">
        <w:t xml:space="preserve">Rocky Mountain </w:t>
      </w:r>
      <w:bookmarkEnd w:id="184"/>
      <w:r>
        <w:t xml:space="preserve">Avian Data Center Disclaimer and hit the “Run Query” button highlighted in red located near the top of the page </w:t>
      </w:r>
      <w:r w:rsidRPr="00EB6388">
        <w:t>(the map will zoom to the area of interest). To view occupancy, density, or species count</w:t>
      </w:r>
      <w:r w:rsidR="0058189F">
        <w:t>s</w:t>
      </w:r>
      <w:r w:rsidRPr="00EB6388">
        <w:t xml:space="preserve"> results, click on the respective  occupancy, density, or species count</w:t>
      </w:r>
      <w:r w:rsidR="0058189F">
        <w:t>s</w:t>
      </w:r>
      <w:r w:rsidRPr="00EB6388">
        <w:t xml:space="preserve"> tab </w:t>
      </w:r>
      <w:r>
        <w:t xml:space="preserve">in the upper left above the map. </w:t>
      </w:r>
    </w:p>
    <w:p w14:paraId="7D0E2DB1" w14:textId="77777777" w:rsidR="00EB6388" w:rsidRDefault="00D35CEB" w:rsidP="00DC56B2">
      <w:pPr>
        <w:spacing w:after="120"/>
        <w:ind w:left="1440"/>
      </w:pPr>
      <w:hyperlink r:id="rId40" w:anchor="N4IgzgrgDgpgTmALnAhoiBbEAuABCAcRQBti0BLAO1wDkKB7Sk3AMXrhiRAF8gAA" w:history="1">
        <w:r w:rsidR="00EB6388">
          <w:rPr>
            <w:rStyle w:val="Hyperlink"/>
            <w:color w:val="0000EE"/>
          </w:rPr>
          <w:t>Gallatin National Forest Results</w:t>
        </w:r>
      </w:hyperlink>
    </w:p>
    <w:p w14:paraId="186B4C0B" w14:textId="77777777"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Helena National Forest</w:t>
      </w:r>
    </w:p>
    <w:p w14:paraId="1D8425A1" w14:textId="74D0CB1B" w:rsidR="008A1087" w:rsidRDefault="00B141B9" w:rsidP="00DC56B2">
      <w:pPr>
        <w:spacing w:after="120"/>
        <w:ind w:left="1440"/>
        <w:rPr>
          <w:rFonts w:cstheme="minorHAnsi"/>
        </w:rPr>
      </w:pPr>
      <w:r w:rsidRPr="00817852">
        <w:rPr>
          <w:rFonts w:cstheme="minorHAnsi"/>
        </w:rPr>
        <w:t>We obtained results for Helena National Forest by compiling and jointly analyzing data f</w:t>
      </w:r>
      <w:r w:rsidRPr="00EE278A">
        <w:rPr>
          <w:rFonts w:cstheme="minorHAnsi"/>
        </w:rPr>
        <w:t xml:space="preserve">rom two strata: front-country/managed areas and designated roadless/wilderness areas. This forest-level stratification distinction was made because of field implementation cost considerations and the desire to focus monitoring on the more highly managed </w:t>
      </w:r>
      <w:r w:rsidRPr="00473A38">
        <w:rPr>
          <w:rFonts w:cstheme="minorHAnsi"/>
        </w:rPr>
        <w:t xml:space="preserve">areas while maintaining inference to the entire management unit. </w:t>
      </w:r>
    </w:p>
    <w:p w14:paraId="6AD44D1A" w14:textId="63788654" w:rsidR="00B84935" w:rsidRPr="00B84935" w:rsidRDefault="00B84935" w:rsidP="00DC56B2">
      <w:pPr>
        <w:spacing w:after="120"/>
        <w:ind w:left="1440"/>
        <w:rPr>
          <w:rFonts w:cstheme="minorHAnsi"/>
        </w:rPr>
      </w:pPr>
      <w:r w:rsidRPr="00B84935">
        <w:rPr>
          <w:rFonts w:cstheme="minorHAnsi"/>
        </w:rPr>
        <w:t>Field technicians completed all planned surveys (100%) in 2020. Technicians conducted 107 point counts within the nine surveyed grid cells between May 21 and July 3. They detected 68 bird species, including two priority species (</w:t>
      </w:r>
      <w:hyperlink w:anchor="_Appendix_G:_Priority" w:history="1">
        <w:r w:rsidR="005819C3" w:rsidRPr="00473A38">
          <w:rPr>
            <w:rStyle w:val="Hyperlink"/>
            <w:rFonts w:cstheme="minorHAnsi"/>
          </w:rPr>
          <w:t>Appendix H</w:t>
        </w:r>
      </w:hyperlink>
      <w:r w:rsidRPr="00B84935">
        <w:rPr>
          <w:rFonts w:cstheme="minorHAnsi"/>
        </w:rPr>
        <w:t>).</w:t>
      </w:r>
    </w:p>
    <w:p w14:paraId="6D9EBDD4" w14:textId="77777777" w:rsidR="00B84935" w:rsidRPr="00B84935" w:rsidRDefault="00B84935" w:rsidP="00DC56B2">
      <w:pPr>
        <w:spacing w:after="120"/>
        <w:ind w:left="1440"/>
        <w:rPr>
          <w:rFonts w:cstheme="minorHAnsi"/>
        </w:rPr>
      </w:pPr>
      <w:r w:rsidRPr="00B84935">
        <w:rPr>
          <w:rFonts w:cstheme="minorHAnsi"/>
        </w:rPr>
        <w:t>Bird Conservancy estimated densities and population sizes for 122 species that were detected in any year during which surveys were conducted, four of which are priority species. The data yielded robust density estimates (CV &lt; 50%) for 32 of the species for which we estimated densities.</w:t>
      </w:r>
    </w:p>
    <w:p w14:paraId="7DE550B1" w14:textId="77777777" w:rsidR="00B84935" w:rsidRPr="00B84935" w:rsidRDefault="00B84935" w:rsidP="00DC56B2">
      <w:pPr>
        <w:spacing w:after="120"/>
        <w:ind w:left="1440"/>
        <w:rPr>
          <w:rFonts w:cstheme="minorHAnsi"/>
        </w:rPr>
      </w:pPr>
      <w:r w:rsidRPr="00B84935">
        <w:rPr>
          <w:rFonts w:cstheme="minorHAnsi"/>
        </w:rPr>
        <w:t>Bird Conservancy estimated the proportion of 1 km² grid cells occupied (Ψ, Psi) throughout Helena National Forest for 123 species that were detected in any year during which surveys were conducted, four of which are priority species. The data yielded robust occupancy estimates (CV &lt; 50%) for 45 of the species for which we estimated occupancies.</w:t>
      </w:r>
    </w:p>
    <w:p w14:paraId="61559F0B" w14:textId="0A4680E6" w:rsidR="00B84935" w:rsidRPr="00B84935" w:rsidRDefault="00B84935" w:rsidP="00DC56B2">
      <w:pPr>
        <w:spacing w:after="120"/>
        <w:ind w:left="1440"/>
        <w:rPr>
          <w:rFonts w:cstheme="minorHAnsi"/>
        </w:rPr>
      </w:pPr>
      <w:r w:rsidRPr="00B84935">
        <w:rPr>
          <w:rFonts w:cstheme="minorHAnsi"/>
        </w:rPr>
        <w:t xml:space="preserve">To view a map of survey locations, density and occupancy results and species counts within Helena National Forest across all years of the project, follow the web link below. Hit “Ok” on the </w:t>
      </w:r>
      <w:r w:rsidR="0058189F">
        <w:t xml:space="preserve">Rocky Mountain </w:t>
      </w:r>
      <w:r w:rsidRPr="00B84935">
        <w:rPr>
          <w:rFonts w:cstheme="minorHAnsi"/>
        </w:rPr>
        <w:t>Avian Data Center Disclaimer and hit the “Run Query” button highlighted in red located near the top of the page</w:t>
      </w:r>
      <w:r>
        <w:rPr>
          <w:rFonts w:cstheme="minorHAnsi"/>
        </w:rPr>
        <w:t xml:space="preserve"> </w:t>
      </w:r>
      <w:r w:rsidRPr="00B84935">
        <w:rPr>
          <w:rFonts w:cstheme="minorHAnsi"/>
        </w:rPr>
        <w:t>(the map will zoom to the area of interest). To view occupancy, density, or species count</w:t>
      </w:r>
      <w:r w:rsidR="0058189F">
        <w:rPr>
          <w:rFonts w:cstheme="minorHAnsi"/>
        </w:rPr>
        <w:t>s</w:t>
      </w:r>
      <w:r w:rsidRPr="00B84935">
        <w:rPr>
          <w:rFonts w:cstheme="minorHAnsi"/>
        </w:rPr>
        <w:t xml:space="preserve"> results, click on the respective  occupancy, density, or species count</w:t>
      </w:r>
      <w:r w:rsidR="0058189F">
        <w:rPr>
          <w:rFonts w:cstheme="minorHAnsi"/>
        </w:rPr>
        <w:t>s</w:t>
      </w:r>
      <w:r w:rsidRPr="00B84935">
        <w:rPr>
          <w:rFonts w:cstheme="minorHAnsi"/>
        </w:rPr>
        <w:t xml:space="preserve"> tab </w:t>
      </w:r>
      <w:r>
        <w:rPr>
          <w:rFonts w:cstheme="minorHAnsi"/>
        </w:rPr>
        <w:t>in the upper left above the map</w:t>
      </w:r>
      <w:r w:rsidRPr="00B84935">
        <w:rPr>
          <w:rFonts w:cstheme="minorHAnsi"/>
        </w:rPr>
        <w:t xml:space="preserve">. </w:t>
      </w:r>
    </w:p>
    <w:p w14:paraId="090CB1FD" w14:textId="2B60B5B4" w:rsidR="00EB6388" w:rsidRPr="00B84935" w:rsidRDefault="00D35CEB" w:rsidP="00DC56B2">
      <w:pPr>
        <w:spacing w:after="120"/>
        <w:ind w:left="1440"/>
        <w:rPr>
          <w:rStyle w:val="Hyperlink"/>
          <w:color w:val="0000EE"/>
        </w:rPr>
      </w:pPr>
      <w:hyperlink r:id="rId41" w:anchor="N4IgzgrgDgpgTmALnAhoiBbEAuABCACRgBsYA7FXAOTQEsB7C43AMXrhiRAF8gAA" w:history="1">
        <w:r w:rsidR="00B84935" w:rsidRPr="00B84935">
          <w:rPr>
            <w:rStyle w:val="Hyperlink"/>
            <w:color w:val="0000EE"/>
          </w:rPr>
          <w:t>Helena National Forest Results</w:t>
        </w:r>
      </w:hyperlink>
    </w:p>
    <w:p w14:paraId="39CE5A2E" w14:textId="77777777" w:rsidR="008E5E35" w:rsidRPr="005819C3" w:rsidRDefault="008E5E35" w:rsidP="00DC56B2">
      <w:pPr>
        <w:pStyle w:val="Heading8"/>
        <w:spacing w:after="120" w:line="240" w:lineRule="auto"/>
        <w:rPr>
          <w:rFonts w:asciiTheme="minorHAnsi" w:hAnsiTheme="minorHAnsi" w:cstheme="minorHAnsi"/>
        </w:rPr>
      </w:pPr>
      <w:r w:rsidRPr="005819C3">
        <w:rPr>
          <w:rFonts w:asciiTheme="minorHAnsi" w:hAnsiTheme="minorHAnsi" w:cstheme="minorHAnsi"/>
        </w:rPr>
        <w:lastRenderedPageBreak/>
        <w:t>Idaho Panhandle National Forest</w:t>
      </w:r>
    </w:p>
    <w:p w14:paraId="371D8B40" w14:textId="524E66D1" w:rsidR="009A5A7B" w:rsidRDefault="009A5A7B" w:rsidP="00DC56B2">
      <w:pPr>
        <w:spacing w:after="120"/>
        <w:ind w:left="1440"/>
        <w:rPr>
          <w:rFonts w:cstheme="minorHAnsi"/>
        </w:rPr>
      </w:pPr>
      <w:r w:rsidRPr="00817852">
        <w:rPr>
          <w:rFonts w:cstheme="minorHAnsi"/>
        </w:rPr>
        <w:t>We obtained results for Idaho Panhandle National Forest by compiling and jointly analyzing data from two strata: front-country/managed a</w:t>
      </w:r>
      <w:r w:rsidRPr="00EE278A">
        <w:rPr>
          <w:rFonts w:cstheme="minorHAnsi"/>
        </w:rPr>
        <w:t>reas and designated roadless/wilderness areas. This forest-level stratification distinction was made because of field implementation cost considerations and the desire to focus monitoring on the more highly managed areas while maintaining inference to</w:t>
      </w:r>
      <w:r w:rsidRPr="00473A38">
        <w:rPr>
          <w:rFonts w:cstheme="minorHAnsi"/>
        </w:rPr>
        <w:t xml:space="preserve"> the entire management unit. </w:t>
      </w:r>
    </w:p>
    <w:p w14:paraId="5CE60480" w14:textId="3C8A7157" w:rsidR="003768C9" w:rsidRPr="0058189F" w:rsidRDefault="003768C9" w:rsidP="00C52A2F">
      <w:pPr>
        <w:spacing w:after="120"/>
        <w:ind w:left="1440"/>
        <w:rPr>
          <w:rFonts w:eastAsia="MS Mincho" w:cstheme="minorHAnsi"/>
          <w:szCs w:val="22"/>
        </w:rPr>
      </w:pPr>
      <w:r w:rsidRPr="0058189F">
        <w:rPr>
          <w:rFonts w:eastAsia="MS Mincho" w:cstheme="minorHAnsi"/>
          <w:szCs w:val="22"/>
        </w:rPr>
        <w:t>Fiel</w:t>
      </w:r>
      <w:r w:rsidR="00991670" w:rsidRPr="0058189F">
        <w:rPr>
          <w:rFonts w:eastAsia="MS Mincho" w:cstheme="minorHAnsi"/>
          <w:szCs w:val="22"/>
        </w:rPr>
        <w:t>d technicians completed all</w:t>
      </w:r>
      <w:r w:rsidR="00DC56B2" w:rsidRPr="0058189F">
        <w:rPr>
          <w:rFonts w:eastAsia="MS Mincho" w:cstheme="minorHAnsi"/>
          <w:szCs w:val="22"/>
        </w:rPr>
        <w:t xml:space="preserve"> planned surveys (100</w:t>
      </w:r>
      <w:r w:rsidRPr="0058189F">
        <w:rPr>
          <w:rFonts w:eastAsia="MS Mincho" w:cstheme="minorHAnsi"/>
          <w:szCs w:val="22"/>
        </w:rPr>
        <w:t>%) in 2020. Technicians conducted 312 point counts within the 28 surveyed grid cells between May 29 and July 8. They detected 94 bird species, including seven priority species (</w:t>
      </w:r>
      <w:hyperlink w:anchor="_Appendix_G:_Priority" w:history="1">
        <w:r w:rsidR="005819C3" w:rsidRPr="0058189F">
          <w:rPr>
            <w:rStyle w:val="Hyperlink"/>
            <w:rFonts w:cstheme="minorHAnsi"/>
          </w:rPr>
          <w:t>Appendix H</w:t>
        </w:r>
      </w:hyperlink>
      <w:r w:rsidRPr="0058189F">
        <w:rPr>
          <w:rFonts w:eastAsia="MS Mincho" w:cstheme="minorHAnsi"/>
          <w:szCs w:val="22"/>
        </w:rPr>
        <w:t>).</w:t>
      </w:r>
    </w:p>
    <w:p w14:paraId="7F478241"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116 species that were detected in any year during which surveys were conducted, eight of which are priority species. The data yielded robust density estimates (CV &lt; 50%) for 52 of the species for which we estimated densities.</w:t>
      </w:r>
    </w:p>
    <w:p w14:paraId="755CFD0F"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Idaho Panhandle National Forest for 116 species that were detected in any year during which surveys were conducted, eight of which are priority species. The data yielded robust occupancy estimates (CV &lt; 50%) for 65 of the species for which we estimated occupancies.</w:t>
      </w:r>
    </w:p>
    <w:p w14:paraId="0B6515A0" w14:textId="2050C832" w:rsidR="003768C9" w:rsidRPr="0058189F" w:rsidRDefault="003768C9"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Idaho Panhandle National Forest across all years of the project, follow the web link below. Hit “Ok” on the </w:t>
      </w:r>
      <w:r w:rsidR="0058189F" w:rsidRPr="0058189F">
        <w:rPr>
          <w:rFonts w:cstheme="minorHAnsi"/>
        </w:rPr>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sidRP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sidRPr="0058189F">
        <w:rPr>
          <w:rFonts w:eastAsia="MS Mincho" w:cstheme="minorHAnsi"/>
          <w:szCs w:val="22"/>
        </w:rPr>
        <w:t>s</w:t>
      </w:r>
      <w:r w:rsidRPr="0058189F">
        <w:rPr>
          <w:rFonts w:eastAsia="MS Mincho" w:cstheme="minorHAnsi"/>
          <w:szCs w:val="22"/>
        </w:rPr>
        <w:t xml:space="preserve"> tab in the upper left above the map. </w:t>
      </w:r>
    </w:p>
    <w:p w14:paraId="24CB495A" w14:textId="1346C594" w:rsidR="00B84935" w:rsidRPr="003768C9" w:rsidRDefault="00D35CEB" w:rsidP="00DC56B2">
      <w:pPr>
        <w:spacing w:after="120" w:line="276" w:lineRule="auto"/>
        <w:ind w:left="1440"/>
        <w:rPr>
          <w:rFonts w:ascii="Cambria" w:eastAsia="MS Mincho" w:hAnsi="Cambria"/>
          <w:szCs w:val="22"/>
        </w:rPr>
      </w:pPr>
      <w:hyperlink r:id="rId42" w:anchor="N4IgzgrgDgpgTmALnAhoiBbEAuABCASQBMUALAe1wAUUA7UuogGxlwDk0BLc2lJ3AGLk4MJCAC+QAA==" w:history="1">
        <w:r w:rsidR="003768C9" w:rsidRPr="003768C9">
          <w:rPr>
            <w:rFonts w:ascii="Cambria" w:eastAsia="MS Mincho" w:hAnsi="Cambria"/>
            <w:color w:val="0000EE"/>
            <w:szCs w:val="22"/>
          </w:rPr>
          <w:t>Idaho Panhandle National Forest Results</w:t>
        </w:r>
      </w:hyperlink>
    </w:p>
    <w:p w14:paraId="39E8FF0F" w14:textId="77777777"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Kootenai National Forest</w:t>
      </w:r>
    </w:p>
    <w:p w14:paraId="77E6274E" w14:textId="3557A9E9" w:rsidR="009A5A7B" w:rsidRDefault="009A5A7B" w:rsidP="00DC56B2">
      <w:pPr>
        <w:spacing w:after="120"/>
        <w:ind w:left="1440"/>
        <w:rPr>
          <w:rFonts w:cstheme="minorHAnsi"/>
        </w:rPr>
      </w:pPr>
      <w:r w:rsidRPr="00817852">
        <w:rPr>
          <w:rFonts w:cstheme="minorHAnsi"/>
        </w:rPr>
        <w:t>We obtained results for Kootenai National Forest by compiling and jointly analyzing data from three strata: Montana front-country/managed areas, Montana designated roadless/wilderness areas and Idaho. This forest-level str</w:t>
      </w:r>
      <w:r w:rsidRPr="00EE278A">
        <w:rPr>
          <w:rFonts w:cstheme="minorHAnsi"/>
        </w:rPr>
        <w:t>atification distinction in Montana was made because of field implementation cost considerations and the desire to focus monitoring on the more highly managed areas while</w:t>
      </w:r>
      <w:r w:rsidRPr="00473A38">
        <w:rPr>
          <w:rFonts w:cstheme="minorHAnsi"/>
        </w:rPr>
        <w:t xml:space="preserve"> maintaining inference to the entire management unit. The stratification distinction between states is made to allow for the summation of the data for individual states involved.</w:t>
      </w:r>
    </w:p>
    <w:p w14:paraId="459C7F84" w14:textId="51A0BCD3" w:rsidR="003768C9" w:rsidRPr="0058189F" w:rsidRDefault="003768C9" w:rsidP="00C52A2F">
      <w:pPr>
        <w:spacing w:after="120"/>
        <w:ind w:left="1440"/>
        <w:rPr>
          <w:rFonts w:eastAsia="MS Mincho" w:cstheme="minorHAnsi"/>
          <w:szCs w:val="22"/>
        </w:rPr>
      </w:pPr>
      <w:r w:rsidRPr="0058189F">
        <w:rPr>
          <w:rFonts w:eastAsia="MS Mincho" w:cstheme="minorHAnsi"/>
          <w:szCs w:val="22"/>
        </w:rPr>
        <w:t>Field technicians completed 32 of 33 planned surveys (97%) in 2020. Technicians conducted 324 point counts within the 32 surveyed grid cells between May 21 and July 11. They detected 107 bird species, including eight priority species (</w:t>
      </w:r>
      <w:hyperlink w:anchor="_Appendix_G:_Priority" w:history="1">
        <w:r w:rsidR="005819C3" w:rsidRPr="0058189F">
          <w:rPr>
            <w:rStyle w:val="Hyperlink"/>
            <w:rFonts w:cstheme="minorHAnsi"/>
          </w:rPr>
          <w:t>Appendix H</w:t>
        </w:r>
      </w:hyperlink>
      <w:r w:rsidRPr="0058189F">
        <w:rPr>
          <w:rFonts w:eastAsia="MS Mincho" w:cstheme="minorHAnsi"/>
          <w:szCs w:val="22"/>
        </w:rPr>
        <w:t>).</w:t>
      </w:r>
    </w:p>
    <w:p w14:paraId="1FD4C385"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123 species that were detected in any year during which surveys were conducted, eight of which are priority species. The data yielded robust density estimates (CV &lt; 50%) for 52 of the species for which we estimated densities.</w:t>
      </w:r>
    </w:p>
    <w:p w14:paraId="405D939E"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 xml:space="preserve">Bird Conservancy estimated the proportion of 1 km² grid cells occupied (Ψ, Psi) throughout Kootenai National Forest for 134 species that were detected in any year during which surveys were conducted, seven of which are priority species. The data </w:t>
      </w:r>
      <w:r w:rsidRPr="0058189F">
        <w:rPr>
          <w:rFonts w:eastAsia="MS Mincho" w:cstheme="minorHAnsi"/>
          <w:szCs w:val="22"/>
        </w:rPr>
        <w:lastRenderedPageBreak/>
        <w:t>yielded robust occupancy estimates (CV &lt; 50%) for 61 of the species for which we estimated occupancies.</w:t>
      </w:r>
    </w:p>
    <w:p w14:paraId="60F4E71E" w14:textId="7A0BED0C" w:rsidR="003768C9" w:rsidRPr="0058189F" w:rsidRDefault="003768C9"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Kootenai National Forest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7F1E2968" w14:textId="6DDBFC0B" w:rsidR="003768C9" w:rsidRPr="003768C9" w:rsidRDefault="00D35CEB" w:rsidP="00DC56B2">
      <w:pPr>
        <w:spacing w:after="120" w:line="276" w:lineRule="auto"/>
        <w:ind w:left="1440"/>
        <w:rPr>
          <w:rFonts w:ascii="Cambria" w:eastAsia="MS Mincho" w:hAnsi="Cambria"/>
          <w:szCs w:val="22"/>
        </w:rPr>
      </w:pPr>
      <w:hyperlink r:id="rId43" w:anchor="N4IgzgrgDgpgTmALnAhoiBbEAuABCAaQHsjEYA7FAS1wDk0qjKAbXAMSLhiRAF8g" w:history="1">
        <w:r w:rsidR="003768C9" w:rsidRPr="003768C9">
          <w:rPr>
            <w:rFonts w:ascii="Cambria" w:eastAsia="MS Mincho" w:hAnsi="Cambria"/>
            <w:color w:val="0000EE"/>
            <w:szCs w:val="22"/>
          </w:rPr>
          <w:t>Kootenai National Forest Results</w:t>
        </w:r>
      </w:hyperlink>
    </w:p>
    <w:p w14:paraId="794C94A1" w14:textId="77777777"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Lewis and Clark National Forest</w:t>
      </w:r>
    </w:p>
    <w:p w14:paraId="2471EE9A" w14:textId="218C82CD" w:rsidR="009A5A7B" w:rsidRDefault="009A5A7B" w:rsidP="00DC56B2">
      <w:pPr>
        <w:spacing w:after="120"/>
        <w:ind w:left="1440"/>
        <w:rPr>
          <w:rFonts w:cstheme="minorHAnsi"/>
        </w:rPr>
      </w:pPr>
      <w:r w:rsidRPr="00817852">
        <w:rPr>
          <w:rFonts w:cstheme="minorHAnsi"/>
        </w:rPr>
        <w:t>We obtained results for Lewis and Clark National Forest by compiling and jointly analyzing data from three strata: one in BCR 17 and two in BCR 10. Within BCR 10, the Forest is split into front-country/managed areas and designated roadless/wilderness a</w:t>
      </w:r>
      <w:r w:rsidRPr="00EE278A">
        <w:rPr>
          <w:rFonts w:cstheme="minorHAnsi"/>
        </w:rPr>
        <w:t>reas beca</w:t>
      </w:r>
      <w:r w:rsidRPr="00473A38">
        <w:rPr>
          <w:rFonts w:cstheme="minorHAnsi"/>
        </w:rPr>
        <w:t xml:space="preserve">use of field implementation cost considerations and the desire to focus monitoring on the more highly managed areas while maintaining inference to the entire management unit. The BCR-level stratification distinction is made to allow for the summation of the data for individual BCRs. </w:t>
      </w:r>
    </w:p>
    <w:p w14:paraId="22705CDA" w14:textId="4A9D28C5" w:rsidR="003768C9" w:rsidRPr="0058189F" w:rsidRDefault="003768C9" w:rsidP="00C52A2F">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120 point counts within the 11 surveyed grid cells between June 10 and July 4. They detected 69 bird species, including three priority species (</w:t>
      </w:r>
      <w:hyperlink w:anchor="_Appendix_G:_Priority" w:history="1">
        <w:r w:rsidR="005819C3" w:rsidRPr="0058189F">
          <w:rPr>
            <w:rStyle w:val="Hyperlink"/>
            <w:rFonts w:cstheme="minorHAnsi"/>
          </w:rPr>
          <w:t>Appendix H</w:t>
        </w:r>
      </w:hyperlink>
      <w:r w:rsidRPr="0058189F">
        <w:rPr>
          <w:rFonts w:eastAsia="MS Mincho" w:cstheme="minorHAnsi"/>
          <w:szCs w:val="22"/>
        </w:rPr>
        <w:t>).</w:t>
      </w:r>
    </w:p>
    <w:p w14:paraId="4BA6D1B7"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123 species that were detected in any year during which surveys were conducted, five of which are priority species. The data yielded robust density estimates (CV &lt; 50%) for 30 of the species for which we estimated densities.</w:t>
      </w:r>
    </w:p>
    <w:p w14:paraId="59C82E00"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Lewis and Clark National Forest for 124 species that were detected in any year during which surveys were conducted, four of which are priority species. The data yielded robust occupancy estimates (CV &lt; 50%) for 41 of the species for which we estimated occupancies.</w:t>
      </w:r>
    </w:p>
    <w:p w14:paraId="6F998BA4" w14:textId="091AD92C" w:rsidR="003768C9" w:rsidRPr="003768C9" w:rsidRDefault="003768C9" w:rsidP="00C52A2F">
      <w:pPr>
        <w:spacing w:after="120"/>
        <w:ind w:left="1440"/>
        <w:rPr>
          <w:rFonts w:ascii="Cambria" w:eastAsia="MS Mincho" w:hAnsi="Cambria"/>
          <w:szCs w:val="22"/>
        </w:rPr>
      </w:pPr>
      <w:r w:rsidRPr="0058189F">
        <w:rPr>
          <w:rFonts w:eastAsia="MS Mincho" w:cstheme="minorHAnsi"/>
          <w:szCs w:val="22"/>
        </w:rPr>
        <w:t xml:space="preserve">To view a map of survey locations, density and occupancy results and species counts within Lewis and Clark National Forest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2682AC65" w14:textId="125E8710" w:rsidR="003768C9" w:rsidRPr="003768C9" w:rsidRDefault="00D35CEB" w:rsidP="00DC56B2">
      <w:pPr>
        <w:spacing w:after="120" w:line="276" w:lineRule="auto"/>
        <w:ind w:left="1440"/>
        <w:rPr>
          <w:rFonts w:ascii="Cambria" w:eastAsia="MS Mincho" w:hAnsi="Cambria"/>
          <w:szCs w:val="22"/>
        </w:rPr>
      </w:pPr>
      <w:hyperlink r:id="rId44" w:anchor="N4IgzgrgDgpgTmALnAhoiBbEAuABCAGRgHcBLMXFAOwBNcBhAGxTgGtcA5NUgeypUa4AYjzgwkIAL5AA" w:history="1">
        <w:r w:rsidR="003768C9" w:rsidRPr="003768C9">
          <w:rPr>
            <w:rFonts w:ascii="Cambria" w:eastAsia="MS Mincho" w:hAnsi="Cambria"/>
            <w:color w:val="0000EE"/>
            <w:szCs w:val="22"/>
          </w:rPr>
          <w:t>Lewis and Clark National Forest Results</w:t>
        </w:r>
      </w:hyperlink>
    </w:p>
    <w:p w14:paraId="02069AAF" w14:textId="21C46EB4" w:rsidR="008E5E35" w:rsidRPr="00E04ADF" w:rsidRDefault="008E5E35" w:rsidP="00DC56B2">
      <w:pPr>
        <w:pStyle w:val="Heading8"/>
        <w:spacing w:after="120"/>
      </w:pPr>
      <w:r w:rsidRPr="00E04ADF">
        <w:t>Lolo National Forest</w:t>
      </w:r>
    </w:p>
    <w:p w14:paraId="51359838" w14:textId="2E2AF427" w:rsidR="008A1087" w:rsidRDefault="009A5A7B" w:rsidP="00DC56B2">
      <w:pPr>
        <w:spacing w:after="120"/>
        <w:ind w:left="1440"/>
        <w:rPr>
          <w:rFonts w:cstheme="minorHAnsi"/>
        </w:rPr>
      </w:pPr>
      <w:r w:rsidRPr="00EE278A">
        <w:rPr>
          <w:rFonts w:cstheme="minorHAnsi"/>
        </w:rPr>
        <w:t>We obtained results for Lolo National Forest by compiling and jointly analyzing data from two strata: front-country/managed areas and designated roadless/wilderness areas. This forest-level stratification distinction was made because of field implementatio</w:t>
      </w:r>
      <w:r w:rsidRPr="00473A38">
        <w:rPr>
          <w:rFonts w:cstheme="minorHAnsi"/>
        </w:rPr>
        <w:t>n cost considerations and the desire to focus monitoring on the more highly managed areas while maintaining inference to the entire management unit.</w:t>
      </w:r>
    </w:p>
    <w:p w14:paraId="6D4BF9BA" w14:textId="15E4B20E" w:rsidR="003768C9" w:rsidRPr="0058189F" w:rsidRDefault="003768C9" w:rsidP="00C52A2F">
      <w:pPr>
        <w:spacing w:after="120"/>
        <w:ind w:left="1440"/>
        <w:rPr>
          <w:rFonts w:eastAsia="MS Mincho" w:cstheme="minorHAnsi"/>
          <w:szCs w:val="22"/>
        </w:rPr>
      </w:pPr>
      <w:r w:rsidRPr="0058189F">
        <w:rPr>
          <w:rFonts w:eastAsia="MS Mincho" w:cstheme="minorHAnsi"/>
          <w:szCs w:val="22"/>
        </w:rPr>
        <w:lastRenderedPageBreak/>
        <w:t>Field technicians completed all planned surveys (100%) in 2020. Technicians conducted 101 point counts within the ten surveyed grid cells between May 24 and June 22. They detected 84 bird species, including two priority species (</w:t>
      </w:r>
      <w:hyperlink w:anchor="_Appendix_G:_Priority" w:history="1">
        <w:r w:rsidR="005819C3" w:rsidRPr="0058189F">
          <w:rPr>
            <w:rStyle w:val="Hyperlink"/>
            <w:rFonts w:cstheme="minorHAnsi"/>
          </w:rPr>
          <w:t>Appendix H</w:t>
        </w:r>
      </w:hyperlink>
      <w:r w:rsidRPr="0058189F">
        <w:rPr>
          <w:rFonts w:eastAsia="MS Mincho" w:cstheme="minorHAnsi"/>
          <w:szCs w:val="22"/>
        </w:rPr>
        <w:t>).</w:t>
      </w:r>
    </w:p>
    <w:p w14:paraId="16B8536D"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128 species that were detected in any year during which surveys were conducted, four of which are priority species. The data yielded robust density estimates (CV &lt; 50%) for 37 of the species for which we estimated densities.</w:t>
      </w:r>
    </w:p>
    <w:p w14:paraId="38654401" w14:textId="77777777" w:rsidR="003768C9" w:rsidRPr="0058189F" w:rsidRDefault="003768C9"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Lolo National Forest for 129 species that were detected in any year during which surveys were conducted, four of which are priority species. The data yielded robust occupancy estimates (CV &lt; 50%) for 60 of the species for which we estimated occupancies.</w:t>
      </w:r>
    </w:p>
    <w:p w14:paraId="1FEEB82D" w14:textId="3DC90E9F" w:rsidR="003768C9" w:rsidRPr="0058189F" w:rsidRDefault="003768C9"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Lolo National Forest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40E53543" w14:textId="241C59B6" w:rsidR="003768C9" w:rsidRPr="00473A38" w:rsidRDefault="00D35CEB" w:rsidP="00DC56B2">
      <w:pPr>
        <w:spacing w:after="120"/>
        <w:ind w:left="1440"/>
        <w:rPr>
          <w:rFonts w:cstheme="minorHAnsi"/>
        </w:rPr>
      </w:pPr>
      <w:hyperlink r:id="rId45" w:anchor="N4IgzgrgDgpgTmALnAhoiBbEAuABCAGQHsAbI3AOTQEsiA7FE3AMSLhiRAF8gA==" w:history="1">
        <w:r w:rsidR="003768C9" w:rsidRPr="003768C9">
          <w:rPr>
            <w:rFonts w:ascii="Cambria" w:eastAsia="MS Mincho" w:hAnsi="Cambria"/>
            <w:color w:val="0000EE"/>
            <w:szCs w:val="22"/>
          </w:rPr>
          <w:t>Lolo National Forest Results</w:t>
        </w:r>
      </w:hyperlink>
    </w:p>
    <w:p w14:paraId="310F8A1C" w14:textId="77777777" w:rsidR="008E5E35" w:rsidRPr="00473A38" w:rsidRDefault="008E5E35" w:rsidP="00DC56B2">
      <w:pPr>
        <w:pStyle w:val="Heading8"/>
        <w:spacing w:after="120" w:line="240" w:lineRule="auto"/>
        <w:rPr>
          <w:rFonts w:asciiTheme="minorHAnsi" w:hAnsiTheme="minorHAnsi" w:cstheme="minorHAnsi"/>
        </w:rPr>
      </w:pPr>
      <w:r w:rsidRPr="00473A38">
        <w:rPr>
          <w:rFonts w:asciiTheme="minorHAnsi" w:hAnsiTheme="minorHAnsi" w:cstheme="minorHAnsi"/>
        </w:rPr>
        <w:t>Nez Perce National Forest</w:t>
      </w:r>
    </w:p>
    <w:p w14:paraId="052F75B4" w14:textId="262E3B34" w:rsidR="008A1087" w:rsidRPr="00473A38" w:rsidRDefault="009A5A7B" w:rsidP="00DC56B2">
      <w:pPr>
        <w:spacing w:after="120"/>
        <w:ind w:left="1440"/>
        <w:rPr>
          <w:rFonts w:cstheme="minorHAnsi"/>
        </w:rPr>
      </w:pPr>
      <w:r w:rsidRPr="00817852">
        <w:rPr>
          <w:rFonts w:cstheme="minorHAnsi"/>
        </w:rPr>
        <w:t xml:space="preserve">We obtained results for Nez Perce </w:t>
      </w:r>
      <w:r w:rsidRPr="00EE278A">
        <w:rPr>
          <w:rFonts w:cstheme="minorHAnsi"/>
        </w:rPr>
        <w:t>National Forest by compiling</w:t>
      </w:r>
      <w:r w:rsidRPr="00473A38">
        <w:rPr>
          <w:rFonts w:cstheme="minorHAnsi"/>
        </w:rPr>
        <w:t xml:space="preserve"> and jointly analyzing data from two strata: front-country/managed areas and designated roadless/wilderness areas. This forest-level stratification distinction was made because of field implementation cost considerations and the desire to focus monitoring on the more highly managed areas while maintaining inference to the entire management unit.</w:t>
      </w:r>
    </w:p>
    <w:p w14:paraId="2062057B" w14:textId="27FC7E90" w:rsidR="005819C3" w:rsidRPr="0058189F" w:rsidRDefault="005819C3" w:rsidP="00C52A2F">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115 point counts within the nine surveyed grid cells between July 3 and July 8. They detected 62 bird species, including one priority species (</w:t>
      </w:r>
      <w:hyperlink w:anchor="_Appendix_G:_Priority" w:history="1">
        <w:r w:rsidRPr="0058189F">
          <w:rPr>
            <w:rStyle w:val="Hyperlink"/>
            <w:rFonts w:cstheme="minorHAnsi"/>
          </w:rPr>
          <w:t>Appendix H</w:t>
        </w:r>
      </w:hyperlink>
      <w:r w:rsidRPr="0058189F">
        <w:rPr>
          <w:rFonts w:eastAsia="MS Mincho" w:cstheme="minorHAnsi"/>
          <w:szCs w:val="22"/>
        </w:rPr>
        <w:t>)</w:t>
      </w:r>
    </w:p>
    <w:p w14:paraId="6B78F21C" w14:textId="77777777" w:rsidR="005819C3" w:rsidRPr="0058189F" w:rsidRDefault="005819C3"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108 species that were detected in any year during which surveys were conducted, six of which are priority species. The data yielded robust density estimates (CV &lt; 50%) for 32 of the species for which we estimated densities.</w:t>
      </w:r>
    </w:p>
    <w:p w14:paraId="19ECFF61" w14:textId="77777777" w:rsidR="005819C3" w:rsidRPr="0058189F" w:rsidRDefault="005819C3"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Nez Perce National Forest for 108 species that were detected in any year during which surveys were conducted, six of which are priority species. The data yielded robust occupancy estimates (CV &lt; 50%) for 44 of the species for which we estimated occupancies.</w:t>
      </w:r>
    </w:p>
    <w:p w14:paraId="340DF299" w14:textId="6FAFD0C2" w:rsidR="005819C3" w:rsidRPr="0058189F" w:rsidRDefault="005819C3"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Nez Perce National Forest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w:t>
      </w:r>
    </w:p>
    <w:p w14:paraId="652FCEEA" w14:textId="7A7BF37B" w:rsidR="00910B23" w:rsidRPr="005819C3" w:rsidRDefault="00D35CEB" w:rsidP="00DC56B2">
      <w:pPr>
        <w:spacing w:after="120" w:line="276" w:lineRule="auto"/>
        <w:ind w:left="1440"/>
        <w:rPr>
          <w:rFonts w:ascii="Cambria" w:eastAsia="MS Mincho" w:hAnsi="Cambria"/>
          <w:szCs w:val="22"/>
        </w:rPr>
      </w:pPr>
      <w:hyperlink r:id="rId46" w:anchor="N4IgzgrgDgpgTmALnAhoiBbEAuABCAORgC9cAFeAYxlwLQEsB7AOxQBtcAxRuGJEAL5AAA==" w:history="1">
        <w:r w:rsidR="005819C3" w:rsidRPr="005819C3">
          <w:rPr>
            <w:rFonts w:ascii="Cambria" w:eastAsia="MS Mincho" w:hAnsi="Cambria"/>
            <w:color w:val="0000EE"/>
            <w:szCs w:val="22"/>
          </w:rPr>
          <w:t>Nez Perce National Forest Results</w:t>
        </w:r>
      </w:hyperlink>
    </w:p>
    <w:p w14:paraId="191774F5" w14:textId="7FA17CEC" w:rsidR="008E5E35" w:rsidRDefault="008E5E35" w:rsidP="00906AF3">
      <w:pPr>
        <w:pStyle w:val="Heading7"/>
        <w:numPr>
          <w:ilvl w:val="0"/>
          <w:numId w:val="60"/>
        </w:numPr>
        <w:spacing w:after="120" w:line="240" w:lineRule="auto"/>
        <w:ind w:left="1440"/>
        <w:rPr>
          <w:rFonts w:asciiTheme="minorHAnsi" w:hAnsiTheme="minorHAnsi" w:cstheme="minorHAnsi"/>
        </w:rPr>
      </w:pPr>
      <w:bookmarkStart w:id="185" w:name="_Toc508353327"/>
      <w:bookmarkStart w:id="186" w:name="_Toc508700408"/>
      <w:r w:rsidRPr="00473A38">
        <w:rPr>
          <w:rFonts w:asciiTheme="minorHAnsi" w:hAnsiTheme="minorHAnsi" w:cstheme="minorHAnsi"/>
        </w:rPr>
        <w:lastRenderedPageBreak/>
        <w:t>Region 1 National Grasslands</w:t>
      </w:r>
      <w:bookmarkEnd w:id="185"/>
      <w:bookmarkEnd w:id="186"/>
    </w:p>
    <w:p w14:paraId="71426630" w14:textId="4FB94EF8" w:rsidR="00DC56B2" w:rsidRPr="00DC56B2" w:rsidRDefault="00DC56B2" w:rsidP="00DC56B2">
      <w:pPr>
        <w:ind w:left="1080"/>
      </w:pPr>
      <w:r w:rsidRPr="00DC56B2">
        <w:t xml:space="preserve">Within this sampling design each national </w:t>
      </w:r>
      <w:r>
        <w:t>grassland</w:t>
      </w:r>
      <w:r w:rsidRPr="00DC56B2">
        <w:t xml:space="preserve"> in Region 1 was stratified separately. In this section of the report, we summarize </w:t>
      </w:r>
      <w:r w:rsidR="00B51EAC">
        <w:t>results for all Region 1 grasslands</w:t>
      </w:r>
      <w:r w:rsidRPr="00DC56B2">
        <w:t xml:space="preserve"> combined, followed by summaries for each individual national forest.</w:t>
      </w:r>
    </w:p>
    <w:p w14:paraId="78744AA7" w14:textId="77777777" w:rsidR="00DC56B2" w:rsidRDefault="00DC56B2" w:rsidP="00DC56B2">
      <w:pPr>
        <w:spacing w:after="120"/>
        <w:ind w:left="1080"/>
        <w:rPr>
          <w:rFonts w:cstheme="minorHAnsi"/>
        </w:rPr>
      </w:pPr>
    </w:p>
    <w:p w14:paraId="35A21283" w14:textId="1508F533" w:rsidR="00DC56B2" w:rsidRPr="002F3F81" w:rsidRDefault="00B51EAC" w:rsidP="00906AF3">
      <w:pPr>
        <w:pStyle w:val="Heading8"/>
        <w:numPr>
          <w:ilvl w:val="0"/>
          <w:numId w:val="70"/>
        </w:numPr>
        <w:spacing w:after="120" w:line="240" w:lineRule="auto"/>
        <w:rPr>
          <w:rStyle w:val="Emphasis"/>
          <w:rFonts w:asciiTheme="minorHAnsi" w:hAnsiTheme="minorHAnsi" w:cstheme="minorHAnsi"/>
          <w:color w:val="000000"/>
        </w:rPr>
      </w:pPr>
      <w:r w:rsidRPr="002F3F81">
        <w:rPr>
          <w:rStyle w:val="Emphasis"/>
          <w:rFonts w:asciiTheme="minorHAnsi" w:hAnsiTheme="minorHAnsi" w:cstheme="minorHAnsi"/>
          <w:color w:val="000000"/>
        </w:rPr>
        <w:t>Region 1 National Grasslands: Total</w:t>
      </w:r>
    </w:p>
    <w:p w14:paraId="4505A551" w14:textId="767CFEC9" w:rsidR="00B51EAC" w:rsidRDefault="00DC56B2" w:rsidP="00B51EAC">
      <w:pPr>
        <w:spacing w:after="120"/>
        <w:ind w:left="1440"/>
      </w:pPr>
      <w:r>
        <w:t>We obtained results for Region 1 National Grasslands by compiling and jointly analyzing data from three strata in North Dakota and South Dakota: Cedar River, Grand River and Little Missouri National Grasslands. This grassland-level stratification is made so we can produce results for each grassland individually as well as for all three of them as a whole. All of the national grasslands in USFS Region 1 fall within the Dakota Prairie Grasslands administrative unit. We did not survey one national grassland within Region 1 – Sheyenne National Grassland. We have collected data from this grassland using a different study design in the past. For more information on this, refer to the ‘Monitoring of Grassland Birds on Little Missouri, Sheyenne and Grand River National Grasslands’ report (Sparks &amp; Hanni, 2013).</w:t>
      </w:r>
    </w:p>
    <w:p w14:paraId="0B144850" w14:textId="181AC4D9" w:rsidR="00B51EAC" w:rsidRDefault="00DC56B2" w:rsidP="00B51EAC">
      <w:pPr>
        <w:spacing w:after="120"/>
        <w:ind w:left="1440"/>
      </w:pPr>
      <w:r>
        <w:t>Field technicians completed all planned surveys (100%) in 2020. Technicians conducted 182 point counts within the 18 surveyed grid cells between June 1 and July 6. They detected 97 bird species, including four priority species (</w:t>
      </w:r>
      <w:hyperlink w:anchor="_Appendix_G:_Priority" w:history="1">
        <w:r w:rsidR="00B51EAC" w:rsidRPr="00473A38">
          <w:rPr>
            <w:rStyle w:val="Hyperlink"/>
            <w:rFonts w:cstheme="minorHAnsi"/>
          </w:rPr>
          <w:t>Appendix H</w:t>
        </w:r>
      </w:hyperlink>
      <w:r>
        <w:t>).</w:t>
      </w:r>
    </w:p>
    <w:p w14:paraId="67A2999F" w14:textId="5D6F6EAB" w:rsidR="00B51EAC" w:rsidRDefault="00DC56B2" w:rsidP="00B51EAC">
      <w:pPr>
        <w:spacing w:after="120"/>
        <w:ind w:left="1440"/>
      </w:pPr>
      <w:r>
        <w:t>Bird Conservancy estimated densities and population sizes for 125 species that were detected in any year during which surveys were conducted, six of which are priority species. The data yielded robust density estimates (CV &lt; 50%) for 29 of the species for which we estimated densities.</w:t>
      </w:r>
    </w:p>
    <w:p w14:paraId="63E223F0" w14:textId="58F20BA7" w:rsidR="00B51EAC" w:rsidRDefault="00DC56B2" w:rsidP="00B51EAC">
      <w:pPr>
        <w:spacing w:after="120"/>
        <w:ind w:left="1440"/>
      </w:pPr>
      <w:r>
        <w:t>Bird Conservancy estimated the proportion of 1 km² grid cells occupied (Ψ, Psi) throughout USFS-Region 1 National Grasslands for 126 species that were detected in any year during which surveys were conducted, six of which are priority species. The data yielded robust occupancy estimates (CV &lt; 50%) for 54 of the species for which we estimated occupancies.</w:t>
      </w:r>
    </w:p>
    <w:p w14:paraId="2B9B695D" w14:textId="7AAC90A3" w:rsidR="00B51EAC" w:rsidRDefault="00DC56B2" w:rsidP="00B51EAC">
      <w:pPr>
        <w:spacing w:after="120"/>
        <w:ind w:left="1440"/>
      </w:pPr>
      <w:r>
        <w:t xml:space="preserve">To view a map of survey locations, density and occupancy results and species counts within USFS-Region 1 National Grasslands across all years of the project, follow the web link below. Hit “Ok” on the </w:t>
      </w:r>
      <w:r w:rsidR="0058189F">
        <w:t xml:space="preserve">Rocky Mountain </w:t>
      </w:r>
      <w:r>
        <w:t>Avian Data Center Disclaimer and hit the “Run Query” button highlighted in red located near the top of the page (the map will zoom to the area of interest). To view occupancy, density, or species count</w:t>
      </w:r>
      <w:r w:rsidR="0058189F">
        <w:t>s</w:t>
      </w:r>
      <w:r>
        <w:t xml:space="preserve"> results, click on the respective  occupancy, density, or species count</w:t>
      </w:r>
      <w:r w:rsidR="0058189F">
        <w:t>s</w:t>
      </w:r>
      <w:r>
        <w:t xml:space="preserve"> tab in the upper left above the map. </w:t>
      </w:r>
    </w:p>
    <w:p w14:paraId="61E5579A" w14:textId="77777777" w:rsidR="00B51EAC" w:rsidRPr="00B51EAC" w:rsidRDefault="00D35CEB" w:rsidP="00B51EAC">
      <w:pPr>
        <w:spacing w:after="200" w:line="276" w:lineRule="auto"/>
        <w:ind w:left="1440"/>
        <w:rPr>
          <w:rFonts w:ascii="Cambria" w:eastAsia="MS Mincho" w:hAnsi="Cambria"/>
          <w:szCs w:val="22"/>
        </w:rPr>
      </w:pPr>
      <w:hyperlink r:id="rId47" w:anchor="N4IgzgrgDgpgTmALnAhoiBbEAuABCAVQGUAxIgWgCUYBzASwHsA7XARlwDk1GmUAbXAHFUYMHxRMAJmHwBfIAA==" w:history="1">
        <w:r w:rsidR="00B51EAC" w:rsidRPr="00B51EAC">
          <w:rPr>
            <w:rFonts w:ascii="Cambria" w:eastAsia="MS Mincho" w:hAnsi="Cambria"/>
            <w:color w:val="0000EE"/>
            <w:szCs w:val="22"/>
          </w:rPr>
          <w:t>USFS-Region 1 National Grasslands  Results</w:t>
        </w:r>
      </w:hyperlink>
    </w:p>
    <w:p w14:paraId="51465311" w14:textId="365E8F74" w:rsidR="008E5E35" w:rsidRPr="00B51EAC" w:rsidRDefault="00B51EAC" w:rsidP="002F3F81">
      <w:pPr>
        <w:pStyle w:val="Heading8"/>
        <w:rPr>
          <w:rStyle w:val="Emphasis"/>
          <w:rFonts w:asciiTheme="minorHAnsi" w:hAnsiTheme="minorHAnsi" w:cstheme="minorHAnsi"/>
          <w:color w:val="000000"/>
        </w:rPr>
      </w:pPr>
      <w:r w:rsidRPr="00B51EAC">
        <w:rPr>
          <w:rStyle w:val="Emphasis"/>
          <w:rFonts w:ascii="Cambria" w:hAnsi="Cambria" w:cs="Cambria"/>
          <w:color w:val="000000"/>
        </w:rPr>
        <w:t xml:space="preserve"> </w:t>
      </w:r>
      <w:r w:rsidR="00415A6A" w:rsidRPr="00B51EAC">
        <w:rPr>
          <w:rStyle w:val="Emphasis"/>
          <w:rFonts w:asciiTheme="minorHAnsi" w:hAnsiTheme="minorHAnsi" w:cstheme="minorHAnsi"/>
          <w:color w:val="000000"/>
        </w:rPr>
        <w:t>Little Missouri National Grassland</w:t>
      </w:r>
    </w:p>
    <w:p w14:paraId="278787C7" w14:textId="4F27440D" w:rsidR="008A1087" w:rsidRDefault="008A1087" w:rsidP="00DC56B2">
      <w:pPr>
        <w:spacing w:after="120"/>
        <w:ind w:left="1440"/>
        <w:rPr>
          <w:rFonts w:cstheme="minorHAnsi"/>
        </w:rPr>
      </w:pPr>
      <w:r w:rsidRPr="00817852">
        <w:rPr>
          <w:rFonts w:cstheme="minorHAnsi"/>
        </w:rPr>
        <w:t>We obtained results for Little Missouri National Grassland</w:t>
      </w:r>
      <w:r w:rsidR="004E690F" w:rsidRPr="00EE278A">
        <w:rPr>
          <w:rFonts w:cstheme="minorHAnsi"/>
        </w:rPr>
        <w:t xml:space="preserve"> </w:t>
      </w:r>
      <w:r w:rsidR="00C421B3" w:rsidRPr="00473A38">
        <w:rPr>
          <w:rFonts w:cstheme="minorHAnsi"/>
        </w:rPr>
        <w:t>by analyzing data from one stratum</w:t>
      </w:r>
      <w:r w:rsidRPr="00473A38">
        <w:rPr>
          <w:rFonts w:cstheme="minorHAnsi"/>
        </w:rPr>
        <w:t>.</w:t>
      </w:r>
    </w:p>
    <w:p w14:paraId="6B642F25" w14:textId="5510511F" w:rsidR="00290583" w:rsidRPr="00DC56B2" w:rsidRDefault="00290583" w:rsidP="00DC56B2">
      <w:pPr>
        <w:spacing w:after="120"/>
        <w:ind w:left="1440"/>
      </w:pPr>
      <w:r>
        <w:t>Field technicians completed all planned surveys (100%) in 2020. Technicians conducted 62 point counts within the six surveyed grid cells between June 17 and July 1. They detected 61 bird species, including 13 priority species (</w:t>
      </w:r>
      <w:hyperlink w:anchor="_Appendix_G:_Priority" w:history="1">
        <w:r w:rsidR="00380E82" w:rsidRPr="00473A38">
          <w:rPr>
            <w:rStyle w:val="Hyperlink"/>
            <w:rFonts w:cstheme="minorHAnsi"/>
          </w:rPr>
          <w:t>Appendix H</w:t>
        </w:r>
      </w:hyperlink>
      <w:r>
        <w:t>).</w:t>
      </w:r>
    </w:p>
    <w:p w14:paraId="121A606F" w14:textId="7FFDD4C5" w:rsidR="00290583" w:rsidRDefault="00290583" w:rsidP="00DC56B2">
      <w:pPr>
        <w:spacing w:after="120"/>
        <w:ind w:left="1440"/>
      </w:pPr>
      <w:r>
        <w:lastRenderedPageBreak/>
        <w:t>Bird Conservancy estimated densities and population sizes for 95 species that were detected in any year during which surveys were conducted, zero of which are priority species. The data yielded robust density estimates (CV &lt; 50%) for 25 of the species for which we estimated densities.</w:t>
      </w:r>
    </w:p>
    <w:p w14:paraId="24ADFB14" w14:textId="55FFFFFB" w:rsidR="00290583" w:rsidRDefault="00290583" w:rsidP="00DC56B2">
      <w:pPr>
        <w:spacing w:after="120"/>
        <w:ind w:left="1440"/>
      </w:pPr>
      <w:r>
        <w:t>Bird Conservancy estimated the proportion of 1 km² grid cells occupied (Ψ, Psi) throughout ND-BCR17-MG for 87 species that were detected in any year during which surveys were conducted, zero of which are priority species. The data yielded robust occupancy estimates (CV &lt; 50%) for 36 of the species for which we estimated occupancies.</w:t>
      </w:r>
    </w:p>
    <w:p w14:paraId="3CF508AC" w14:textId="21E61C60" w:rsidR="00290583" w:rsidRPr="0058189F" w:rsidRDefault="00290583" w:rsidP="00DC56B2">
      <w:pPr>
        <w:spacing w:after="120"/>
        <w:ind w:left="1440"/>
        <w:rPr>
          <w:rFonts w:cstheme="minorHAnsi"/>
        </w:rPr>
      </w:pPr>
      <w:r w:rsidRPr="0058189F">
        <w:rPr>
          <w:rFonts w:cstheme="minorHAnsi"/>
        </w:rPr>
        <w:t xml:space="preserve">To view a map of survey locations, density and occupancy results and species counts within ND-BCR17-MG across all years of the project, follow the web link below. Hit “Ok” on the </w:t>
      </w:r>
      <w:r w:rsidR="0058189F">
        <w:t xml:space="preserve">Rocky Mountain </w:t>
      </w:r>
      <w:r w:rsidRPr="0058189F">
        <w:rPr>
          <w:rFonts w:cstheme="minorHAnsi"/>
        </w:rPr>
        <w:t>Avian Data Center Disclaimer and hit the “Run Query” button highlighted in red located near the top of the page</w:t>
      </w:r>
      <w:r w:rsidRPr="0058189F">
        <w:rPr>
          <w:rFonts w:eastAsia="MS Mincho" w:cstheme="minorHAnsi"/>
          <w:szCs w:val="22"/>
        </w:rPr>
        <w:t xml:space="preserv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w:t>
      </w:r>
      <w:r w:rsidR="0058189F">
        <w:rPr>
          <w:rFonts w:cstheme="minorHAnsi"/>
        </w:rPr>
        <w:t>.</w:t>
      </w:r>
    </w:p>
    <w:p w14:paraId="306A79D2" w14:textId="16656D84" w:rsidR="005819C3" w:rsidRPr="00290583" w:rsidRDefault="00D35CEB" w:rsidP="00DC56B2">
      <w:pPr>
        <w:spacing w:after="120"/>
        <w:ind w:left="1440"/>
      </w:pPr>
      <w:hyperlink r:id="rId48" w:anchor="N4IgzgLgTghhCuBbEAuABCAcgEQLQCEBhAJQEYB2XAWQHF0AZASwggBsBTNKxsMAe3hRGaTHEZ8AdjFZoasXqxgSAJiAC+QA" w:history="1">
        <w:r w:rsidR="00290583">
          <w:rPr>
            <w:rStyle w:val="Hyperlink"/>
            <w:color w:val="0000EE"/>
          </w:rPr>
          <w:t>ND-BCR17-MG Results</w:t>
        </w:r>
      </w:hyperlink>
    </w:p>
    <w:p w14:paraId="75BCAB93" w14:textId="29084487" w:rsidR="00415A6A" w:rsidRPr="00473A38" w:rsidRDefault="00415A6A" w:rsidP="00DC56B2">
      <w:pPr>
        <w:pStyle w:val="Heading8"/>
        <w:spacing w:after="120" w:line="240" w:lineRule="auto"/>
        <w:rPr>
          <w:rFonts w:asciiTheme="minorHAnsi" w:hAnsiTheme="minorHAnsi" w:cstheme="minorHAnsi"/>
        </w:rPr>
      </w:pPr>
      <w:r w:rsidRPr="00473A38">
        <w:rPr>
          <w:rFonts w:asciiTheme="minorHAnsi" w:hAnsiTheme="minorHAnsi" w:cstheme="minorHAnsi"/>
        </w:rPr>
        <w:t>Cedar River National Grassland</w:t>
      </w:r>
    </w:p>
    <w:p w14:paraId="0F818A55" w14:textId="0FF63D94" w:rsidR="008A1087" w:rsidRPr="00473A38" w:rsidRDefault="008A1087" w:rsidP="00DC56B2">
      <w:pPr>
        <w:spacing w:after="120"/>
        <w:ind w:left="1440"/>
        <w:rPr>
          <w:rFonts w:cstheme="minorHAnsi"/>
        </w:rPr>
      </w:pPr>
      <w:r w:rsidRPr="00817852">
        <w:rPr>
          <w:rFonts w:cstheme="minorHAnsi"/>
        </w:rPr>
        <w:t>We obtained results for Cedar River National Gr</w:t>
      </w:r>
      <w:r w:rsidRPr="00EE278A">
        <w:rPr>
          <w:rFonts w:cstheme="minorHAnsi"/>
        </w:rPr>
        <w:t>assland</w:t>
      </w:r>
      <w:r w:rsidR="004E690F" w:rsidRPr="00473A38">
        <w:rPr>
          <w:rFonts w:cstheme="minorHAnsi"/>
        </w:rPr>
        <w:t xml:space="preserve"> </w:t>
      </w:r>
      <w:r w:rsidR="00C421B3" w:rsidRPr="00473A38">
        <w:rPr>
          <w:rFonts w:cstheme="minorHAnsi"/>
        </w:rPr>
        <w:t>by analyzing data from one stratum</w:t>
      </w:r>
      <w:r w:rsidRPr="00473A38">
        <w:rPr>
          <w:rFonts w:cstheme="minorHAnsi"/>
        </w:rPr>
        <w:t>.</w:t>
      </w:r>
    </w:p>
    <w:p w14:paraId="37E015E3" w14:textId="29F927C2" w:rsidR="00290583" w:rsidRPr="0058189F" w:rsidRDefault="00290583" w:rsidP="00C52A2F">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53 point counts within the six surveyed grid cells between June 4 and July 6. They detected 65 bird species, including 17 priority species (</w:t>
      </w:r>
      <w:hyperlink w:anchor="_Appendix_G:_Priority" w:history="1">
        <w:r w:rsidR="00380E82" w:rsidRPr="0058189F">
          <w:rPr>
            <w:rStyle w:val="Hyperlink"/>
            <w:rFonts w:cstheme="minorHAnsi"/>
          </w:rPr>
          <w:t>Appendix H</w:t>
        </w:r>
      </w:hyperlink>
      <w:r w:rsidRPr="0058189F">
        <w:rPr>
          <w:rFonts w:eastAsia="MS Mincho" w:cstheme="minorHAnsi"/>
          <w:szCs w:val="22"/>
        </w:rPr>
        <w:t>).</w:t>
      </w:r>
    </w:p>
    <w:p w14:paraId="2AB46827" w14:textId="77777777" w:rsidR="00290583" w:rsidRPr="0058189F" w:rsidRDefault="00290583"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68 species that were detected in any year during which surveys were conducted, three of which are priority species. The data yielded robust density estimates (CV &lt; 50%) for 15 of the species for which we estimated densities.</w:t>
      </w:r>
    </w:p>
    <w:p w14:paraId="660C6CF8" w14:textId="77777777" w:rsidR="00290583" w:rsidRPr="0058189F" w:rsidRDefault="00290583"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ND-BCR17-RG for 69 species that were detected in any year during which surveys were conducted, three of which are priority species. The data yielded robust occupancy estimates (CV &lt; 50%) for 30 of the species for which we estimated occupancies.</w:t>
      </w:r>
    </w:p>
    <w:p w14:paraId="05BD46E8" w14:textId="5AC52D4B" w:rsidR="00290583" w:rsidRPr="0058189F" w:rsidRDefault="00290583"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ND-BCR17-RG across all years of the project, follow the web link below. Hit “Ok” on the </w:t>
      </w:r>
      <w:r w:rsidR="0058189F" w:rsidRPr="0058189F">
        <w:rPr>
          <w:rFonts w:cstheme="minorHAnsi"/>
        </w:rPr>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sidRP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sidRPr="0058189F">
        <w:rPr>
          <w:rFonts w:eastAsia="MS Mincho" w:cstheme="minorHAnsi"/>
          <w:szCs w:val="22"/>
        </w:rPr>
        <w:t>s</w:t>
      </w:r>
      <w:r w:rsidRPr="0058189F">
        <w:rPr>
          <w:rFonts w:eastAsia="MS Mincho" w:cstheme="minorHAnsi"/>
          <w:szCs w:val="22"/>
        </w:rPr>
        <w:t xml:space="preserve"> tab in the upper left above the map. </w:t>
      </w:r>
    </w:p>
    <w:p w14:paraId="0454ABE2" w14:textId="09748835" w:rsidR="00347648" w:rsidRPr="00290583" w:rsidRDefault="00D35CEB" w:rsidP="00DC56B2">
      <w:pPr>
        <w:spacing w:after="120" w:line="276" w:lineRule="auto"/>
        <w:ind w:left="1440"/>
        <w:rPr>
          <w:rFonts w:ascii="Cambria" w:eastAsia="MS Mincho" w:hAnsi="Cambria"/>
          <w:szCs w:val="22"/>
        </w:rPr>
      </w:pPr>
      <w:hyperlink r:id="rId49" w:anchor="N4IgzgLgTghhCuBbEAuABCAcgEQLQCEBhAJQEYB2XYgcXUIFMATGKNYgSwDd7XM52A9gDsYAGzTVYYMKJhDGIAL5AAA=" w:history="1">
        <w:r w:rsidR="00290583" w:rsidRPr="00290583">
          <w:rPr>
            <w:rFonts w:ascii="Cambria" w:eastAsia="MS Mincho" w:hAnsi="Cambria"/>
            <w:color w:val="0000EE"/>
            <w:szCs w:val="22"/>
          </w:rPr>
          <w:t>ND-BCR17-RG Results</w:t>
        </w:r>
      </w:hyperlink>
    </w:p>
    <w:p w14:paraId="5CCAFB3C" w14:textId="3D39B9E6" w:rsidR="00415A6A" w:rsidRPr="00473A38" w:rsidRDefault="00415A6A" w:rsidP="00DC56B2">
      <w:pPr>
        <w:pStyle w:val="Heading8"/>
        <w:spacing w:after="120" w:line="240" w:lineRule="auto"/>
        <w:rPr>
          <w:rFonts w:asciiTheme="minorHAnsi" w:hAnsiTheme="minorHAnsi" w:cstheme="minorHAnsi"/>
        </w:rPr>
      </w:pPr>
      <w:r w:rsidRPr="00473A38">
        <w:rPr>
          <w:rFonts w:asciiTheme="minorHAnsi" w:hAnsiTheme="minorHAnsi" w:cstheme="minorHAnsi"/>
        </w:rPr>
        <w:t>Grand River National Grassland</w:t>
      </w:r>
    </w:p>
    <w:p w14:paraId="71D57B19" w14:textId="6EF42A93" w:rsidR="00712EEA" w:rsidRDefault="00712EEA" w:rsidP="00DC56B2">
      <w:pPr>
        <w:spacing w:after="120"/>
        <w:ind w:left="1440"/>
        <w:rPr>
          <w:rFonts w:cstheme="minorHAnsi"/>
        </w:rPr>
      </w:pPr>
      <w:r w:rsidRPr="00817852">
        <w:rPr>
          <w:rFonts w:cstheme="minorHAnsi"/>
        </w:rPr>
        <w:t>We obtaine</w:t>
      </w:r>
      <w:r w:rsidRPr="00EE278A">
        <w:rPr>
          <w:rFonts w:cstheme="minorHAnsi"/>
        </w:rPr>
        <w:t xml:space="preserve">d results for Grand River National Grassland </w:t>
      </w:r>
      <w:r w:rsidR="00C421B3" w:rsidRPr="00473A38">
        <w:rPr>
          <w:rFonts w:cstheme="minorHAnsi"/>
        </w:rPr>
        <w:t>by analyzing data from one stratum</w:t>
      </w:r>
      <w:r w:rsidRPr="00473A38">
        <w:rPr>
          <w:rFonts w:cstheme="minorHAnsi"/>
        </w:rPr>
        <w:t>.</w:t>
      </w:r>
    </w:p>
    <w:p w14:paraId="4F40128B" w14:textId="743819F7" w:rsidR="00290583" w:rsidRPr="0058189F" w:rsidRDefault="00290583" w:rsidP="00C52A2F">
      <w:pPr>
        <w:spacing w:after="120"/>
        <w:ind w:left="1440"/>
        <w:rPr>
          <w:rFonts w:eastAsia="MS Mincho" w:cstheme="minorHAnsi"/>
          <w:szCs w:val="22"/>
        </w:rPr>
      </w:pPr>
      <w:r w:rsidRPr="0058189F">
        <w:rPr>
          <w:rFonts w:eastAsia="MS Mincho" w:cstheme="minorHAnsi"/>
          <w:szCs w:val="22"/>
        </w:rPr>
        <w:lastRenderedPageBreak/>
        <w:t>Field technicians completed all planned surveys (100%) in 2020. Technicians conducted 67 point counts within the six surveyed grid cells between June 1 and June 11. They detected 48 bird species, including six priority species (</w:t>
      </w:r>
      <w:hyperlink w:anchor="_Appendix_G:_Priority" w:history="1">
        <w:r w:rsidR="00380E82" w:rsidRPr="0058189F">
          <w:rPr>
            <w:rStyle w:val="Hyperlink"/>
            <w:rFonts w:cstheme="minorHAnsi"/>
          </w:rPr>
          <w:t>Appendix H</w:t>
        </w:r>
      </w:hyperlink>
      <w:r w:rsidRPr="0058189F">
        <w:rPr>
          <w:rFonts w:eastAsia="MS Mincho" w:cstheme="minorHAnsi"/>
          <w:szCs w:val="22"/>
        </w:rPr>
        <w:t>).</w:t>
      </w:r>
    </w:p>
    <w:p w14:paraId="68144A04" w14:textId="77777777" w:rsidR="00290583" w:rsidRPr="0058189F" w:rsidRDefault="00290583"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69 species that were detected in any year during which surveys were conducted, zero of which are priority species. The data yielded robust density estimates (CV &lt; 50%) for 13 of the species for which we estimated densities.</w:t>
      </w:r>
    </w:p>
    <w:p w14:paraId="6D686E64" w14:textId="77777777" w:rsidR="00290583" w:rsidRPr="0058189F" w:rsidRDefault="00290583"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SD-BCR17-RG for 64 species that were detected in any year during which surveys were conducted, zero of which are priority species. The data yielded robust occupancy estimates (CV &lt; 50%) for 18 of the species for which we estimated occupancies.</w:t>
      </w:r>
    </w:p>
    <w:p w14:paraId="5A5FE498" w14:textId="03924450" w:rsidR="00290583" w:rsidRPr="0058189F" w:rsidRDefault="00290583"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SD-BCR17-RG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28123A2C" w14:textId="346FBB87" w:rsidR="00290583" w:rsidRPr="00290583" w:rsidRDefault="00D35CEB" w:rsidP="00DC56B2">
      <w:pPr>
        <w:spacing w:after="120" w:line="276" w:lineRule="auto"/>
        <w:ind w:left="1440"/>
        <w:rPr>
          <w:rFonts w:ascii="Cambria" w:eastAsia="MS Mincho" w:hAnsi="Cambria"/>
          <w:szCs w:val="22"/>
        </w:rPr>
      </w:pPr>
      <w:hyperlink r:id="rId50" w:anchor="N4IgzgLgTghhCuBbEAuABCAygEQLQCEBhAJQEYB2XYgcXWtgDsATNYgSwDcBTKNAOThsA9gxgAbNPRhgwYmMxABfIAA=" w:history="1">
        <w:r w:rsidR="00290583" w:rsidRPr="00290583">
          <w:rPr>
            <w:rFonts w:ascii="Cambria" w:eastAsia="MS Mincho" w:hAnsi="Cambria"/>
            <w:color w:val="0000EE"/>
            <w:szCs w:val="22"/>
          </w:rPr>
          <w:t>SD-BCR17-RG Results</w:t>
        </w:r>
      </w:hyperlink>
    </w:p>
    <w:p w14:paraId="11ED9A0E" w14:textId="77777777" w:rsidR="008E5E35" w:rsidRPr="00473A38" w:rsidRDefault="008E5E35" w:rsidP="00906AF3">
      <w:pPr>
        <w:pStyle w:val="Heading4"/>
        <w:numPr>
          <w:ilvl w:val="0"/>
          <w:numId w:val="61"/>
        </w:numPr>
        <w:spacing w:line="240" w:lineRule="auto"/>
        <w:ind w:left="1080"/>
        <w:rPr>
          <w:rFonts w:asciiTheme="minorHAnsi" w:hAnsiTheme="minorHAnsi" w:cstheme="minorHAnsi"/>
        </w:rPr>
      </w:pPr>
      <w:bookmarkStart w:id="187" w:name="_Toc508353328"/>
      <w:bookmarkStart w:id="188" w:name="_Toc508700409"/>
      <w:bookmarkStart w:id="189" w:name="_Ref508702618"/>
      <w:bookmarkStart w:id="190" w:name="_Ref508702620"/>
      <w:r w:rsidRPr="00473A38">
        <w:rPr>
          <w:rFonts w:asciiTheme="minorHAnsi" w:hAnsiTheme="minorHAnsi" w:cstheme="minorHAnsi"/>
        </w:rPr>
        <w:t>Region 2</w:t>
      </w:r>
      <w:bookmarkEnd w:id="187"/>
      <w:bookmarkEnd w:id="188"/>
      <w:bookmarkEnd w:id="189"/>
      <w:bookmarkEnd w:id="190"/>
    </w:p>
    <w:p w14:paraId="633BCD9F" w14:textId="77777777" w:rsidR="008E5E35" w:rsidRPr="00473A38" w:rsidRDefault="008E5E35" w:rsidP="00520FD0">
      <w:pPr>
        <w:pStyle w:val="Heading7"/>
        <w:numPr>
          <w:ilvl w:val="0"/>
          <w:numId w:val="14"/>
        </w:numPr>
        <w:spacing w:after="120" w:line="240" w:lineRule="auto"/>
        <w:rPr>
          <w:rFonts w:asciiTheme="minorHAnsi" w:hAnsiTheme="minorHAnsi" w:cstheme="minorHAnsi"/>
        </w:rPr>
      </w:pPr>
      <w:bookmarkStart w:id="191" w:name="_Toc508353329"/>
      <w:bookmarkStart w:id="192" w:name="_Toc508700410"/>
      <w:r w:rsidRPr="00473A38">
        <w:rPr>
          <w:rFonts w:asciiTheme="minorHAnsi" w:hAnsiTheme="minorHAnsi" w:cstheme="minorHAnsi"/>
        </w:rPr>
        <w:t>Region 2 National Forests</w:t>
      </w:r>
      <w:bookmarkEnd w:id="191"/>
      <w:bookmarkEnd w:id="192"/>
    </w:p>
    <w:p w14:paraId="084C31FE" w14:textId="77777777" w:rsidR="008E5E35" w:rsidRPr="00473A38" w:rsidRDefault="008E5E35" w:rsidP="00520FD0">
      <w:pPr>
        <w:spacing w:after="120"/>
        <w:ind w:left="1080"/>
        <w:rPr>
          <w:rStyle w:val="Emphasis"/>
          <w:rFonts w:cstheme="minorHAnsi"/>
        </w:rPr>
      </w:pPr>
      <w:r w:rsidRPr="00817852">
        <w:rPr>
          <w:rFonts w:cstheme="minorHAnsi"/>
        </w:rPr>
        <w:t>Within this sampling design each national forest in Region 2 is stratified se</w:t>
      </w:r>
      <w:r w:rsidRPr="00EE278A">
        <w:rPr>
          <w:rFonts w:cstheme="minorHAnsi"/>
        </w:rPr>
        <w:t>parately. In this section of the report, we summarize results for all Region 2 Forests combined, followed by summaries for each individual Forest</w:t>
      </w:r>
      <w:r w:rsidRPr="00473A38">
        <w:rPr>
          <w:rStyle w:val="Emphasis"/>
          <w:rFonts w:cstheme="minorHAnsi"/>
        </w:rPr>
        <w:t>.</w:t>
      </w:r>
    </w:p>
    <w:p w14:paraId="5AD36D2B" w14:textId="77777777" w:rsidR="008E5E35" w:rsidRPr="00473A38" w:rsidRDefault="008E5E35" w:rsidP="00906AF3">
      <w:pPr>
        <w:pStyle w:val="Heading8"/>
        <w:numPr>
          <w:ilvl w:val="0"/>
          <w:numId w:val="69"/>
        </w:numPr>
        <w:spacing w:after="120" w:line="240" w:lineRule="auto"/>
        <w:rPr>
          <w:rFonts w:asciiTheme="minorHAnsi" w:hAnsiTheme="minorHAnsi" w:cstheme="minorHAnsi"/>
        </w:rPr>
      </w:pPr>
      <w:r w:rsidRPr="00473A38">
        <w:rPr>
          <w:rFonts w:asciiTheme="minorHAnsi" w:hAnsiTheme="minorHAnsi" w:cstheme="minorHAnsi"/>
        </w:rPr>
        <w:t>Region 2 National Forests: Total</w:t>
      </w:r>
    </w:p>
    <w:p w14:paraId="540657F3" w14:textId="10934411" w:rsidR="009A5A7B" w:rsidRDefault="009A5A7B" w:rsidP="00520FD0">
      <w:pPr>
        <w:spacing w:after="120"/>
        <w:ind w:left="1440"/>
        <w:rPr>
          <w:rFonts w:cstheme="minorHAnsi"/>
        </w:rPr>
      </w:pPr>
      <w:r w:rsidRPr="00817852">
        <w:rPr>
          <w:rFonts w:cstheme="minorHAnsi"/>
        </w:rPr>
        <w:t>We obtained results for Region 2 National Forests by compiling and jointly a</w:t>
      </w:r>
      <w:r w:rsidRPr="00EE278A">
        <w:rPr>
          <w:rFonts w:cstheme="minorHAnsi"/>
        </w:rPr>
        <w:t>nalyzing data from 25 strata in four states. This forest-level stratification distinction is made to allow for the summation of the data for individual Forests, BCRs and States.</w:t>
      </w:r>
    </w:p>
    <w:p w14:paraId="562E811E" w14:textId="60426055" w:rsidR="005D3CF0" w:rsidRPr="009803CD" w:rsidRDefault="005D3CF0" w:rsidP="009803CD">
      <w:pPr>
        <w:spacing w:after="120"/>
        <w:ind w:left="1440"/>
      </w:pPr>
      <w:r>
        <w:t xml:space="preserve">Field technicians completed all planned surveys (100%) in </w:t>
      </w:r>
      <w:r w:rsidR="009803CD">
        <w:t>2020. Technicians conducted 1295</w:t>
      </w:r>
      <w:r>
        <w:t xml:space="preserve"> point counts within the 110 surveyed grid cells between May 28 and July 18. They detected 181 bird species, including 13 priority species (</w:t>
      </w:r>
      <w:hyperlink w:anchor="_Appendix_H:_Priority" w:history="1">
        <w:r w:rsidRPr="00473A38">
          <w:rPr>
            <w:rStyle w:val="Hyperlink"/>
            <w:rFonts w:cstheme="minorHAnsi"/>
          </w:rPr>
          <w:t>Appendix I</w:t>
        </w:r>
      </w:hyperlink>
      <w:r w:rsidR="009803CD">
        <w:t>).</w:t>
      </w:r>
    </w:p>
    <w:p w14:paraId="4BB67A05" w14:textId="5CF71079" w:rsidR="005D3CF0" w:rsidRDefault="005D3CF0" w:rsidP="009803CD">
      <w:pPr>
        <w:spacing w:after="120"/>
        <w:ind w:left="1440"/>
      </w:pPr>
      <w:r>
        <w:t>Bird Conservancy estimated densities and population sizes for 214 species that were detected in any year during which surveys were conducted, 17 of which are priority species. The data yielded robust density estimates (CV &lt; 50%) for 87 of the species fo</w:t>
      </w:r>
      <w:r w:rsidR="009803CD">
        <w:t>r which we estimated densities.</w:t>
      </w:r>
    </w:p>
    <w:p w14:paraId="59FC1282" w14:textId="1029E72A" w:rsidR="005D3CF0" w:rsidRDefault="005D3CF0" w:rsidP="009803CD">
      <w:pPr>
        <w:spacing w:after="120"/>
        <w:ind w:left="1440"/>
      </w:pPr>
      <w:r>
        <w:t xml:space="preserve">Bird Conservancy estimated the proportion of 1 km² grid cells occupied (Ψ, Psi) throughout USFS-Region 2 National Forests for 218 species that were detected in any year during which surveys were conducted, 19 of which are priority species. The data yielded robust occupancy estimates (CV &lt; 50%) for 126 of the species for </w:t>
      </w:r>
      <w:r w:rsidR="009803CD">
        <w:t>which we estimated occupancies.</w:t>
      </w:r>
    </w:p>
    <w:p w14:paraId="6E7D66C4" w14:textId="0DDD63F5" w:rsidR="005D3CF0" w:rsidRPr="0058189F" w:rsidRDefault="005D3CF0" w:rsidP="00520FD0">
      <w:pPr>
        <w:spacing w:after="120"/>
        <w:ind w:left="1440"/>
        <w:rPr>
          <w:rFonts w:cstheme="minorHAnsi"/>
        </w:rPr>
      </w:pPr>
      <w:r w:rsidRPr="0058189F">
        <w:rPr>
          <w:rFonts w:cstheme="minorHAnsi"/>
        </w:rPr>
        <w:t xml:space="preserve">To view a map of survey locations, density and occupancy results and species counts within USFS-Region 2 National Forests across all years of the project, follow the web link </w:t>
      </w:r>
      <w:r w:rsidRPr="0058189F">
        <w:rPr>
          <w:rFonts w:cstheme="minorHAnsi"/>
        </w:rPr>
        <w:lastRenderedPageBreak/>
        <w:t xml:space="preserve">below. Hit “Ok” on the </w:t>
      </w:r>
      <w:r w:rsidR="0058189F">
        <w:t xml:space="preserve">Rocky Mountain </w:t>
      </w:r>
      <w:r w:rsidRPr="0058189F">
        <w:rPr>
          <w:rFonts w:cstheme="minorHAnsi"/>
        </w:rPr>
        <w:t>Avian Data Center Disclaimer and hit the “Run Query” button highlighted in red located near the top of the page</w:t>
      </w:r>
      <w:r w:rsidR="00380E82" w:rsidRPr="0058189F">
        <w:rPr>
          <w:rFonts w:cstheme="minorHAnsi"/>
        </w:rPr>
        <w:t xml:space="preserve"> </w:t>
      </w:r>
      <w:r w:rsidR="00380E82" w:rsidRPr="0058189F">
        <w:rPr>
          <w:rFonts w:eastAsia="MS Mincho" w:cstheme="minorHAnsi"/>
          <w:szCs w:val="22"/>
        </w:rPr>
        <w:t>(the map will zoom to the area of interest). To view occupancy, density, or species count</w:t>
      </w:r>
      <w:r w:rsidR="0058189F">
        <w:rPr>
          <w:rFonts w:eastAsia="MS Mincho" w:cstheme="minorHAnsi"/>
          <w:szCs w:val="22"/>
        </w:rPr>
        <w:t>s</w:t>
      </w:r>
      <w:r w:rsidR="00380E82"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00380E82" w:rsidRPr="0058189F">
        <w:rPr>
          <w:rFonts w:eastAsia="MS Mincho" w:cstheme="minorHAnsi"/>
          <w:szCs w:val="22"/>
        </w:rPr>
        <w:t xml:space="preserve"> tab in the upper left above the map</w:t>
      </w:r>
      <w:r w:rsidRPr="0058189F">
        <w:rPr>
          <w:rFonts w:cstheme="minorHAnsi"/>
        </w:rPr>
        <w:t xml:space="preserve">. </w:t>
      </w:r>
    </w:p>
    <w:p w14:paraId="7CA6FD77" w14:textId="5BDC6191" w:rsidR="005D3CF0" w:rsidRPr="00473A38" w:rsidRDefault="00D35CEB" w:rsidP="00520FD0">
      <w:pPr>
        <w:spacing w:after="120"/>
        <w:ind w:left="1440"/>
        <w:rPr>
          <w:rFonts w:cstheme="minorHAnsi"/>
        </w:rPr>
      </w:pPr>
      <w:hyperlink r:id="rId51" w:anchor="N4IgzgrgDgpgTmALnAhoiBbEAuABCAVQGUAxIgWgCUYBzASwHsA7XAJlwDk1GmUAbXCQZwYSMCAC+QAA" w:history="1">
        <w:r w:rsidR="005D3CF0">
          <w:rPr>
            <w:rStyle w:val="Hyperlink"/>
            <w:color w:val="0000EE"/>
          </w:rPr>
          <w:t>USFS-Region 2 National Forests Results</w:t>
        </w:r>
      </w:hyperlink>
    </w:p>
    <w:p w14:paraId="471F1CD7" w14:textId="2F6594FB" w:rsidR="008E5E35" w:rsidRPr="00E04ADF" w:rsidRDefault="008E5E35" w:rsidP="00520FD0">
      <w:pPr>
        <w:pStyle w:val="Heading8"/>
        <w:spacing w:after="120"/>
      </w:pPr>
      <w:r w:rsidRPr="00E04ADF">
        <w:t>Arapaho and Roosevelt National Forests</w:t>
      </w:r>
    </w:p>
    <w:p w14:paraId="2BF93D0D" w14:textId="42D5F2CF" w:rsidR="00712EEA" w:rsidRPr="00473A38" w:rsidRDefault="00712EEA" w:rsidP="00520FD0">
      <w:pPr>
        <w:spacing w:after="120"/>
        <w:ind w:left="1440"/>
        <w:rPr>
          <w:rFonts w:cstheme="minorHAnsi"/>
        </w:rPr>
      </w:pPr>
      <w:r w:rsidRPr="00EE278A">
        <w:rPr>
          <w:rFonts w:cstheme="minorHAnsi"/>
        </w:rPr>
        <w:t>We obtained results for Arapaho and Roosevelt National Forests by compiling and jointly analyzin</w:t>
      </w:r>
      <w:r w:rsidR="004E690F" w:rsidRPr="00473A38">
        <w:rPr>
          <w:rFonts w:cstheme="minorHAnsi"/>
        </w:rPr>
        <w:t>g data from two strata</w:t>
      </w:r>
      <w:r w:rsidRPr="00473A38">
        <w:rPr>
          <w:rFonts w:cstheme="minorHAnsi"/>
        </w:rPr>
        <w:t>.</w:t>
      </w:r>
    </w:p>
    <w:p w14:paraId="0DD7A8FB" w14:textId="696FEA09" w:rsidR="00380E82" w:rsidRPr="0058189F" w:rsidRDefault="00380E82" w:rsidP="00C52A2F">
      <w:pPr>
        <w:spacing w:after="120"/>
        <w:ind w:left="1440"/>
        <w:rPr>
          <w:rFonts w:eastAsia="MS Mincho" w:cstheme="minorHAnsi"/>
          <w:szCs w:val="22"/>
        </w:rPr>
      </w:pPr>
      <w:r w:rsidRPr="0058189F">
        <w:rPr>
          <w:rFonts w:eastAsia="MS Mincho" w:cstheme="minorHAnsi"/>
          <w:szCs w:val="22"/>
        </w:rPr>
        <w:t>Field technicians completed all planned surveys (100%) in 2020. Techn</w:t>
      </w:r>
      <w:r w:rsidR="009803CD" w:rsidRPr="0058189F">
        <w:rPr>
          <w:rFonts w:eastAsia="MS Mincho" w:cstheme="minorHAnsi"/>
          <w:szCs w:val="22"/>
        </w:rPr>
        <w:t>icians conducted 102</w:t>
      </w:r>
      <w:r w:rsidRPr="0058189F">
        <w:rPr>
          <w:rFonts w:eastAsia="MS Mincho" w:cstheme="minorHAnsi"/>
          <w:szCs w:val="22"/>
        </w:rPr>
        <w:t xml:space="preserve"> point counts within the nine surveyed grid cells between June 10 and July 2. They detected 54 bird species, including four priority species (</w:t>
      </w:r>
      <w:hyperlink w:anchor="_Appendix_H:_Priority" w:history="1">
        <w:r w:rsidRPr="0058189F">
          <w:rPr>
            <w:rStyle w:val="Hyperlink"/>
            <w:rFonts w:cstheme="minorHAnsi"/>
          </w:rPr>
          <w:t>Appendix I</w:t>
        </w:r>
      </w:hyperlink>
      <w:r w:rsidRPr="0058189F">
        <w:rPr>
          <w:rFonts w:eastAsia="MS Mincho" w:cstheme="minorHAnsi"/>
          <w:szCs w:val="22"/>
        </w:rPr>
        <w:t>).</w:t>
      </w:r>
    </w:p>
    <w:p w14:paraId="257A6DF1"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116 species that were detected in any year during which surveys were conducted, seven of which are priority species. The data yielded robust density estimates (CV &lt; 50%) for 34 of the species for which we estimated densities.</w:t>
      </w:r>
    </w:p>
    <w:p w14:paraId="64D87856"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Arapaho and Roosevelt National Forests for 117 species that were detected in any year during which surveys were conducted, seven of which are priority species. The data yielded robust occupancy estimates (CV &lt; 50%) for 48 of the species for which we estimated occupancies.</w:t>
      </w:r>
    </w:p>
    <w:p w14:paraId="5F8D6783" w14:textId="6FBFD467" w:rsidR="00380E82" w:rsidRPr="0058189F" w:rsidRDefault="00380E82"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Arapaho and Roosevelt National Forests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1ACE8474" w14:textId="4EC8F87C" w:rsidR="00A51E3D" w:rsidRPr="00817852" w:rsidRDefault="00D35CEB" w:rsidP="00520FD0">
      <w:pPr>
        <w:spacing w:after="120"/>
        <w:ind w:left="1440"/>
        <w:rPr>
          <w:rFonts w:cstheme="minorHAnsi"/>
        </w:rPr>
      </w:pPr>
      <w:hyperlink r:id="rId52" w:anchor="N4IgzgrgDgpgTmALnAhoiBbEAuABCAQVShQAsB7XFAOwBNcAlc8sGANxgBtFcA5NAJblqKTrgBi5ODCRgQAXyAAA" w:history="1">
        <w:r w:rsidR="00380E82" w:rsidRPr="00380E82">
          <w:rPr>
            <w:rFonts w:ascii="Cambria" w:eastAsia="MS Mincho" w:hAnsi="Cambria"/>
            <w:color w:val="0000EE"/>
            <w:szCs w:val="22"/>
          </w:rPr>
          <w:t>Arapaho and Roosevelt National Forests Results</w:t>
        </w:r>
      </w:hyperlink>
    </w:p>
    <w:p w14:paraId="38487691" w14:textId="7FBC1A19" w:rsidR="008E5E35" w:rsidRPr="00E04ADF" w:rsidRDefault="00A51E3D" w:rsidP="00520FD0">
      <w:pPr>
        <w:pStyle w:val="Heading8"/>
        <w:spacing w:after="120"/>
      </w:pPr>
      <w:r w:rsidRPr="00E04ADF">
        <w:t xml:space="preserve"> </w:t>
      </w:r>
      <w:r w:rsidR="008E5E35" w:rsidRPr="00E04ADF">
        <w:t>Bighorn National Forest</w:t>
      </w:r>
    </w:p>
    <w:p w14:paraId="5B335A59" w14:textId="5F9560A7" w:rsidR="009A5A7B" w:rsidRDefault="009A5A7B" w:rsidP="00520FD0">
      <w:pPr>
        <w:spacing w:after="120"/>
        <w:ind w:left="1440"/>
        <w:rPr>
          <w:rFonts w:cstheme="minorHAnsi"/>
        </w:rPr>
      </w:pPr>
      <w:r w:rsidRPr="00EE278A">
        <w:rPr>
          <w:rFonts w:cstheme="minorHAnsi"/>
        </w:rPr>
        <w:t>We obtained results for Bighorn National Forest by analyzing</w:t>
      </w:r>
      <w:r w:rsidR="004E690F" w:rsidRPr="00473A38">
        <w:rPr>
          <w:rFonts w:cstheme="minorHAnsi"/>
        </w:rPr>
        <w:t xml:space="preserve"> data from one stratum</w:t>
      </w:r>
      <w:r w:rsidRPr="00473A38">
        <w:rPr>
          <w:rFonts w:cstheme="minorHAnsi"/>
        </w:rPr>
        <w:t>.</w:t>
      </w:r>
    </w:p>
    <w:p w14:paraId="1C064D23" w14:textId="2FF519BA" w:rsidR="00380E82" w:rsidRPr="0058189F" w:rsidRDefault="00380E82" w:rsidP="00520FD0">
      <w:pPr>
        <w:spacing w:after="120" w:line="276" w:lineRule="auto"/>
        <w:ind w:left="1440"/>
        <w:rPr>
          <w:rFonts w:eastAsia="MS Mincho" w:cstheme="minorHAnsi"/>
          <w:szCs w:val="22"/>
        </w:rPr>
      </w:pPr>
      <w:r w:rsidRPr="0058189F">
        <w:rPr>
          <w:rFonts w:eastAsia="MS Mincho" w:cstheme="minorHAnsi"/>
          <w:szCs w:val="22"/>
        </w:rPr>
        <w:t>Field technicians completed all planned surveys (100%) in 2020. Technicians conducted 90 point counts within the eight surveyed grid cells between June 18 and June 25. They detected 62 bird species, including ten priority species (</w:t>
      </w:r>
      <w:hyperlink w:anchor="_Appendix_H:_Priority" w:history="1">
        <w:r w:rsidRPr="0058189F">
          <w:rPr>
            <w:rStyle w:val="Hyperlink"/>
            <w:rFonts w:cstheme="minorHAnsi"/>
          </w:rPr>
          <w:t>Appendix I</w:t>
        </w:r>
      </w:hyperlink>
      <w:r w:rsidRPr="0058189F">
        <w:rPr>
          <w:rFonts w:eastAsia="MS Mincho" w:cstheme="minorHAnsi"/>
          <w:szCs w:val="22"/>
        </w:rPr>
        <w:t>).</w:t>
      </w:r>
    </w:p>
    <w:p w14:paraId="38C9ED5D"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98 species that were detected in any year during which surveys were conducted, five of which are priority species. The data yielded robust density estimates (CV &lt; 50%) for 29 of the species for which we estimated densities.</w:t>
      </w:r>
    </w:p>
    <w:p w14:paraId="35A3E4B9"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WY-BCR10-BI for 98 species that were detected in any year during which surveys were conducted, five of which are priority species. The data yielded robust occupancy estimates (CV &lt; 50%) for 34 of the species for which we estimated occupancies.</w:t>
      </w:r>
    </w:p>
    <w:p w14:paraId="6B8A622C" w14:textId="68FFEDE3" w:rsidR="00380E82" w:rsidRPr="0058189F" w:rsidRDefault="00380E82" w:rsidP="00C52A2F">
      <w:pPr>
        <w:spacing w:after="120"/>
        <w:ind w:left="1440"/>
        <w:rPr>
          <w:rFonts w:eastAsia="MS Mincho" w:cstheme="minorHAnsi"/>
          <w:szCs w:val="22"/>
        </w:rPr>
      </w:pPr>
      <w:r w:rsidRPr="0058189F">
        <w:rPr>
          <w:rFonts w:eastAsia="MS Mincho" w:cstheme="minorHAnsi"/>
          <w:szCs w:val="22"/>
        </w:rPr>
        <w:lastRenderedPageBreak/>
        <w:t xml:space="preserve">To view a map of survey locations, density and occupancy results and species counts within WY-BCR10-BI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00A9D724" w14:textId="316D9C13" w:rsidR="00380E82" w:rsidRPr="00380E82" w:rsidRDefault="00D35CEB" w:rsidP="00520FD0">
      <w:pPr>
        <w:spacing w:after="120" w:line="276" w:lineRule="auto"/>
        <w:ind w:left="1440"/>
        <w:rPr>
          <w:rFonts w:ascii="Cambria" w:eastAsia="MS Mincho" w:hAnsi="Cambria"/>
          <w:szCs w:val="22"/>
        </w:rPr>
      </w:pPr>
      <w:hyperlink r:id="rId53" w:anchor="N4IgzgLgTghhCuBbEAuABCA6gTQLQCEBhAJQEYAGAgSXXwEsBzACwHsoA7NAOTjpfZgAbNADE2AU0ggAvkA=" w:history="1">
        <w:r w:rsidR="00380E82" w:rsidRPr="00380E82">
          <w:rPr>
            <w:rFonts w:ascii="Cambria" w:eastAsia="MS Mincho" w:hAnsi="Cambria"/>
            <w:color w:val="0000EE"/>
            <w:szCs w:val="22"/>
          </w:rPr>
          <w:t>WY-BCR10-BI Results</w:t>
        </w:r>
      </w:hyperlink>
    </w:p>
    <w:p w14:paraId="523B608B" w14:textId="7177B1C6" w:rsidR="008E5E35" w:rsidRPr="00817852" w:rsidRDefault="008E5E35" w:rsidP="00520FD0">
      <w:pPr>
        <w:pStyle w:val="Heading8"/>
        <w:spacing w:after="120"/>
      </w:pPr>
      <w:r w:rsidRPr="00817852">
        <w:t>Black Hills National Forest</w:t>
      </w:r>
    </w:p>
    <w:p w14:paraId="37910D65" w14:textId="29300EBC" w:rsidR="00D66BEA" w:rsidRDefault="009A5A7B" w:rsidP="00520FD0">
      <w:pPr>
        <w:spacing w:after="120"/>
        <w:ind w:left="1440"/>
        <w:rPr>
          <w:rFonts w:cstheme="minorHAnsi"/>
        </w:rPr>
      </w:pPr>
      <w:r w:rsidRPr="00EE278A">
        <w:rPr>
          <w:rFonts w:cstheme="minorHAnsi"/>
        </w:rPr>
        <w:t xml:space="preserve">We obtained results for the Black Hills National Forest by compiling and </w:t>
      </w:r>
      <w:r w:rsidRPr="00473A38">
        <w:rPr>
          <w:rFonts w:cstheme="minorHAnsi"/>
        </w:rPr>
        <w:t>jointly analyzing data from three strata spanning two states. This forest-level stratification distinction is made to allow for the summation of the data for individual states. In 2011, the South Dakota Black Hills National Forest stratum was split into two strata based on watersheds in the Forest: Hydrologic Code 7 Watersheds and all other watersheds. This stratification by watershed allows for adjusting sampling intensity to target Management Indicator Species on the Forest.</w:t>
      </w:r>
    </w:p>
    <w:p w14:paraId="63270399" w14:textId="74553CE9" w:rsidR="00380E82" w:rsidRPr="0058189F" w:rsidRDefault="00380E82" w:rsidP="00C52A2F">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105 point counts within the 11 surveyed grid cells between June 1 and July 18. They detected 82 bird species, including five priority species (</w:t>
      </w:r>
      <w:hyperlink w:anchor="_Appendix_H:_Priority" w:history="1">
        <w:r w:rsidRPr="0058189F">
          <w:rPr>
            <w:rStyle w:val="Hyperlink"/>
            <w:rFonts w:cstheme="minorHAnsi"/>
          </w:rPr>
          <w:t>Appendix I</w:t>
        </w:r>
      </w:hyperlink>
      <w:r w:rsidRPr="0058189F">
        <w:rPr>
          <w:rFonts w:eastAsia="MS Mincho" w:cstheme="minorHAnsi"/>
          <w:szCs w:val="22"/>
        </w:rPr>
        <w:t>).</w:t>
      </w:r>
    </w:p>
    <w:p w14:paraId="6AC1F6B2"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densities and population sizes for 139 species that were detected in any year during which surveys were conducted, ten of which are priority species. The data yielded robust density estimates (CV &lt; 50%) for 45 of the species for which we estimated densities.</w:t>
      </w:r>
    </w:p>
    <w:p w14:paraId="2E21FD02"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Black Hills National Forest for 136 species that were detected in any year during which surveys were conducted, 11 of which are priority species. The data yielded robust occupancy estimates (CV &lt; 50%) for 58 of the species for which we estimated occupancies.</w:t>
      </w:r>
    </w:p>
    <w:p w14:paraId="68F3F03E" w14:textId="78331BB2" w:rsidR="00380E82" w:rsidRPr="00380E82" w:rsidRDefault="00380E82" w:rsidP="00C52A2F">
      <w:pPr>
        <w:spacing w:after="120"/>
        <w:ind w:left="1440"/>
        <w:rPr>
          <w:rFonts w:ascii="Cambria" w:eastAsia="MS Mincho" w:hAnsi="Cambria"/>
          <w:szCs w:val="22"/>
        </w:rPr>
      </w:pPr>
      <w:r w:rsidRPr="0058189F">
        <w:rPr>
          <w:rFonts w:eastAsia="MS Mincho" w:cstheme="minorHAnsi"/>
          <w:szCs w:val="22"/>
        </w:rPr>
        <w:t xml:space="preserve">To view a map of survey locations, density and occupancy results and species counts within Black Hills National Forest across all years of the project, follow the web link below. Hit “Ok” on the </w:t>
      </w:r>
      <w:r w:rsidR="0058189F">
        <w:t xml:space="preserve">Rocky Mountain </w:t>
      </w:r>
      <w:r w:rsidRPr="0058189F">
        <w:rPr>
          <w:rFonts w:eastAsia="MS Mincho" w:cstheme="minorHAnsi"/>
          <w:szCs w:val="22"/>
        </w:rPr>
        <w:t>Avian Data Center Disclaimer and hit the “Run Query” button highlighted in red located near the top of the page</w:t>
      </w:r>
      <w:r w:rsidRPr="0058189F">
        <w:rPr>
          <w:rFonts w:cstheme="minorHAnsi"/>
        </w:rPr>
        <w:t xml:space="preserve"> </w:t>
      </w:r>
      <w:r w:rsidRPr="0058189F">
        <w:rPr>
          <w:rFonts w:eastAsia="MS Mincho" w:cstheme="minorHAnsi"/>
          <w:szCs w:val="22"/>
        </w:rPr>
        <w:t>(the map will zoom to the area of interest). To view occupancy, density, or species count</w:t>
      </w:r>
      <w:r w:rsid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Pr>
          <w:rFonts w:eastAsia="MS Mincho" w:cstheme="minorHAnsi"/>
          <w:szCs w:val="22"/>
        </w:rPr>
        <w:t>s</w:t>
      </w:r>
      <w:r w:rsidRPr="0058189F">
        <w:rPr>
          <w:rFonts w:eastAsia="MS Mincho" w:cstheme="minorHAnsi"/>
          <w:szCs w:val="22"/>
        </w:rPr>
        <w:t xml:space="preserve"> tab in the upper left above the map. </w:t>
      </w:r>
    </w:p>
    <w:p w14:paraId="33B1FA45" w14:textId="5FB7EFB0" w:rsidR="00380E82" w:rsidRPr="00380E82" w:rsidRDefault="00D35CEB" w:rsidP="00520FD0">
      <w:pPr>
        <w:spacing w:after="120" w:line="276" w:lineRule="auto"/>
        <w:ind w:left="1440"/>
        <w:rPr>
          <w:rFonts w:ascii="Cambria" w:eastAsia="MS Mincho" w:hAnsi="Cambria"/>
          <w:szCs w:val="22"/>
        </w:rPr>
      </w:pPr>
      <w:hyperlink r:id="rId54" w:anchor="N4IgzgrgDgpgTmALnAhoiBbEAuABCAIQBsUBjAa1wAkBLIosXAOTRoHsA7FI3AMTbgwkIAL5AAA=" w:history="1">
        <w:r w:rsidR="00380E82" w:rsidRPr="00380E82">
          <w:rPr>
            <w:rFonts w:ascii="Cambria" w:eastAsia="MS Mincho" w:hAnsi="Cambria"/>
            <w:color w:val="0000EE"/>
            <w:szCs w:val="22"/>
          </w:rPr>
          <w:t>Black Hills National Forest Results</w:t>
        </w:r>
      </w:hyperlink>
    </w:p>
    <w:p w14:paraId="43DAA91B"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Grand Mesa, Uncompaghre and Gunnison National Forests</w:t>
      </w:r>
    </w:p>
    <w:p w14:paraId="6FAFB4A8" w14:textId="211A2FB1" w:rsidR="009A5A7B" w:rsidRDefault="009A5A7B" w:rsidP="00520FD0">
      <w:pPr>
        <w:spacing w:after="120"/>
        <w:ind w:left="1440"/>
        <w:rPr>
          <w:rFonts w:cstheme="minorHAnsi"/>
        </w:rPr>
      </w:pPr>
      <w:r w:rsidRPr="00817852">
        <w:rPr>
          <w:rFonts w:cstheme="minorHAnsi"/>
        </w:rPr>
        <w:t xml:space="preserve">We obtained results for </w:t>
      </w:r>
      <w:r w:rsidR="0044635C" w:rsidRPr="00EE278A">
        <w:rPr>
          <w:rFonts w:cstheme="minorHAnsi"/>
        </w:rPr>
        <w:t>Grand Mesa, Uncompa</w:t>
      </w:r>
      <w:r w:rsidR="00F84239">
        <w:rPr>
          <w:rFonts w:cstheme="minorHAnsi"/>
        </w:rPr>
        <w:t>hg</w:t>
      </w:r>
      <w:r w:rsidR="0044635C" w:rsidRPr="00EE278A">
        <w:rPr>
          <w:rFonts w:cstheme="minorHAnsi"/>
        </w:rPr>
        <w:t>re and Gunnison National Forests</w:t>
      </w:r>
      <w:r w:rsidRPr="00473A38">
        <w:rPr>
          <w:rFonts w:cstheme="minorHAnsi"/>
        </w:rPr>
        <w:t xml:space="preserve"> by analyzing</w:t>
      </w:r>
      <w:r w:rsidR="004E690F" w:rsidRPr="00473A38">
        <w:rPr>
          <w:rFonts w:cstheme="minorHAnsi"/>
        </w:rPr>
        <w:t xml:space="preserve"> data from one stratum</w:t>
      </w:r>
      <w:r w:rsidRPr="00473A38">
        <w:rPr>
          <w:rFonts w:cstheme="minorHAnsi"/>
        </w:rPr>
        <w:t>.</w:t>
      </w:r>
    </w:p>
    <w:p w14:paraId="5FCAC866" w14:textId="59C8D777" w:rsidR="00380E82" w:rsidRPr="0058189F" w:rsidRDefault="00380E82" w:rsidP="00C52A2F">
      <w:pPr>
        <w:spacing w:after="120"/>
        <w:ind w:left="1440"/>
        <w:rPr>
          <w:rFonts w:eastAsia="MS Mincho" w:cstheme="minorHAnsi"/>
          <w:szCs w:val="22"/>
        </w:rPr>
      </w:pPr>
      <w:r w:rsidRPr="0058189F">
        <w:rPr>
          <w:rFonts w:eastAsia="MS Mincho" w:cstheme="minorHAnsi"/>
          <w:szCs w:val="22"/>
        </w:rPr>
        <w:t>Field technicians completed all planned surveys (100%) in 2020. Technicians conducted 90 point counts within the seven surveyed grid cells between June 16 and July 12. They detected 62 bird species, including three priority species (</w:t>
      </w:r>
      <w:hyperlink w:anchor="_Appendix_H:_Priority" w:history="1">
        <w:r w:rsidRPr="0058189F">
          <w:rPr>
            <w:rStyle w:val="Hyperlink"/>
            <w:rFonts w:cstheme="minorHAnsi"/>
          </w:rPr>
          <w:t>Appendix I</w:t>
        </w:r>
      </w:hyperlink>
      <w:r w:rsidRPr="0058189F">
        <w:rPr>
          <w:rFonts w:eastAsia="MS Mincho" w:cstheme="minorHAnsi"/>
          <w:szCs w:val="22"/>
        </w:rPr>
        <w:t>).</w:t>
      </w:r>
    </w:p>
    <w:p w14:paraId="0176E858"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 xml:space="preserve">Bird Conservancy estimated densities and population sizes for 104 species that were detected in any year during which surveys were conducted, seven of which are priority </w:t>
      </w:r>
      <w:r w:rsidRPr="0058189F">
        <w:rPr>
          <w:rFonts w:eastAsia="MS Mincho" w:cstheme="minorHAnsi"/>
          <w:szCs w:val="22"/>
        </w:rPr>
        <w:lastRenderedPageBreak/>
        <w:t>species. The data yielded robust density estimates (CV &lt; 50%) for 36 of the species for which we estimated densities.</w:t>
      </w:r>
    </w:p>
    <w:p w14:paraId="49BC320A" w14:textId="77777777" w:rsidR="00380E82" w:rsidRPr="0058189F" w:rsidRDefault="00380E82" w:rsidP="00C52A2F">
      <w:pPr>
        <w:spacing w:after="120"/>
        <w:ind w:left="1440"/>
        <w:rPr>
          <w:rFonts w:eastAsia="MS Mincho" w:cstheme="minorHAnsi"/>
          <w:szCs w:val="22"/>
        </w:rPr>
      </w:pPr>
      <w:r w:rsidRPr="0058189F">
        <w:rPr>
          <w:rFonts w:eastAsia="MS Mincho" w:cstheme="minorHAnsi"/>
          <w:szCs w:val="22"/>
        </w:rPr>
        <w:t>Bird Conservancy estimated the proportion of 1 km² grid cells occupied (Ψ, Psi) throughout CO-BCR16-GM for 104 species that were detected in any year during which surveys were conducted, six of which are priority species. The data yielded robust occupancy estimates (CV &lt; 50%) for 45 of the species for which we estimated occupancies.</w:t>
      </w:r>
    </w:p>
    <w:p w14:paraId="53D87AB5" w14:textId="7F21AC95" w:rsidR="00380E82" w:rsidRPr="0058189F" w:rsidRDefault="00380E82" w:rsidP="00C52A2F">
      <w:pPr>
        <w:spacing w:after="120"/>
        <w:ind w:left="1440"/>
        <w:rPr>
          <w:rFonts w:eastAsia="MS Mincho" w:cstheme="minorHAnsi"/>
          <w:szCs w:val="22"/>
        </w:rPr>
      </w:pPr>
      <w:r w:rsidRPr="0058189F">
        <w:rPr>
          <w:rFonts w:eastAsia="MS Mincho" w:cstheme="minorHAnsi"/>
          <w:szCs w:val="22"/>
        </w:rPr>
        <w:t xml:space="preserve">To view a map of survey locations, density and occupancy results and species counts within CO-BCR16-GM across all years of the project, follow the web link below. Hit “Ok” on the </w:t>
      </w:r>
      <w:r w:rsidR="0058189F" w:rsidRPr="0058189F">
        <w:rPr>
          <w:rFonts w:cstheme="minorHAnsi"/>
        </w:rPr>
        <w:t xml:space="preserve">Rocky Mountain </w:t>
      </w:r>
      <w:r w:rsidRPr="0058189F">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58189F" w:rsidRPr="0058189F">
        <w:rPr>
          <w:rFonts w:eastAsia="MS Mincho" w:cstheme="minorHAnsi"/>
          <w:szCs w:val="22"/>
        </w:rPr>
        <w:t>s</w:t>
      </w:r>
      <w:r w:rsidRPr="0058189F">
        <w:rPr>
          <w:rFonts w:eastAsia="MS Mincho" w:cstheme="minorHAnsi"/>
          <w:szCs w:val="22"/>
        </w:rPr>
        <w:t xml:space="preserve"> results, click on the respective occupancy, density, or species count</w:t>
      </w:r>
      <w:r w:rsidR="0058189F" w:rsidRPr="0058189F">
        <w:rPr>
          <w:rFonts w:eastAsia="MS Mincho" w:cstheme="minorHAnsi"/>
          <w:szCs w:val="22"/>
        </w:rPr>
        <w:t>s</w:t>
      </w:r>
      <w:r w:rsidRPr="0058189F">
        <w:rPr>
          <w:rFonts w:eastAsia="MS Mincho" w:cstheme="minorHAnsi"/>
          <w:szCs w:val="22"/>
        </w:rPr>
        <w:t xml:space="preserve"> tab in the upper left above the map. </w:t>
      </w:r>
    </w:p>
    <w:p w14:paraId="4E4627E1" w14:textId="75C6D3D9" w:rsidR="00380E82" w:rsidRPr="00275A77" w:rsidRDefault="00D35CEB" w:rsidP="00520FD0">
      <w:pPr>
        <w:spacing w:after="120" w:line="276" w:lineRule="auto"/>
        <w:ind w:left="1440"/>
        <w:rPr>
          <w:rFonts w:ascii="Cambria" w:eastAsia="MS Mincho" w:hAnsi="Cambria"/>
          <w:szCs w:val="22"/>
        </w:rPr>
      </w:pPr>
      <w:hyperlink r:id="rId55" w:anchor="N4IgzgLgTghhCuBbEAuABCAwgeQLQCFMAlARgDZcBxAWXUtgDsATNagUzBgG40BVBgMYB7RAAcYACwDmUNmhjM0leAwYBLMEIZoAcnDVaYAGzQAxIbMhgQAXyAA=" w:history="1">
        <w:r w:rsidR="00380E82" w:rsidRPr="00380E82">
          <w:rPr>
            <w:rFonts w:ascii="Cambria" w:eastAsia="MS Mincho" w:hAnsi="Cambria"/>
            <w:color w:val="0000EE"/>
            <w:szCs w:val="22"/>
          </w:rPr>
          <w:t>CO-BCR16-GM Results</w:t>
        </w:r>
      </w:hyperlink>
    </w:p>
    <w:p w14:paraId="0E63EE7A" w14:textId="0DCFF08A" w:rsidR="008E5E35" w:rsidRPr="00E04ADF" w:rsidRDefault="008E5E35" w:rsidP="00520FD0">
      <w:pPr>
        <w:pStyle w:val="Heading8"/>
        <w:spacing w:after="120"/>
      </w:pPr>
      <w:r w:rsidRPr="00E04ADF">
        <w:t>Medicine Bow National Forest</w:t>
      </w:r>
    </w:p>
    <w:p w14:paraId="1B1E087F" w14:textId="482FCE52" w:rsidR="009A5A7B" w:rsidRPr="00473A38" w:rsidRDefault="009A5A7B" w:rsidP="00520FD0">
      <w:pPr>
        <w:spacing w:after="120"/>
        <w:ind w:left="1440"/>
        <w:rPr>
          <w:rFonts w:cstheme="minorHAnsi"/>
        </w:rPr>
      </w:pPr>
      <w:r w:rsidRPr="00EE278A">
        <w:rPr>
          <w:rFonts w:cstheme="minorHAnsi"/>
        </w:rPr>
        <w:t>We obtained results for Medicine Bow National Forest by compiling and jointly</w:t>
      </w:r>
      <w:r w:rsidR="004E690F" w:rsidRPr="00473A38">
        <w:rPr>
          <w:rFonts w:cstheme="minorHAnsi"/>
        </w:rPr>
        <w:t xml:space="preserve"> analyzing data from two strata</w:t>
      </w:r>
      <w:r w:rsidRPr="00473A38">
        <w:rPr>
          <w:rFonts w:cstheme="minorHAnsi"/>
        </w:rPr>
        <w:t>.</w:t>
      </w:r>
      <w:r w:rsidR="008D2628" w:rsidRPr="00473A38">
        <w:rPr>
          <w:rFonts w:cstheme="minorHAnsi"/>
        </w:rPr>
        <w:t xml:space="preserve"> This forest-level stratification distinction is made to allow for the summation of the data for individual BCRs.</w:t>
      </w:r>
    </w:p>
    <w:p w14:paraId="78ACA342" w14:textId="5891ADFD" w:rsidR="00275A77" w:rsidRPr="00F542E4" w:rsidRDefault="00275A77" w:rsidP="00C52A2F">
      <w:pPr>
        <w:spacing w:after="120"/>
        <w:ind w:left="1440"/>
        <w:rPr>
          <w:rFonts w:eastAsia="MS Mincho" w:cstheme="minorHAnsi"/>
          <w:szCs w:val="22"/>
        </w:rPr>
      </w:pPr>
      <w:r w:rsidRPr="00F542E4">
        <w:rPr>
          <w:rFonts w:eastAsia="MS Mincho" w:cstheme="minorHAnsi"/>
          <w:szCs w:val="22"/>
        </w:rPr>
        <w:t>Field technicians completed all planned surveys (100%) in 2020. Technicians conducted 203 point counts within the 16 surveyed grid cells between June 5 and July 10. They detected 99 bird species, including four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12000647"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densities and population sizes for 135 species that were detected in any year during which surveys were conducted, six of which are priority species. The data yielded robust density estimates (CV &lt; 50%) for 55 of the species for which we estimated densities.</w:t>
      </w:r>
    </w:p>
    <w:p w14:paraId="25FD8977"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Medicine Bow National Forest for 135 species that were detected in any year during which surveys were conducted, six of which are priority species. The data yielded robust occupancy estimates (CV &lt; 50%) for 66 of the species for which we estimated occupancies.</w:t>
      </w:r>
    </w:p>
    <w:p w14:paraId="0A8F7280" w14:textId="55319122" w:rsidR="00275A77" w:rsidRPr="00F542E4" w:rsidRDefault="00275A77" w:rsidP="00C52A2F">
      <w:pPr>
        <w:spacing w:after="120"/>
        <w:ind w:left="1440"/>
        <w:rPr>
          <w:rFonts w:eastAsia="MS Mincho" w:cstheme="minorHAnsi"/>
          <w:szCs w:val="22"/>
        </w:rPr>
      </w:pPr>
      <w:r w:rsidRPr="00F542E4">
        <w:rPr>
          <w:rFonts w:eastAsia="MS Mincho" w:cstheme="minorHAnsi"/>
          <w:szCs w:val="22"/>
        </w:rPr>
        <w:t xml:space="preserve">To view a map of survey locations, density and occupancy results and species counts within Medicine Bow National Forest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 </w:t>
      </w:r>
    </w:p>
    <w:p w14:paraId="6B35DC53" w14:textId="3C284AED" w:rsidR="00D66BEA" w:rsidRPr="00817852" w:rsidRDefault="00D35CEB" w:rsidP="00520FD0">
      <w:pPr>
        <w:spacing w:after="120"/>
        <w:ind w:left="1440"/>
        <w:rPr>
          <w:rFonts w:cstheme="minorHAnsi"/>
        </w:rPr>
      </w:pPr>
      <w:hyperlink r:id="rId56" w:anchor="N4IgzgrgDgpgTmALnAhoiBbEAuABCAWRgBMBLAY1IDsZcAhAewHdcA5NUhqlAG1wDEGcGEhABfIAAA==" w:history="1">
        <w:r w:rsidR="00275A77" w:rsidRPr="00275A77">
          <w:rPr>
            <w:rFonts w:ascii="Cambria" w:eastAsia="MS Mincho" w:hAnsi="Cambria"/>
            <w:color w:val="0000EE"/>
            <w:szCs w:val="22"/>
          </w:rPr>
          <w:t>Medicine Bow National Forest Results</w:t>
        </w:r>
      </w:hyperlink>
    </w:p>
    <w:p w14:paraId="656DAAEA"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Nebraska National Forests</w:t>
      </w:r>
    </w:p>
    <w:p w14:paraId="4ADF6C92" w14:textId="115623A4" w:rsidR="00D66BEA" w:rsidRDefault="008D2628" w:rsidP="00520FD0">
      <w:pPr>
        <w:spacing w:after="120"/>
        <w:ind w:left="1440"/>
        <w:rPr>
          <w:rFonts w:cstheme="minorHAnsi"/>
        </w:rPr>
      </w:pPr>
      <w:r w:rsidRPr="00817852">
        <w:rPr>
          <w:rFonts w:cstheme="minorHAnsi"/>
        </w:rPr>
        <w:t>We obtained results for Nebraska National Forests by compiling and jointly analyzing data from three strata: Nebraska National Forest Pine Ridge and Bessey Ranger Districts and Samuel R. McKelvie National Forest. This district-le</w:t>
      </w:r>
      <w:r w:rsidRPr="00EE278A">
        <w:rPr>
          <w:rFonts w:cstheme="minorHAnsi"/>
        </w:rPr>
        <w:t>vel stratification distinction is made to allow for the summation of the data for individual BCRs and Ranger Districts.</w:t>
      </w:r>
    </w:p>
    <w:p w14:paraId="005984FC" w14:textId="094A45E1" w:rsidR="00275A77" w:rsidRPr="00F542E4" w:rsidRDefault="00275A77" w:rsidP="00C52A2F">
      <w:pPr>
        <w:spacing w:after="120"/>
        <w:ind w:left="1440"/>
        <w:rPr>
          <w:rFonts w:eastAsia="MS Mincho" w:cstheme="minorHAnsi"/>
          <w:szCs w:val="22"/>
        </w:rPr>
      </w:pPr>
      <w:r w:rsidRPr="00F542E4">
        <w:rPr>
          <w:rFonts w:eastAsia="MS Mincho" w:cstheme="minorHAnsi"/>
          <w:szCs w:val="22"/>
        </w:rPr>
        <w:lastRenderedPageBreak/>
        <w:t>Field technicians completed all planned surveys (100%) in 2020. Technicians conducted 82 point counts within the eight surveyed grid cells between May 28 and July 1. They detected 82 bird species, including two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054F7298"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densities and population sizes for 126 species that were detected in any year during which surveys were conducted, three of which are priority species. The data yielded robust density estimates (CV &lt; 50%) for 30 of the species for which we estimated densities.</w:t>
      </w:r>
    </w:p>
    <w:p w14:paraId="53EBE9CA"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Nebraska National Forests for 120 species that were detected in any year during which surveys were conducted, three of which are priority species. The data yielded robust occupancy estimates (CV &lt; 50%) for 54 of the species for which we estimated occupancies.</w:t>
      </w:r>
    </w:p>
    <w:p w14:paraId="1C74D7EB" w14:textId="34E64888" w:rsidR="00275A77" w:rsidRPr="00F542E4" w:rsidRDefault="00275A77" w:rsidP="00C52A2F">
      <w:pPr>
        <w:spacing w:after="120"/>
        <w:ind w:left="1440"/>
        <w:rPr>
          <w:rFonts w:eastAsia="MS Mincho" w:cstheme="minorHAnsi"/>
          <w:szCs w:val="22"/>
        </w:rPr>
      </w:pPr>
      <w:r w:rsidRPr="00F542E4">
        <w:rPr>
          <w:rFonts w:eastAsia="MS Mincho" w:cstheme="minorHAnsi"/>
          <w:szCs w:val="22"/>
        </w:rPr>
        <w:t xml:space="preserve">To view a map of survey locations, density and occupancy results and species counts within Nebraska National Forests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 </w:t>
      </w:r>
    </w:p>
    <w:p w14:paraId="30A21788" w14:textId="498C046C" w:rsidR="00275A77" w:rsidRPr="00473A38" w:rsidRDefault="00D35CEB" w:rsidP="00520FD0">
      <w:pPr>
        <w:spacing w:after="120"/>
        <w:ind w:left="1440"/>
        <w:rPr>
          <w:rFonts w:cstheme="minorHAnsi"/>
        </w:rPr>
      </w:pPr>
      <w:hyperlink r:id="rId57" w:anchor="N4IgzgrgDgpgTmALnAhoiBbEAuABCAORgCNUwBrFXAtASwHsA7FAG1wDF64YkwQBfIA=" w:history="1">
        <w:r w:rsidR="00275A77" w:rsidRPr="00275A77">
          <w:rPr>
            <w:rFonts w:ascii="Cambria" w:eastAsia="MS Mincho" w:hAnsi="Cambria"/>
            <w:color w:val="0000EE"/>
            <w:szCs w:val="22"/>
          </w:rPr>
          <w:t>Nebraska National Forests Results</w:t>
        </w:r>
      </w:hyperlink>
    </w:p>
    <w:p w14:paraId="5CCFE4B8" w14:textId="77777777" w:rsidR="008E5E35" w:rsidRPr="00275A77" w:rsidRDefault="008E5E35" w:rsidP="00520FD0">
      <w:pPr>
        <w:pStyle w:val="Heading8"/>
        <w:spacing w:after="120" w:line="240" w:lineRule="auto"/>
        <w:rPr>
          <w:rFonts w:asciiTheme="minorHAnsi" w:hAnsiTheme="minorHAnsi" w:cstheme="minorHAnsi"/>
        </w:rPr>
      </w:pPr>
      <w:r w:rsidRPr="00275A77">
        <w:rPr>
          <w:rFonts w:asciiTheme="minorHAnsi" w:hAnsiTheme="minorHAnsi" w:cstheme="minorHAnsi"/>
        </w:rPr>
        <w:t>Pike and San Isabel National Forests</w:t>
      </w:r>
    </w:p>
    <w:p w14:paraId="123FEB06" w14:textId="71E466E5" w:rsidR="008D2628" w:rsidRPr="00473A38" w:rsidRDefault="008D2628" w:rsidP="00520FD0">
      <w:pPr>
        <w:spacing w:after="120"/>
        <w:ind w:left="1440"/>
        <w:rPr>
          <w:rFonts w:cstheme="minorHAnsi"/>
        </w:rPr>
      </w:pPr>
      <w:r w:rsidRPr="00817852">
        <w:rPr>
          <w:rFonts w:cstheme="minorHAnsi"/>
        </w:rPr>
        <w:t>We obtained results for Pike and San Isabel Nati</w:t>
      </w:r>
      <w:r w:rsidRPr="00EE278A">
        <w:rPr>
          <w:rFonts w:cstheme="minorHAnsi"/>
        </w:rPr>
        <w:t>onal Forests by compiling and jointly analyzin</w:t>
      </w:r>
      <w:r w:rsidR="004E690F" w:rsidRPr="00473A38">
        <w:rPr>
          <w:rFonts w:cstheme="minorHAnsi"/>
        </w:rPr>
        <w:t>g data from two strata</w:t>
      </w:r>
      <w:r w:rsidRPr="00473A38">
        <w:rPr>
          <w:rFonts w:cstheme="minorHAnsi"/>
        </w:rPr>
        <w:t>.</w:t>
      </w:r>
    </w:p>
    <w:p w14:paraId="336B67A1" w14:textId="621FE193" w:rsidR="00275A77" w:rsidRPr="00F542E4" w:rsidRDefault="00275A77" w:rsidP="00C52A2F">
      <w:pPr>
        <w:spacing w:after="120"/>
        <w:ind w:left="1440"/>
        <w:rPr>
          <w:rFonts w:eastAsia="MS Mincho" w:cstheme="minorHAnsi"/>
          <w:szCs w:val="22"/>
        </w:rPr>
      </w:pPr>
      <w:r w:rsidRPr="00F542E4">
        <w:rPr>
          <w:rFonts w:eastAsia="MS Mincho" w:cstheme="minorHAnsi"/>
          <w:szCs w:val="22"/>
        </w:rPr>
        <w:t>Field technicians completed all planned surveys (100%) in 2020. Technicians conducted 116 point counts within the nine surveyed grid cells between June 10 and July 1. They detected 69 bird species, including zero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3A734C01"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densities and population sizes for 130 species that were detected in any year during which surveys were conducted, zero of which are priority species. The data yielded robust density estimates (CV &lt; 50%) for 37 of the species for which we estimated densities.</w:t>
      </w:r>
    </w:p>
    <w:p w14:paraId="743784E6"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Pike and San Isabel National Forests for 128 species that were detected in any year during which surveys were conducted, zero of which are priority species. The data yielded robust occupancy estimates (CV &lt; 50%) for 53 of the species for which we estimated occupancies.</w:t>
      </w:r>
    </w:p>
    <w:p w14:paraId="10F250C9" w14:textId="026D4008" w:rsidR="00275A77" w:rsidRPr="00F542E4" w:rsidRDefault="00275A77" w:rsidP="00C52A2F">
      <w:pPr>
        <w:spacing w:after="120"/>
        <w:ind w:left="1440"/>
        <w:rPr>
          <w:rFonts w:eastAsia="MS Mincho" w:cstheme="minorHAnsi"/>
          <w:szCs w:val="22"/>
        </w:rPr>
      </w:pPr>
      <w:r w:rsidRPr="00F542E4">
        <w:rPr>
          <w:rFonts w:eastAsia="MS Mincho" w:cstheme="minorHAnsi"/>
          <w:szCs w:val="22"/>
        </w:rPr>
        <w:t xml:space="preserve">To view a map of survey locations, density and occupancy results and species counts within Pike and San Isabel National Forests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 </w:t>
      </w:r>
    </w:p>
    <w:p w14:paraId="624C6097" w14:textId="516FB574" w:rsidR="00605FC1" w:rsidRPr="008275EE" w:rsidRDefault="00D35CEB" w:rsidP="00520FD0">
      <w:pPr>
        <w:spacing w:after="120" w:line="276" w:lineRule="auto"/>
        <w:ind w:left="1440"/>
        <w:rPr>
          <w:rFonts w:ascii="Cambria" w:eastAsia="MS Mincho" w:hAnsi="Cambria"/>
          <w:szCs w:val="22"/>
        </w:rPr>
      </w:pPr>
      <w:hyperlink r:id="rId58" w:anchor="N4IgzgrgDgpgTmALnAhoiBbEAuABCABQEsBrGXFAOwBNcBlK3ASTBQCMYAbXAOTSID2lFNwBiAuDCRgQAXyAAA==" w:history="1">
        <w:r w:rsidR="00275A77" w:rsidRPr="00275A77">
          <w:rPr>
            <w:rFonts w:ascii="Cambria" w:eastAsia="MS Mincho" w:hAnsi="Cambria"/>
            <w:color w:val="0000EE"/>
            <w:szCs w:val="22"/>
          </w:rPr>
          <w:t>Pike and San Isabel National Forests Results</w:t>
        </w:r>
      </w:hyperlink>
    </w:p>
    <w:p w14:paraId="5C3581A7"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lastRenderedPageBreak/>
        <w:t>Rio Grande National Forest</w:t>
      </w:r>
    </w:p>
    <w:p w14:paraId="0BBBBDA9" w14:textId="451F6BE2" w:rsidR="008E5E35" w:rsidRPr="00473A38" w:rsidRDefault="008E5E35" w:rsidP="00520FD0">
      <w:pPr>
        <w:spacing w:after="120"/>
        <w:ind w:left="1440"/>
        <w:rPr>
          <w:rFonts w:cstheme="minorHAnsi"/>
        </w:rPr>
      </w:pPr>
      <w:r w:rsidRPr="00817852">
        <w:rPr>
          <w:rFonts w:cstheme="minorHAnsi"/>
        </w:rPr>
        <w:t>We obtained results for Rio Grande National Forest by compiling and jointly analyzing data from three strata: low, medium a</w:t>
      </w:r>
      <w:r w:rsidR="00980868" w:rsidRPr="00EE278A">
        <w:rPr>
          <w:rFonts w:cstheme="minorHAnsi"/>
        </w:rPr>
        <w:t>nd high elevations. From 2008-</w:t>
      </w:r>
      <w:r w:rsidRPr="00473A38">
        <w:rPr>
          <w:rFonts w:cstheme="minorHAnsi"/>
        </w:rPr>
        <w:t>2010, the Rio Grande National Forest was contained within one forest-wide stratum. The stratum was split into three strata based on elevation prior to the 2011 field season. The new stratification by elevation allows for adjusting sampling intensity to target Management Indicator Species on the Forest. There was a land acquisition within Great Sand Dunes National Monument so during the re</w:t>
      </w:r>
      <w:r w:rsidR="00374E58" w:rsidRPr="00473A38">
        <w:rPr>
          <w:rFonts w:cstheme="minorHAnsi"/>
        </w:rPr>
        <w:t>-</w:t>
      </w:r>
      <w:r w:rsidRPr="00473A38">
        <w:rPr>
          <w:rFonts w:cstheme="minorHAnsi"/>
        </w:rPr>
        <w:t>stratification some samples were removed from Rio Grande National Forest and added to the RMNW stratum; 16 km² were added to the area of the RMNW strata.</w:t>
      </w:r>
    </w:p>
    <w:p w14:paraId="0703C6F6" w14:textId="517AD955" w:rsidR="00275A77" w:rsidRPr="00F542E4" w:rsidRDefault="00275A77" w:rsidP="00C52A2F">
      <w:pPr>
        <w:spacing w:after="120"/>
        <w:ind w:left="1440"/>
        <w:rPr>
          <w:rFonts w:eastAsia="MS Mincho" w:cstheme="minorHAnsi"/>
          <w:szCs w:val="22"/>
        </w:rPr>
      </w:pPr>
      <w:r w:rsidRPr="00F542E4">
        <w:rPr>
          <w:rFonts w:eastAsia="MS Mincho" w:cstheme="minorHAnsi"/>
          <w:szCs w:val="22"/>
        </w:rPr>
        <w:t>Field technicians completed all planned surveys (100%) in 2020. Technicians conducted 136 point counts within the ten surveyed grid cells between June 20 and July 12. They detected 74 bird species, including five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36F46FB5"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densities and population sizes for 127 species that were detected in any year during which surveys were conducted, six of which are priority species. The data yielded robust density estimates (CV &lt; 50%) for 39 of the species for which we estimated densities.</w:t>
      </w:r>
    </w:p>
    <w:p w14:paraId="5A6E5043" w14:textId="77777777" w:rsidR="00275A77" w:rsidRPr="00F542E4" w:rsidRDefault="00275A77"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Rio Grande National Forest for 125 species that were detected in any year during which surveys were conducted, six of which are priority species. The data yielded robust occupancy estimates (CV &lt; 50%) for 62 of the species for which we estimated occupancies.</w:t>
      </w:r>
    </w:p>
    <w:p w14:paraId="550A0E8D" w14:textId="5E40FDA7" w:rsidR="00275A77" w:rsidRPr="00F542E4" w:rsidRDefault="00275A77" w:rsidP="00C52A2F">
      <w:pPr>
        <w:spacing w:after="120"/>
        <w:ind w:left="1440"/>
        <w:rPr>
          <w:rFonts w:eastAsia="MS Mincho" w:cstheme="minorHAnsi"/>
          <w:szCs w:val="22"/>
        </w:rPr>
      </w:pPr>
      <w:r w:rsidRPr="00F542E4">
        <w:rPr>
          <w:rFonts w:eastAsia="MS Mincho" w:cstheme="minorHAnsi"/>
          <w:szCs w:val="22"/>
        </w:rPr>
        <w:t xml:space="preserve">To view a map of survey locations, density and occupancy results and species counts within Rio Grande National Forest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w:t>
      </w:r>
    </w:p>
    <w:p w14:paraId="18E419B2" w14:textId="7DDD2CDB" w:rsidR="009A4B52" w:rsidRPr="00817852" w:rsidRDefault="00D35CEB" w:rsidP="00520FD0">
      <w:pPr>
        <w:spacing w:after="120"/>
        <w:ind w:left="1440"/>
        <w:rPr>
          <w:rFonts w:cstheme="minorHAnsi"/>
        </w:rPr>
      </w:pPr>
      <w:hyperlink r:id="rId59" w:anchor="N4IgzgrgDgpgTmALnAhoiBbEAuABCAJQEsB7XAcVQDsATGXAOTVKpQBtcAxEuGJEAL5AAA==" w:history="1">
        <w:r w:rsidR="00275A77" w:rsidRPr="00275A77">
          <w:rPr>
            <w:rFonts w:ascii="Cambria" w:eastAsia="MS Mincho" w:hAnsi="Cambria"/>
            <w:color w:val="0000EE"/>
            <w:szCs w:val="22"/>
          </w:rPr>
          <w:t>Rio Grande National Forest Results</w:t>
        </w:r>
      </w:hyperlink>
    </w:p>
    <w:p w14:paraId="67622A1E"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Routt National Forest</w:t>
      </w:r>
    </w:p>
    <w:p w14:paraId="3BF6A2E8" w14:textId="29FAE456" w:rsidR="008E5E35" w:rsidRPr="00473A38" w:rsidRDefault="008E5E35" w:rsidP="00520FD0">
      <w:pPr>
        <w:spacing w:after="120"/>
        <w:ind w:left="1440"/>
        <w:rPr>
          <w:rFonts w:cstheme="minorHAnsi"/>
        </w:rPr>
      </w:pPr>
      <w:r w:rsidRPr="00817852">
        <w:rPr>
          <w:rFonts w:cstheme="minorHAnsi"/>
        </w:rPr>
        <w:t>We obtained results for Routt National Forest by compiling and jointly analyzing data from two strata: Routt National Forest and the Williams Fork Management Unit. In 2011, the Routt National Fo</w:t>
      </w:r>
      <w:r w:rsidRPr="00EE278A">
        <w:rPr>
          <w:rFonts w:cstheme="minorHAnsi"/>
        </w:rPr>
        <w:t>rest and Arapaho and Roose</w:t>
      </w:r>
      <w:r w:rsidRPr="00473A38">
        <w:rPr>
          <w:rFonts w:cstheme="minorHAnsi"/>
        </w:rPr>
        <w:t>velt National Forests strata were reorganized and a third stratum, the Williams Fork Area, was created from the two. The Williams Fork Area is a portion of the Arapaho and Roosevelt National Forests that is included in the Routt National Forest land management plan but administered by the Arapaho and Roosevelt National Forests. This stratum allows data to be rolled-up to meet multiple needs of these two units.</w:t>
      </w:r>
    </w:p>
    <w:p w14:paraId="47B5DA1F" w14:textId="2F8789A6" w:rsidR="008275EE" w:rsidRPr="00F542E4" w:rsidRDefault="008275EE" w:rsidP="00C52A2F">
      <w:pPr>
        <w:spacing w:after="120"/>
        <w:ind w:left="1440"/>
        <w:rPr>
          <w:rFonts w:eastAsia="MS Mincho" w:cstheme="minorHAnsi"/>
          <w:szCs w:val="22"/>
        </w:rPr>
      </w:pPr>
      <w:r w:rsidRPr="00F542E4">
        <w:rPr>
          <w:rFonts w:eastAsia="MS Mincho" w:cstheme="minorHAnsi"/>
          <w:szCs w:val="22"/>
        </w:rPr>
        <w:t>Field technicians completed all planned surveys (100%) in 2020. Technicians conducted 105 point counts within the nine surveyed grid cells between June 16 and July 9. They detected 65 bird species, including two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267DAEA1" w14:textId="77777777" w:rsidR="008275EE" w:rsidRPr="00F542E4" w:rsidRDefault="008275EE" w:rsidP="00C52A2F">
      <w:pPr>
        <w:spacing w:after="120"/>
        <w:ind w:left="1440"/>
        <w:rPr>
          <w:rFonts w:eastAsia="MS Mincho" w:cstheme="minorHAnsi"/>
          <w:szCs w:val="22"/>
        </w:rPr>
      </w:pPr>
      <w:r w:rsidRPr="00F542E4">
        <w:rPr>
          <w:rFonts w:eastAsia="MS Mincho" w:cstheme="minorHAnsi"/>
          <w:szCs w:val="22"/>
        </w:rPr>
        <w:t xml:space="preserve">Bird Conservancy estimated densities and population sizes for 117 species that were detected in any year during which surveys were conducted, four of which are priority </w:t>
      </w:r>
      <w:r w:rsidRPr="00F542E4">
        <w:rPr>
          <w:rFonts w:eastAsia="MS Mincho" w:cstheme="minorHAnsi"/>
          <w:szCs w:val="22"/>
        </w:rPr>
        <w:lastRenderedPageBreak/>
        <w:t>species. The data yielded robust density estimates (CV &lt; 50%) for 35 of the species for which we estimated densities.</w:t>
      </w:r>
    </w:p>
    <w:p w14:paraId="3EA12863" w14:textId="77777777" w:rsidR="008275EE" w:rsidRPr="00F542E4" w:rsidRDefault="008275EE"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Routt National Forest for 115 species that were detected in any year during which surveys were conducted, four of which are priority species. The data yielded robust occupancy estimates (CV &lt; 50%) for 46 of the species for which we estimated occupancies.</w:t>
      </w:r>
    </w:p>
    <w:p w14:paraId="479725E5" w14:textId="3210F646" w:rsidR="008275EE" w:rsidRPr="00F542E4" w:rsidRDefault="008275EE" w:rsidP="00C52A2F">
      <w:pPr>
        <w:spacing w:after="120"/>
        <w:ind w:left="1440"/>
        <w:rPr>
          <w:rFonts w:eastAsia="MS Mincho" w:cstheme="minorHAnsi"/>
          <w:szCs w:val="22"/>
        </w:rPr>
      </w:pPr>
      <w:r w:rsidRPr="00F542E4">
        <w:rPr>
          <w:rFonts w:eastAsia="MS Mincho" w:cstheme="minorHAnsi"/>
          <w:szCs w:val="22"/>
        </w:rPr>
        <w:t xml:space="preserve">To view a map of survey locations, density and occupancy results and species counts within Routt National Forest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 </w:t>
      </w:r>
    </w:p>
    <w:p w14:paraId="19168F49" w14:textId="0C95AA6C" w:rsidR="009A4B52" w:rsidRPr="00817852" w:rsidRDefault="00D35CEB" w:rsidP="00520FD0">
      <w:pPr>
        <w:spacing w:after="120"/>
        <w:ind w:left="1440"/>
        <w:rPr>
          <w:rFonts w:cstheme="minorHAnsi"/>
        </w:rPr>
      </w:pPr>
      <w:hyperlink r:id="rId60" w:anchor="N4IgzgrgDgpgTmALnAhoiBbEAuABCAJQHsJFFcA5NASyIDsUAbXAMSLhiRAF8gAA" w:history="1">
        <w:r w:rsidR="008275EE" w:rsidRPr="008275EE">
          <w:rPr>
            <w:rFonts w:ascii="Cambria" w:eastAsia="MS Mincho" w:hAnsi="Cambria"/>
            <w:color w:val="0000EE"/>
            <w:szCs w:val="22"/>
          </w:rPr>
          <w:t>Routt National Forest Results</w:t>
        </w:r>
      </w:hyperlink>
    </w:p>
    <w:p w14:paraId="4C86E81C"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San Juan National Forest</w:t>
      </w:r>
    </w:p>
    <w:p w14:paraId="39A9DA17" w14:textId="7F1BDE32" w:rsidR="008D2628" w:rsidRDefault="008D2628" w:rsidP="00520FD0">
      <w:pPr>
        <w:spacing w:after="120"/>
        <w:ind w:left="1440"/>
        <w:rPr>
          <w:rFonts w:cstheme="minorHAnsi"/>
        </w:rPr>
      </w:pPr>
      <w:r w:rsidRPr="00817852">
        <w:rPr>
          <w:rFonts w:cstheme="minorHAnsi"/>
        </w:rPr>
        <w:t xml:space="preserve">We obtained results for </w:t>
      </w:r>
      <w:r w:rsidRPr="00EE278A">
        <w:rPr>
          <w:rFonts w:cstheme="minorHAnsi"/>
        </w:rPr>
        <w:t>San Juan National Forest b</w:t>
      </w:r>
      <w:r w:rsidRPr="00473A38">
        <w:rPr>
          <w:rFonts w:cstheme="minorHAnsi"/>
        </w:rPr>
        <w:t>y analyzing</w:t>
      </w:r>
      <w:r w:rsidR="004E690F" w:rsidRPr="00473A38">
        <w:rPr>
          <w:rFonts w:cstheme="minorHAnsi"/>
        </w:rPr>
        <w:t xml:space="preserve"> data from one stratum</w:t>
      </w:r>
      <w:r w:rsidRPr="00473A38">
        <w:rPr>
          <w:rFonts w:cstheme="minorHAnsi"/>
        </w:rPr>
        <w:t>.</w:t>
      </w:r>
    </w:p>
    <w:p w14:paraId="36B1345F" w14:textId="4847F5F9" w:rsidR="008275EE" w:rsidRPr="00F542E4" w:rsidRDefault="008275EE" w:rsidP="00C52A2F">
      <w:pPr>
        <w:spacing w:after="120"/>
        <w:ind w:left="1440"/>
        <w:rPr>
          <w:rFonts w:eastAsia="MS Mincho" w:cstheme="minorHAnsi"/>
          <w:szCs w:val="22"/>
        </w:rPr>
      </w:pPr>
      <w:r w:rsidRPr="00F542E4">
        <w:rPr>
          <w:rFonts w:eastAsia="MS Mincho" w:cstheme="minorHAnsi"/>
          <w:szCs w:val="22"/>
        </w:rPr>
        <w:t>Field technicians completed all planned surveys (100%) in 2020. Technicians conducted 79 point counts within the six surveyed grid cells between June 17 and July 12. They detected 70 bird species, including eight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4732F45B" w14:textId="77777777" w:rsidR="008275EE" w:rsidRPr="00F542E4" w:rsidRDefault="008275EE" w:rsidP="00C52A2F">
      <w:pPr>
        <w:spacing w:after="120"/>
        <w:ind w:left="1440"/>
        <w:rPr>
          <w:rFonts w:eastAsia="MS Mincho" w:cstheme="minorHAnsi"/>
          <w:szCs w:val="22"/>
        </w:rPr>
      </w:pPr>
      <w:r w:rsidRPr="00F542E4">
        <w:rPr>
          <w:rFonts w:eastAsia="MS Mincho" w:cstheme="minorHAnsi"/>
          <w:szCs w:val="22"/>
        </w:rPr>
        <w:t>Bird Conservancy estimated densities and population sizes for 121 species that were detected in any year during which surveys were conducted, six of which are priority species. The data yielded robust density estimates (CV &lt; 50%) for 39 of the species for which we estimated densities.</w:t>
      </w:r>
    </w:p>
    <w:p w14:paraId="08D52AB8" w14:textId="77777777" w:rsidR="008275EE" w:rsidRPr="00F542E4" w:rsidRDefault="008275EE"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CO-BCR16-SA for 121 species that were detected in any year during which surveys were conducted, six of which are priority species. The data yielded robust occupancy estimates (CV &lt; 50%) for 49 of the species for which we estimated occupancies.</w:t>
      </w:r>
    </w:p>
    <w:p w14:paraId="74D47848" w14:textId="6F53F6DE" w:rsidR="008275EE" w:rsidRPr="008275EE" w:rsidRDefault="008275EE" w:rsidP="00C52A2F">
      <w:pPr>
        <w:spacing w:after="120"/>
        <w:ind w:left="1440"/>
        <w:rPr>
          <w:rFonts w:ascii="Cambria" w:eastAsia="MS Mincho" w:hAnsi="Cambria"/>
          <w:szCs w:val="22"/>
        </w:rPr>
      </w:pPr>
      <w:r w:rsidRPr="00F542E4">
        <w:rPr>
          <w:rFonts w:eastAsia="MS Mincho" w:cstheme="minorHAnsi"/>
          <w:szCs w:val="22"/>
        </w:rPr>
        <w:t xml:space="preserve">To view a map of survey locations, density and occupancy results and species counts within CO-BCR16-SA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 </w:t>
      </w:r>
    </w:p>
    <w:p w14:paraId="6B28287C" w14:textId="16175F24" w:rsidR="008275EE" w:rsidRPr="00473A38" w:rsidRDefault="00D35CEB" w:rsidP="00520FD0">
      <w:pPr>
        <w:spacing w:after="120"/>
        <w:ind w:left="1440"/>
        <w:rPr>
          <w:rFonts w:cstheme="minorHAnsi"/>
        </w:rPr>
      </w:pPr>
      <w:hyperlink r:id="rId61" w:anchor="N4IgzgLgTghhCuBbEAuABCAwgeQLQCFMAlARgDZcBlAQXUpgDs0ApeRtAOTgEsB7BmABs0AMV5QAppBABfIAAA==" w:history="1">
        <w:r w:rsidR="008275EE" w:rsidRPr="008275EE">
          <w:rPr>
            <w:rFonts w:ascii="Cambria" w:eastAsia="MS Mincho" w:hAnsi="Cambria"/>
            <w:color w:val="0000EE"/>
            <w:szCs w:val="22"/>
          </w:rPr>
          <w:t>CO-BCR16-SA Results</w:t>
        </w:r>
      </w:hyperlink>
    </w:p>
    <w:p w14:paraId="1C81E8B0"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Shoshone National Forest</w:t>
      </w:r>
    </w:p>
    <w:p w14:paraId="3EC8642E" w14:textId="2C7235A3" w:rsidR="008E5E35" w:rsidRDefault="008E5E35" w:rsidP="00520FD0">
      <w:pPr>
        <w:spacing w:after="120"/>
        <w:ind w:left="1440"/>
        <w:rPr>
          <w:rFonts w:cstheme="minorHAnsi"/>
        </w:rPr>
      </w:pPr>
      <w:r w:rsidRPr="00817852">
        <w:rPr>
          <w:rFonts w:cstheme="minorHAnsi"/>
        </w:rPr>
        <w:t xml:space="preserve">We obtained results for </w:t>
      </w:r>
      <w:r w:rsidRPr="00EE278A">
        <w:rPr>
          <w:rFonts w:cstheme="minorHAnsi"/>
        </w:rPr>
        <w:t>Shoshone National Forest by analyzing data from two strata; front-country/managed areas and designated roadless/wilderness areas. This forest-level stra</w:t>
      </w:r>
      <w:r w:rsidRPr="00473A38">
        <w:rPr>
          <w:rFonts w:cstheme="minorHAnsi"/>
        </w:rPr>
        <w:t xml:space="preserve">tification distinction was made </w:t>
      </w:r>
      <w:r w:rsidR="008D2628" w:rsidRPr="00473A38">
        <w:rPr>
          <w:rFonts w:cstheme="minorHAnsi"/>
        </w:rPr>
        <w:t>because of</w:t>
      </w:r>
      <w:r w:rsidRPr="00473A38">
        <w:rPr>
          <w:rFonts w:cstheme="minorHAnsi"/>
        </w:rPr>
        <w:t xml:space="preserve"> field implementation cost considerations and the desire to focus monitoring on the more highly managed areas while maintaining inference to the entire management unit.</w:t>
      </w:r>
    </w:p>
    <w:p w14:paraId="5837E5F2" w14:textId="12F4D862" w:rsidR="008275EE" w:rsidRPr="00F542E4" w:rsidRDefault="008275EE" w:rsidP="00C52A2F">
      <w:pPr>
        <w:spacing w:after="120"/>
        <w:ind w:left="1440"/>
        <w:rPr>
          <w:rFonts w:eastAsia="MS Mincho" w:cstheme="minorHAnsi"/>
          <w:szCs w:val="22"/>
        </w:rPr>
      </w:pPr>
      <w:r w:rsidRPr="00F542E4">
        <w:rPr>
          <w:rFonts w:eastAsia="MS Mincho" w:cstheme="minorHAnsi"/>
          <w:szCs w:val="22"/>
        </w:rPr>
        <w:lastRenderedPageBreak/>
        <w:t>Field technicians completed all planned surveys (100%) in 2020. Technicians conducted 93 point counts within the seven surveyed grid cells between July 2 and July 10. They detected 80 bird species, including three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737D6228" w14:textId="77777777" w:rsidR="008275EE" w:rsidRPr="00F542E4" w:rsidRDefault="008275EE" w:rsidP="00C52A2F">
      <w:pPr>
        <w:spacing w:after="120"/>
        <w:ind w:left="1440"/>
        <w:rPr>
          <w:rFonts w:eastAsia="MS Mincho" w:cstheme="minorHAnsi"/>
          <w:szCs w:val="22"/>
        </w:rPr>
      </w:pPr>
      <w:r w:rsidRPr="00F542E4">
        <w:rPr>
          <w:rFonts w:eastAsia="MS Mincho" w:cstheme="minorHAnsi"/>
          <w:szCs w:val="22"/>
        </w:rPr>
        <w:t>Bird Conservancy estimated densities and population sizes for 141 species that were detected in any year during which surveys were conducted, six of which are priority species. The data yielded robust density estimates (CV &lt; 50%) for 33 of the species for which we estimated densities.</w:t>
      </w:r>
    </w:p>
    <w:p w14:paraId="2C2B924B" w14:textId="77777777" w:rsidR="008275EE" w:rsidRPr="00F542E4" w:rsidRDefault="008275EE" w:rsidP="00C52A2F">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Shoshone National Forest for 143 species that were detected in any year during which surveys were conducted, five of which are priority species. The data yielded robust occupancy estimates (CV &lt; 50%) for 45 of the species for which we estimated occupancies.</w:t>
      </w:r>
    </w:p>
    <w:p w14:paraId="1E98012B" w14:textId="292A59FC" w:rsidR="008275EE" w:rsidRPr="00F542E4" w:rsidRDefault="008275EE" w:rsidP="00C52A2F">
      <w:pPr>
        <w:spacing w:after="120"/>
        <w:ind w:left="1440"/>
        <w:rPr>
          <w:rFonts w:eastAsia="MS Mincho" w:cstheme="minorHAnsi"/>
          <w:szCs w:val="22"/>
        </w:rPr>
      </w:pPr>
      <w:r w:rsidRPr="00F542E4">
        <w:rPr>
          <w:rFonts w:eastAsia="MS Mincho" w:cstheme="minorHAnsi"/>
          <w:szCs w:val="22"/>
        </w:rPr>
        <w:t xml:space="preserve">To view a map of survey locations, density and occupancy results and species counts within Shoshone National Forest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 </w:t>
      </w:r>
    </w:p>
    <w:p w14:paraId="3480673C" w14:textId="487191C2" w:rsidR="008275EE" w:rsidRPr="00473A38" w:rsidRDefault="00D35CEB" w:rsidP="00520FD0">
      <w:pPr>
        <w:spacing w:after="120"/>
        <w:ind w:left="1440"/>
        <w:rPr>
          <w:rFonts w:cstheme="minorHAnsi"/>
        </w:rPr>
      </w:pPr>
      <w:hyperlink r:id="rId62" w:anchor="N4IgzgrgDgpgTmALnAhoiBbEAuABCAZQAsB7MUgOxlwDk0BLEilAG1wDES4YkQBfIAA=" w:history="1">
        <w:r w:rsidR="008275EE" w:rsidRPr="008275EE">
          <w:rPr>
            <w:rFonts w:ascii="Cambria" w:eastAsia="MS Mincho" w:hAnsi="Cambria"/>
            <w:color w:val="0000EE"/>
            <w:szCs w:val="22"/>
          </w:rPr>
          <w:t>Shoshone National Forest Results</w:t>
        </w:r>
      </w:hyperlink>
    </w:p>
    <w:p w14:paraId="5FA68313"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White River National Forest</w:t>
      </w:r>
    </w:p>
    <w:p w14:paraId="11FF50F0" w14:textId="4F4669CB" w:rsidR="008E5E35" w:rsidRDefault="008E5E35" w:rsidP="00520FD0">
      <w:pPr>
        <w:spacing w:after="120"/>
        <w:ind w:left="1440"/>
        <w:rPr>
          <w:rFonts w:cstheme="minorHAnsi"/>
        </w:rPr>
      </w:pPr>
      <w:r w:rsidRPr="00817852">
        <w:rPr>
          <w:rFonts w:cstheme="minorHAnsi"/>
        </w:rPr>
        <w:t>We obtained results for White River National Forest by compiling and jointly analyzin</w:t>
      </w:r>
      <w:r w:rsidRPr="00EE278A">
        <w:rPr>
          <w:rFonts w:cstheme="minorHAnsi"/>
        </w:rPr>
        <w:t>g dat</w:t>
      </w:r>
      <w:r w:rsidRPr="00473A38">
        <w:rPr>
          <w:rFonts w:cstheme="minorHAnsi"/>
        </w:rPr>
        <w:t xml:space="preserve">a from three strata: low, medium and high elevations. From 2008-2010, the White River National Forest was contained within one forest-wide stratum. The stratum was split into three strata based on elevation prior to the 2011 field season. The new stratification by elevation allows </w:t>
      </w:r>
      <w:r w:rsidR="008D2628" w:rsidRPr="00473A38">
        <w:rPr>
          <w:rFonts w:cstheme="minorHAnsi"/>
        </w:rPr>
        <w:t>us to adjust</w:t>
      </w:r>
      <w:r w:rsidRPr="00473A38">
        <w:rPr>
          <w:rFonts w:cstheme="minorHAnsi"/>
        </w:rPr>
        <w:t xml:space="preserve"> sampling intensity to target Management Indicator Species on the Forest.</w:t>
      </w:r>
    </w:p>
    <w:p w14:paraId="54007534" w14:textId="1B386BD3" w:rsidR="008275EE" w:rsidRPr="00F542E4" w:rsidRDefault="008275EE" w:rsidP="006858F2">
      <w:pPr>
        <w:spacing w:after="120"/>
        <w:ind w:left="1440"/>
        <w:rPr>
          <w:rFonts w:eastAsia="MS Mincho" w:cstheme="minorHAnsi"/>
          <w:szCs w:val="22"/>
        </w:rPr>
      </w:pPr>
      <w:r w:rsidRPr="00F542E4">
        <w:rPr>
          <w:rFonts w:eastAsia="MS Mincho" w:cstheme="minorHAnsi"/>
          <w:szCs w:val="22"/>
        </w:rPr>
        <w:t>Field technicians completed all planned surveys (100%) i</w:t>
      </w:r>
      <w:r w:rsidR="009A73C0" w:rsidRPr="00F542E4">
        <w:rPr>
          <w:rFonts w:eastAsia="MS Mincho" w:cstheme="minorHAnsi"/>
          <w:szCs w:val="22"/>
        </w:rPr>
        <w:t>n 2020. Technicians conducted 94</w:t>
      </w:r>
      <w:r w:rsidRPr="00F542E4">
        <w:rPr>
          <w:rFonts w:eastAsia="MS Mincho" w:cstheme="minorHAnsi"/>
          <w:szCs w:val="22"/>
        </w:rPr>
        <w:t xml:space="preserve"> point counts within the ten surveyed grid cells between June 8 and July 11. They detected 71 bird species, including three priority species (</w:t>
      </w:r>
      <w:hyperlink w:anchor="_Appendix_H:_Priority" w:history="1">
        <w:r w:rsidRPr="00F542E4">
          <w:rPr>
            <w:rStyle w:val="Hyperlink"/>
            <w:rFonts w:cstheme="minorHAnsi"/>
          </w:rPr>
          <w:t>Appendix I</w:t>
        </w:r>
      </w:hyperlink>
      <w:r w:rsidRPr="00F542E4">
        <w:rPr>
          <w:rFonts w:eastAsia="MS Mincho" w:cstheme="minorHAnsi"/>
          <w:szCs w:val="22"/>
        </w:rPr>
        <w:t>).</w:t>
      </w:r>
    </w:p>
    <w:p w14:paraId="309D304C" w14:textId="77777777" w:rsidR="008275EE" w:rsidRPr="00F542E4" w:rsidRDefault="008275EE" w:rsidP="006858F2">
      <w:pPr>
        <w:spacing w:after="120"/>
        <w:ind w:left="1440"/>
        <w:rPr>
          <w:rFonts w:eastAsia="MS Mincho" w:cstheme="minorHAnsi"/>
          <w:szCs w:val="22"/>
        </w:rPr>
      </w:pPr>
      <w:r w:rsidRPr="00F542E4">
        <w:rPr>
          <w:rFonts w:eastAsia="MS Mincho" w:cstheme="minorHAnsi"/>
          <w:szCs w:val="22"/>
        </w:rPr>
        <w:t>Bird Conservancy estimated densities and population sizes for 118 species that were detected in any year during which surveys were conducted, four of which are priority species. The data yielded robust density estimates (CV &lt; 50%) for 36 of the species for which we estimated densities.</w:t>
      </w:r>
    </w:p>
    <w:p w14:paraId="19529660" w14:textId="77777777" w:rsidR="008275EE" w:rsidRPr="00F542E4" w:rsidRDefault="008275EE" w:rsidP="006858F2">
      <w:pPr>
        <w:spacing w:after="120"/>
        <w:ind w:left="1440"/>
        <w:rPr>
          <w:rFonts w:eastAsia="MS Mincho" w:cstheme="minorHAnsi"/>
          <w:szCs w:val="22"/>
        </w:rPr>
      </w:pPr>
      <w:r w:rsidRPr="00F542E4">
        <w:rPr>
          <w:rFonts w:eastAsia="MS Mincho" w:cstheme="minorHAnsi"/>
          <w:szCs w:val="22"/>
        </w:rPr>
        <w:t>Bird Conservancy estimated the proportion of 1 km² grid cells occupied (Ψ, Psi) throughout White River National Forest for 116 species that were detected in any year during which surveys were conducted, four of which are priority species. The data yielded robust occupancy estimates (CV &lt; 50%) for 55 of the species for which we estimated occupancies.</w:t>
      </w:r>
    </w:p>
    <w:p w14:paraId="105F8E49" w14:textId="26646979" w:rsidR="008275EE" w:rsidRPr="008275EE" w:rsidRDefault="008275EE" w:rsidP="006858F2">
      <w:pPr>
        <w:spacing w:after="120"/>
        <w:ind w:left="1440"/>
        <w:rPr>
          <w:rFonts w:ascii="Cambria" w:eastAsia="MS Mincho" w:hAnsi="Cambria"/>
          <w:szCs w:val="22"/>
        </w:rPr>
      </w:pPr>
      <w:r w:rsidRPr="00F542E4">
        <w:rPr>
          <w:rFonts w:eastAsia="MS Mincho" w:cstheme="minorHAnsi"/>
          <w:szCs w:val="22"/>
        </w:rPr>
        <w:t xml:space="preserve">To view a map of survey locations, density and occupancy results and species counts within White River National Forest across all years of the project, follow the web link below. Hit “Ok” on the </w:t>
      </w:r>
      <w:r w:rsidR="00F542E4">
        <w:t xml:space="preserve">Rocky Mountain </w:t>
      </w:r>
      <w:r w:rsidRPr="00F542E4">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w:t>
      </w:r>
      <w:r>
        <w:rPr>
          <w:rFonts w:ascii="Cambria" w:eastAsia="MS Mincho" w:hAnsi="Cambria"/>
          <w:szCs w:val="22"/>
        </w:rPr>
        <w:t xml:space="preserve"> </w:t>
      </w:r>
    </w:p>
    <w:p w14:paraId="5B556AA9" w14:textId="3CE23CD8" w:rsidR="008275EE" w:rsidRPr="00473A38" w:rsidRDefault="00D35CEB" w:rsidP="00520FD0">
      <w:pPr>
        <w:spacing w:after="120"/>
        <w:ind w:left="1440"/>
        <w:rPr>
          <w:rFonts w:cstheme="minorHAnsi"/>
        </w:rPr>
      </w:pPr>
      <w:hyperlink r:id="rId63" w:anchor="N4IgzgrgDgpgTmALnAhoiBbEAuABCAdQAsBLRGXAJRIDd5cA5NEgewDsUAbXAMRbhhIQAXyA" w:history="1">
        <w:r w:rsidR="008275EE" w:rsidRPr="008275EE">
          <w:rPr>
            <w:rFonts w:ascii="Cambria" w:eastAsia="MS Mincho" w:hAnsi="Cambria"/>
            <w:color w:val="0000EE"/>
            <w:szCs w:val="22"/>
          </w:rPr>
          <w:t>White River National Forest Results</w:t>
        </w:r>
      </w:hyperlink>
    </w:p>
    <w:p w14:paraId="35BB93DE" w14:textId="77777777" w:rsidR="008E5E35" w:rsidRPr="00473A38" w:rsidRDefault="008E5E35" w:rsidP="00520FD0">
      <w:pPr>
        <w:pStyle w:val="Heading7"/>
        <w:numPr>
          <w:ilvl w:val="0"/>
          <w:numId w:val="14"/>
        </w:numPr>
        <w:spacing w:after="120" w:line="240" w:lineRule="auto"/>
        <w:rPr>
          <w:rFonts w:asciiTheme="minorHAnsi" w:hAnsiTheme="minorHAnsi" w:cstheme="minorHAnsi"/>
        </w:rPr>
      </w:pPr>
      <w:bookmarkStart w:id="193" w:name="_Toc508353330"/>
      <w:bookmarkStart w:id="194" w:name="_Toc508700411"/>
      <w:r w:rsidRPr="00473A38">
        <w:rPr>
          <w:rFonts w:asciiTheme="minorHAnsi" w:hAnsiTheme="minorHAnsi" w:cstheme="minorHAnsi"/>
        </w:rPr>
        <w:t>Region 2 National Grasslands</w:t>
      </w:r>
      <w:bookmarkEnd w:id="193"/>
      <w:bookmarkEnd w:id="194"/>
    </w:p>
    <w:p w14:paraId="78247633" w14:textId="77777777" w:rsidR="008E5E35" w:rsidRPr="00473A38" w:rsidRDefault="008E5E35" w:rsidP="00520FD0">
      <w:pPr>
        <w:spacing w:after="120"/>
        <w:ind w:left="1080"/>
        <w:rPr>
          <w:rFonts w:cstheme="minorHAnsi"/>
        </w:rPr>
      </w:pPr>
      <w:r w:rsidRPr="00817852">
        <w:rPr>
          <w:rFonts w:cstheme="minorHAnsi"/>
        </w:rPr>
        <w:t>Within this sampling design, each national grassland in Region 2 is stratified separately. This grassland-level stratification distinction is made so we can analyze the data separately for each grassland, or together as a whole. In this se</w:t>
      </w:r>
      <w:r w:rsidRPr="00EE278A">
        <w:rPr>
          <w:rFonts w:cstheme="minorHAnsi"/>
        </w:rPr>
        <w:t>ction of the report, we summarize results for all Region 2 grasslands combined, f</w:t>
      </w:r>
      <w:r w:rsidRPr="00473A38">
        <w:rPr>
          <w:rFonts w:cstheme="minorHAnsi"/>
        </w:rPr>
        <w:t>ollowed by summaries for each individual grassland</w:t>
      </w:r>
      <w:r w:rsidRPr="00473A38">
        <w:rPr>
          <w:rStyle w:val="Emphasis"/>
          <w:rFonts w:cstheme="minorHAnsi"/>
        </w:rPr>
        <w:t>.</w:t>
      </w:r>
    </w:p>
    <w:p w14:paraId="4A354379" w14:textId="77777777" w:rsidR="008E5E35" w:rsidRPr="00473A38" w:rsidRDefault="008E5E35" w:rsidP="000165B4">
      <w:pPr>
        <w:pStyle w:val="Heading8"/>
        <w:numPr>
          <w:ilvl w:val="0"/>
          <w:numId w:val="15"/>
        </w:numPr>
        <w:spacing w:after="120" w:line="240" w:lineRule="auto"/>
        <w:rPr>
          <w:rFonts w:asciiTheme="minorHAnsi" w:hAnsiTheme="minorHAnsi" w:cstheme="minorHAnsi"/>
        </w:rPr>
      </w:pPr>
      <w:r w:rsidRPr="00473A38">
        <w:rPr>
          <w:rFonts w:asciiTheme="minorHAnsi" w:hAnsiTheme="minorHAnsi" w:cstheme="minorHAnsi"/>
        </w:rPr>
        <w:t>Region 2 National Grasslands: Total</w:t>
      </w:r>
    </w:p>
    <w:p w14:paraId="786A556A" w14:textId="680552DE" w:rsidR="008E5E35" w:rsidRPr="00473A38" w:rsidRDefault="008E5E35" w:rsidP="006858F2">
      <w:pPr>
        <w:spacing w:after="120"/>
        <w:ind w:left="1440"/>
        <w:rPr>
          <w:rFonts w:cstheme="minorHAnsi"/>
        </w:rPr>
      </w:pPr>
      <w:r w:rsidRPr="00817852">
        <w:rPr>
          <w:rFonts w:cstheme="minorHAnsi"/>
        </w:rPr>
        <w:t>We obtained results for Region 2 National Grasslands by compiling and joi</w:t>
      </w:r>
      <w:r w:rsidR="00A437D6" w:rsidRPr="00EE278A">
        <w:rPr>
          <w:rFonts w:cstheme="minorHAnsi"/>
        </w:rPr>
        <w:t>ntly analyzing data from eight s</w:t>
      </w:r>
      <w:r w:rsidRPr="00473A38">
        <w:rPr>
          <w:rFonts w:cstheme="minorHAnsi"/>
        </w:rPr>
        <w:t>trata in five states. This grassland-level stratification distinction is made to allow for the summation of the data for individual Grasslands, BCRs, and States.</w:t>
      </w:r>
    </w:p>
    <w:p w14:paraId="3B855AF1" w14:textId="77A41151" w:rsidR="00E26185" w:rsidRPr="00B51EAC" w:rsidRDefault="00E26185" w:rsidP="006858F2">
      <w:pPr>
        <w:spacing w:after="120"/>
        <w:ind w:left="1440"/>
      </w:pPr>
      <w:r>
        <w:t>Field technicians completed 33 of 32 planned surveys (103.1%) in 2020. Technicians conducted 416 point counts within the 33 surveyed grid cells between April 30 and July 6. They detected 126 bird species, including 17 priority species (</w:t>
      </w:r>
      <w:hyperlink w:anchor="_Appendix_H:_Priority" w:history="1">
        <w:r w:rsidRPr="00473A38">
          <w:rPr>
            <w:rStyle w:val="Hyperlink"/>
            <w:rFonts w:cstheme="minorHAnsi"/>
          </w:rPr>
          <w:t>Appendix I</w:t>
        </w:r>
      </w:hyperlink>
      <w:r w:rsidR="00B51EAC">
        <w:t>).</w:t>
      </w:r>
    </w:p>
    <w:p w14:paraId="57FA975D" w14:textId="610EA705" w:rsidR="00E26185" w:rsidRDefault="00E26185" w:rsidP="006858F2">
      <w:pPr>
        <w:spacing w:after="120"/>
        <w:ind w:left="1440"/>
      </w:pPr>
      <w:r>
        <w:t>Bird Conservancy estimated densities and population sizes for 169 species that were detected in any year during which surveys were conducted, 20 of which are priority species. The data yielded robust density estimates (CV &lt; 50%) for 46 of the species for which we estimated densities.</w:t>
      </w:r>
    </w:p>
    <w:p w14:paraId="14F756B0" w14:textId="22C8FA0A" w:rsidR="00E26185" w:rsidRDefault="00E26185" w:rsidP="006858F2">
      <w:pPr>
        <w:spacing w:after="120"/>
        <w:ind w:left="1440"/>
      </w:pPr>
      <w:r>
        <w:t>Bird Conservancy estimated the proportion of 1 km² grid cells occupied (Ψ, Psi) throughout USFS-Region 2 National Grasslands for 181 species that were detected in any year during which surveys were conducted, 21 of which are priority species. The data yielded robust occupancy estimates (CV &lt; 50%) for 62 of the species for which we estimated occupancies.</w:t>
      </w:r>
    </w:p>
    <w:p w14:paraId="43A53FE0" w14:textId="0DCAB389" w:rsidR="00E26185" w:rsidRDefault="00E26185" w:rsidP="006858F2">
      <w:pPr>
        <w:spacing w:after="120"/>
        <w:ind w:left="1440"/>
      </w:pPr>
      <w:r>
        <w:t xml:space="preserve">To view a map of survey locations, density and occupancy results and species counts within USFS-Region 2 National Grasslands across all years of the project, follow the web link below. Hit “Ok” on the </w:t>
      </w:r>
      <w:r w:rsidR="00F542E4">
        <w:t xml:space="preserve">Rocky Mountain </w:t>
      </w:r>
      <w:r>
        <w:t>Avian Data Center Disclaimer and hit the “</w:t>
      </w:r>
      <w:r w:rsidRPr="00F542E4">
        <w:rPr>
          <w:rFonts w:cstheme="minorHAnsi"/>
        </w:rPr>
        <w:t xml:space="preserve">Run Query” button highlighted in red located near the top of the page </w:t>
      </w:r>
      <w:r w:rsidRPr="00F542E4">
        <w:rPr>
          <w:rFonts w:eastAsia="MS Mincho" w:cstheme="minorHAnsi"/>
          <w:szCs w:val="22"/>
        </w:rPr>
        <w:t>(the map will zoom to the area of interest). To view occupancy, density, or species count</w:t>
      </w:r>
      <w:r w:rsidR="00F542E4">
        <w:rPr>
          <w:rFonts w:eastAsia="MS Mincho" w:cstheme="minorHAnsi"/>
          <w:szCs w:val="22"/>
        </w:rPr>
        <w:t>s</w:t>
      </w:r>
      <w:r w:rsidRPr="00F542E4">
        <w:rPr>
          <w:rFonts w:eastAsia="MS Mincho" w:cstheme="minorHAnsi"/>
          <w:szCs w:val="22"/>
        </w:rPr>
        <w:t xml:space="preserve"> results, click on the respective occupancy, density, or species count</w:t>
      </w:r>
      <w:r w:rsidR="00F542E4">
        <w:rPr>
          <w:rFonts w:eastAsia="MS Mincho" w:cstheme="minorHAnsi"/>
          <w:szCs w:val="22"/>
        </w:rPr>
        <w:t>s</w:t>
      </w:r>
      <w:r w:rsidRPr="00F542E4">
        <w:rPr>
          <w:rFonts w:eastAsia="MS Mincho" w:cstheme="minorHAnsi"/>
          <w:szCs w:val="22"/>
        </w:rPr>
        <w:t xml:space="preserve"> tab in the upper left above the map</w:t>
      </w:r>
      <w:r w:rsidRPr="00F542E4">
        <w:rPr>
          <w:rFonts w:cstheme="minorHAnsi"/>
        </w:rPr>
        <w:t>.</w:t>
      </w:r>
      <w:r>
        <w:t xml:space="preserve"> </w:t>
      </w:r>
    </w:p>
    <w:p w14:paraId="2F48EEB5" w14:textId="54CB7ACA" w:rsidR="00507832" w:rsidRPr="00E26185" w:rsidRDefault="00D35CEB" w:rsidP="00520FD0">
      <w:pPr>
        <w:spacing w:after="120"/>
        <w:ind w:left="1440"/>
      </w:pPr>
      <w:hyperlink r:id="rId64" w:anchor="N4IgzgrgDgpgTmALnAhoiBbEAuABCAVQGUAxIgWgCUYBzASwHsA7XAJlwDk1GmUAbXAHFUYMHxRMAJmBABfIAA==" w:history="1">
        <w:r w:rsidR="00E26185">
          <w:rPr>
            <w:rStyle w:val="Hyperlink"/>
            <w:color w:val="0000EE"/>
          </w:rPr>
          <w:t>USFS-Region 2 National Grasslands Results</w:t>
        </w:r>
      </w:hyperlink>
    </w:p>
    <w:p w14:paraId="36CBC8B7"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Nebraska National Grasslands (Buffalo Gap, Fort Pierre and Oglala)</w:t>
      </w:r>
    </w:p>
    <w:p w14:paraId="42DFD3F2" w14:textId="272C2B46" w:rsidR="008E5E35" w:rsidRPr="00473A38" w:rsidRDefault="008E5E35" w:rsidP="00520FD0">
      <w:pPr>
        <w:spacing w:after="120"/>
        <w:ind w:left="1440"/>
        <w:rPr>
          <w:rFonts w:cstheme="minorHAnsi"/>
        </w:rPr>
      </w:pPr>
      <w:r w:rsidRPr="00817852">
        <w:rPr>
          <w:rFonts w:cstheme="minorHAnsi"/>
        </w:rPr>
        <w:t>We obtained results for Nebraska National Grasslands by analyzing data from four strata in two states; Buffalo Gap National Grassland, Fort Pierre National Grassland, Oglala National G</w:t>
      </w:r>
      <w:r w:rsidRPr="00EE278A">
        <w:rPr>
          <w:rFonts w:cstheme="minorHAnsi"/>
        </w:rPr>
        <w:t xml:space="preserve">rassland in BCR 17 and Oglala National Grassland in BCR 18. This grassland-level </w:t>
      </w:r>
      <w:r w:rsidRPr="00473A38">
        <w:rPr>
          <w:rFonts w:cstheme="minorHAnsi"/>
        </w:rPr>
        <w:t>stratification distinction is made so we can analyze the data separately for each grassland, or together as a whole. The BCR-level stratification distinction in Oglala National Grassland is made to allow for the summation of the data for individual BCRs.</w:t>
      </w:r>
    </w:p>
    <w:p w14:paraId="3460227E" w14:textId="6AC2438D" w:rsidR="00E26185" w:rsidRPr="00791C9C" w:rsidRDefault="00E26185" w:rsidP="006858F2">
      <w:pPr>
        <w:spacing w:after="120"/>
        <w:ind w:left="1440"/>
        <w:rPr>
          <w:rFonts w:eastAsia="MS Mincho" w:cstheme="minorHAnsi"/>
          <w:szCs w:val="22"/>
        </w:rPr>
      </w:pPr>
      <w:r w:rsidRPr="00791C9C">
        <w:rPr>
          <w:rFonts w:eastAsia="MS Mincho" w:cstheme="minorHAnsi"/>
          <w:szCs w:val="22"/>
        </w:rPr>
        <w:t>Field technicians completed 12 of 11 planned surveys (109.1%) in 2020. Technicians conducted 142 point counts within the 12 surveyed grid cells between May 25 and July 6. They detected 86 bird species, including ten priority species (</w:t>
      </w:r>
      <w:hyperlink w:anchor="_Appendix_H:_Priority" w:history="1">
        <w:r w:rsidRPr="00791C9C">
          <w:rPr>
            <w:rStyle w:val="Hyperlink"/>
            <w:rFonts w:cstheme="minorHAnsi"/>
          </w:rPr>
          <w:t>Appendix I</w:t>
        </w:r>
      </w:hyperlink>
      <w:r w:rsidRPr="00791C9C">
        <w:rPr>
          <w:rFonts w:eastAsia="MS Mincho" w:cstheme="minorHAnsi"/>
          <w:szCs w:val="22"/>
        </w:rPr>
        <w:t>).</w:t>
      </w:r>
    </w:p>
    <w:p w14:paraId="6717FB3C" w14:textId="77777777" w:rsidR="00E26185" w:rsidRPr="00791C9C" w:rsidRDefault="00E26185" w:rsidP="006858F2">
      <w:pPr>
        <w:spacing w:after="120"/>
        <w:ind w:left="1440"/>
        <w:rPr>
          <w:rFonts w:eastAsia="MS Mincho" w:cstheme="minorHAnsi"/>
          <w:szCs w:val="22"/>
        </w:rPr>
      </w:pPr>
      <w:r w:rsidRPr="00791C9C">
        <w:rPr>
          <w:rFonts w:eastAsia="MS Mincho" w:cstheme="minorHAnsi"/>
          <w:szCs w:val="22"/>
        </w:rPr>
        <w:t xml:space="preserve">Bird Conservancy estimated densities and population sizes for 132 species that were detected in any year during which surveys were conducted, 13 of which are priority </w:t>
      </w:r>
      <w:r w:rsidRPr="00791C9C">
        <w:rPr>
          <w:rFonts w:eastAsia="MS Mincho" w:cstheme="minorHAnsi"/>
          <w:szCs w:val="22"/>
        </w:rPr>
        <w:lastRenderedPageBreak/>
        <w:t>species. The data yielded robust density estimates (CV &lt; 50%) for 20 of the species for which we estimated densities.</w:t>
      </w:r>
    </w:p>
    <w:p w14:paraId="1E0E273B" w14:textId="77777777" w:rsidR="00E26185" w:rsidRPr="00791C9C" w:rsidRDefault="00E26185"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Nebraska National Grasslands for 132 species that were detected in any year during which surveys were conducted, 14 of which are priority species. The data yielded robust occupancy estimates (CV &lt; 50%) for 48 of the species for which we estimated occupancies.</w:t>
      </w:r>
    </w:p>
    <w:p w14:paraId="2003D4A2" w14:textId="28F54638" w:rsidR="00E26185" w:rsidRPr="00791C9C" w:rsidRDefault="00E26185"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Nebraska National Grasslands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w:t>
      </w:r>
      <w:r w:rsidR="00791C9C">
        <w:rPr>
          <w:rFonts w:eastAsia="MS Mincho" w:cstheme="minorHAnsi"/>
          <w:szCs w:val="22"/>
        </w:rPr>
        <w:t>.</w:t>
      </w:r>
    </w:p>
    <w:p w14:paraId="6484D8D2" w14:textId="4E01084B" w:rsidR="00507832" w:rsidRPr="00817852" w:rsidRDefault="00D35CEB" w:rsidP="00520FD0">
      <w:pPr>
        <w:spacing w:after="120"/>
        <w:ind w:left="1440"/>
        <w:rPr>
          <w:rFonts w:cstheme="minorHAnsi"/>
        </w:rPr>
      </w:pPr>
      <w:hyperlink r:id="rId65" w:anchor="N4IgzgrgDgpgTmALnAhoiBbEAuABCAORgCNUwBrFXAtASwHsA7FAG1wHEywWVGATMCAC+QAA" w:history="1">
        <w:r w:rsidR="00E26185" w:rsidRPr="00E26185">
          <w:rPr>
            <w:rFonts w:ascii="Cambria" w:eastAsia="MS Mincho" w:hAnsi="Cambria"/>
            <w:color w:val="0000EE"/>
            <w:szCs w:val="22"/>
          </w:rPr>
          <w:t>Nebraska National Grasslands Results</w:t>
        </w:r>
      </w:hyperlink>
    </w:p>
    <w:p w14:paraId="1F3313B9"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Cimarron National Grassland</w:t>
      </w:r>
    </w:p>
    <w:p w14:paraId="192956B7" w14:textId="104705D7" w:rsidR="007447E0" w:rsidRPr="00473A38" w:rsidRDefault="007447E0" w:rsidP="00520FD0">
      <w:pPr>
        <w:spacing w:after="120"/>
        <w:ind w:left="1440"/>
        <w:rPr>
          <w:rFonts w:cstheme="minorHAnsi"/>
        </w:rPr>
      </w:pPr>
      <w:r w:rsidRPr="00817852">
        <w:rPr>
          <w:rFonts w:cstheme="minorHAnsi"/>
        </w:rPr>
        <w:t xml:space="preserve">We obtained results for Cimarron National Grassland </w:t>
      </w:r>
      <w:r w:rsidR="00C421B3" w:rsidRPr="00EE278A">
        <w:rPr>
          <w:rFonts w:cstheme="minorHAnsi"/>
        </w:rPr>
        <w:t>by analyzing data from one stratum</w:t>
      </w:r>
      <w:r w:rsidRPr="00473A38">
        <w:rPr>
          <w:rFonts w:cstheme="minorHAnsi"/>
        </w:rPr>
        <w:t>.</w:t>
      </w:r>
    </w:p>
    <w:p w14:paraId="336414A0" w14:textId="5D8B4A88" w:rsidR="00E26185" w:rsidRPr="00791C9C" w:rsidRDefault="00E26185"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41 point counts within the three surveyed grid cells between April 30 and June 28. They detected 20 bird species, including 11 priority species (</w:t>
      </w:r>
      <w:hyperlink w:anchor="_Appendix_H:_Priority" w:history="1">
        <w:r w:rsidRPr="00791C9C">
          <w:rPr>
            <w:rStyle w:val="Hyperlink"/>
            <w:rFonts w:cstheme="minorHAnsi"/>
          </w:rPr>
          <w:t>Appendix I</w:t>
        </w:r>
      </w:hyperlink>
      <w:r w:rsidRPr="00791C9C">
        <w:rPr>
          <w:rFonts w:eastAsia="MS Mincho" w:cstheme="minorHAnsi"/>
          <w:szCs w:val="22"/>
        </w:rPr>
        <w:t>).</w:t>
      </w:r>
    </w:p>
    <w:p w14:paraId="2177FECA" w14:textId="77777777" w:rsidR="00E26185" w:rsidRPr="00791C9C" w:rsidRDefault="00E26185"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37 species that were detected in any year during which surveys were conducted, two of which are priority species. The data yielded robust density estimates (CV &lt; 50%) for six of the species for which we estimated densities.</w:t>
      </w:r>
    </w:p>
    <w:p w14:paraId="13765BDC" w14:textId="77777777" w:rsidR="00E26185" w:rsidRPr="00791C9C" w:rsidRDefault="00E26185"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KS-BCR18-CM for 35 species that were detected in any year during which surveys were conducted, two of which are priority species. The data yielded robust occupancy estimates (CV &lt; 50%) for ten of the species for which we estimated occupancies.</w:t>
      </w:r>
    </w:p>
    <w:p w14:paraId="3EAEBD8C" w14:textId="4558B333" w:rsidR="00E26185" w:rsidRPr="00791C9C" w:rsidRDefault="00E26185"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KS-BCR18-CM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w:t>
      </w:r>
      <w:r w:rsidR="00791C9C">
        <w:rPr>
          <w:rFonts w:eastAsia="MS Mincho" w:cstheme="minorHAnsi"/>
          <w:szCs w:val="22"/>
        </w:rPr>
        <w:t>.</w:t>
      </w:r>
    </w:p>
    <w:p w14:paraId="42406BD9" w14:textId="50AA674B" w:rsidR="00B524D9" w:rsidRPr="00817852" w:rsidRDefault="00D35CEB" w:rsidP="00520FD0">
      <w:pPr>
        <w:spacing w:after="120"/>
        <w:ind w:left="1440"/>
        <w:rPr>
          <w:rFonts w:cstheme="minorHAnsi"/>
        </w:rPr>
      </w:pPr>
      <w:hyperlink r:id="rId66" w:anchor="N4IgzgLgTghhCuBbEAuABCA0gZQLQCEBhAJQEYAOXQgWXUIEtEYooB7AOzQDk56OYANmgDisMGAEx2AExABfIAAA" w:history="1">
        <w:r w:rsidR="00E26185" w:rsidRPr="00E26185">
          <w:rPr>
            <w:rFonts w:ascii="Cambria" w:eastAsia="MS Mincho" w:hAnsi="Cambria"/>
            <w:color w:val="0000EE"/>
            <w:szCs w:val="22"/>
          </w:rPr>
          <w:t>KS-BCR18-CM Results</w:t>
        </w:r>
      </w:hyperlink>
    </w:p>
    <w:p w14:paraId="1340E88B"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t>Comanche National Grassland</w:t>
      </w:r>
    </w:p>
    <w:p w14:paraId="1F2F4D3C" w14:textId="613CD50F" w:rsidR="007447E0" w:rsidRDefault="007447E0" w:rsidP="00520FD0">
      <w:pPr>
        <w:spacing w:after="120"/>
        <w:ind w:left="1440"/>
        <w:rPr>
          <w:rFonts w:cstheme="minorHAnsi"/>
        </w:rPr>
      </w:pPr>
      <w:r w:rsidRPr="00817852">
        <w:rPr>
          <w:rFonts w:cstheme="minorHAnsi"/>
        </w:rPr>
        <w:t>We obtained results for Comanche National Gras</w:t>
      </w:r>
      <w:r w:rsidRPr="00EE278A">
        <w:rPr>
          <w:rFonts w:cstheme="minorHAnsi"/>
        </w:rPr>
        <w:t xml:space="preserve">sland </w:t>
      </w:r>
      <w:r w:rsidR="00C421B3" w:rsidRPr="00473A38">
        <w:rPr>
          <w:rFonts w:cstheme="minorHAnsi"/>
        </w:rPr>
        <w:t>by analyzing data from one stratum</w:t>
      </w:r>
      <w:r w:rsidRPr="00473A38">
        <w:rPr>
          <w:rFonts w:cstheme="minorHAnsi"/>
        </w:rPr>
        <w:t>.</w:t>
      </w:r>
    </w:p>
    <w:p w14:paraId="3B17D23E" w14:textId="55149D91" w:rsidR="00E26185" w:rsidRPr="00791C9C" w:rsidRDefault="00E26185"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58 point counts within the five surveyed grid cells between May 18 and May 29. They detected 41 bird species, including seven priority species (</w:t>
      </w:r>
      <w:hyperlink w:anchor="_Appendix_H:_Priority" w:history="1">
        <w:r w:rsidRPr="00791C9C">
          <w:rPr>
            <w:rStyle w:val="Hyperlink"/>
            <w:rFonts w:cstheme="minorHAnsi"/>
          </w:rPr>
          <w:t>Appendix I</w:t>
        </w:r>
      </w:hyperlink>
      <w:r w:rsidRPr="00791C9C">
        <w:rPr>
          <w:rFonts w:eastAsia="MS Mincho" w:cstheme="minorHAnsi"/>
          <w:szCs w:val="22"/>
        </w:rPr>
        <w:t>).</w:t>
      </w:r>
    </w:p>
    <w:p w14:paraId="1BE962E7" w14:textId="77777777" w:rsidR="00E26185" w:rsidRPr="00791C9C" w:rsidRDefault="00E26185" w:rsidP="006858F2">
      <w:pPr>
        <w:spacing w:after="120"/>
        <w:ind w:left="1440"/>
        <w:rPr>
          <w:rFonts w:eastAsia="MS Mincho" w:cstheme="minorHAnsi"/>
          <w:szCs w:val="22"/>
        </w:rPr>
      </w:pPr>
      <w:r w:rsidRPr="00791C9C">
        <w:rPr>
          <w:rFonts w:eastAsia="MS Mincho" w:cstheme="minorHAnsi"/>
          <w:szCs w:val="22"/>
        </w:rPr>
        <w:lastRenderedPageBreak/>
        <w:t>Bird Conservancy estimated densities and population sizes for 94 species that were detected in any year during which surveys were conducted, two of which are priority species. The data yielded robust density estimates (CV &lt; 50%) for 18 of the species for which we estimated densities.</w:t>
      </w:r>
    </w:p>
    <w:p w14:paraId="6383EB3E" w14:textId="77777777" w:rsidR="00E26185" w:rsidRPr="00791C9C" w:rsidRDefault="00E26185"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CO-BCR18-CO for 93 species that were detected in any year during which surveys were conducted, two of which are priority species. The data yielded robust occupancy estimates (CV &lt; 50%) for 12 of the species for which we estimated occupancies.</w:t>
      </w:r>
    </w:p>
    <w:p w14:paraId="56E4939F" w14:textId="39F7304A" w:rsidR="00E26185" w:rsidRPr="00E26185" w:rsidRDefault="00E26185" w:rsidP="006858F2">
      <w:pPr>
        <w:spacing w:after="120"/>
        <w:ind w:left="1440"/>
        <w:rPr>
          <w:rFonts w:ascii="Cambria" w:eastAsia="MS Mincho" w:hAnsi="Cambria"/>
          <w:szCs w:val="22"/>
        </w:rPr>
      </w:pPr>
      <w:r w:rsidRPr="00791C9C">
        <w:rPr>
          <w:rFonts w:eastAsia="MS Mincho" w:cstheme="minorHAnsi"/>
          <w:szCs w:val="22"/>
        </w:rPr>
        <w:t xml:space="preserve">To view a map of survey locations, density and occupancy results and species counts within CO-BCR18-CO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75C67C88" w14:textId="1A001C65" w:rsidR="00E26185" w:rsidRPr="00473A38" w:rsidRDefault="00D35CEB" w:rsidP="00520FD0">
      <w:pPr>
        <w:spacing w:after="120"/>
        <w:ind w:left="1440"/>
        <w:rPr>
          <w:rFonts w:cstheme="minorHAnsi"/>
        </w:rPr>
      </w:pPr>
      <w:hyperlink r:id="rId67" w:anchor="N4IgzgLgTghhCuBbEAuABCAwgeQLQCFMAlARgA5cd1MB7RGAOwGMALAUzQDk4BLGhmABs0AcVhgwgxgBMQAXyAAA" w:history="1">
        <w:r w:rsidR="00E26185" w:rsidRPr="00E26185">
          <w:rPr>
            <w:rFonts w:ascii="Cambria" w:eastAsia="MS Mincho" w:hAnsi="Cambria"/>
            <w:color w:val="0000EE"/>
            <w:szCs w:val="22"/>
          </w:rPr>
          <w:t>CO-BCR18-CO Results</w:t>
        </w:r>
      </w:hyperlink>
    </w:p>
    <w:p w14:paraId="525A98BD" w14:textId="77777777" w:rsidR="008E5E35" w:rsidRPr="00F84239" w:rsidRDefault="008E5E35" w:rsidP="00520FD0">
      <w:pPr>
        <w:pStyle w:val="Heading8"/>
        <w:spacing w:after="120" w:line="240" w:lineRule="auto"/>
        <w:rPr>
          <w:rFonts w:asciiTheme="minorHAnsi" w:hAnsiTheme="minorHAnsi" w:cstheme="minorHAnsi"/>
        </w:rPr>
      </w:pPr>
      <w:r w:rsidRPr="00F84239">
        <w:rPr>
          <w:rFonts w:asciiTheme="minorHAnsi" w:hAnsiTheme="minorHAnsi" w:cstheme="minorHAnsi"/>
        </w:rPr>
        <w:t>Public Lands on Pawnee National Grassland</w:t>
      </w:r>
    </w:p>
    <w:p w14:paraId="3596F7AA" w14:textId="129ACCFB" w:rsidR="008E5E35" w:rsidRPr="00473A38" w:rsidRDefault="008E5E35" w:rsidP="00520FD0">
      <w:pPr>
        <w:spacing w:after="120"/>
        <w:ind w:left="1440"/>
        <w:rPr>
          <w:rFonts w:cstheme="minorHAnsi"/>
        </w:rPr>
      </w:pPr>
      <w:r w:rsidRPr="00817852">
        <w:rPr>
          <w:rFonts w:cstheme="minorHAnsi"/>
        </w:rPr>
        <w:t>We o</w:t>
      </w:r>
      <w:r w:rsidRPr="00EE278A">
        <w:rPr>
          <w:rFonts w:cstheme="minorHAnsi"/>
        </w:rPr>
        <w:t>btained results for Public Lands on Pawnee National Grassland by analyzing data from one stratum.</w:t>
      </w:r>
      <w:r w:rsidR="00980868" w:rsidRPr="00473A38">
        <w:rPr>
          <w:rFonts w:cstheme="minorHAnsi"/>
        </w:rPr>
        <w:t xml:space="preserve"> </w:t>
      </w:r>
      <w:r w:rsidRPr="00473A38">
        <w:rPr>
          <w:rFonts w:cstheme="minorHAnsi"/>
        </w:rPr>
        <w:t xml:space="preserve">In 2013, Pawnee National Grasslands was split into two strata – public lands and private lands – </w:t>
      </w:r>
      <w:r w:rsidR="00501483" w:rsidRPr="00473A38">
        <w:rPr>
          <w:rFonts w:cstheme="minorHAnsi"/>
        </w:rPr>
        <w:t>because</w:t>
      </w:r>
      <w:r w:rsidRPr="00473A38">
        <w:rPr>
          <w:rFonts w:cstheme="minorHAnsi"/>
        </w:rPr>
        <w:t xml:space="preserve"> Pawnee National Grasslands contains a large amount of private land within its borders. This allowed the USFS to concentrate more survey effort on public lands. We only present estimates for the public lands portion of Pawnee National Grasslands in this report.</w:t>
      </w:r>
    </w:p>
    <w:p w14:paraId="10975277" w14:textId="247F86C7" w:rsidR="00F84239" w:rsidRPr="00791C9C" w:rsidRDefault="00F84239"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63 point counts within the four surveyed grid cells between May 24 and June 8. They detected 21 bird species, including ten priority species (</w:t>
      </w:r>
      <w:hyperlink w:anchor="_Appendix_H:_Priority" w:history="1">
        <w:r w:rsidRPr="00791C9C">
          <w:rPr>
            <w:rStyle w:val="Hyperlink"/>
            <w:rFonts w:cstheme="minorHAnsi"/>
          </w:rPr>
          <w:t>Appendix I</w:t>
        </w:r>
      </w:hyperlink>
      <w:r w:rsidRPr="00791C9C">
        <w:rPr>
          <w:rFonts w:eastAsia="MS Mincho" w:cstheme="minorHAnsi"/>
          <w:szCs w:val="22"/>
        </w:rPr>
        <w:t>).</w:t>
      </w:r>
    </w:p>
    <w:p w14:paraId="18435628" w14:textId="77777777" w:rsidR="00F84239" w:rsidRPr="00791C9C" w:rsidRDefault="00F84239"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37 species that were detected in any year during which surveys were conducted, two of which are priority species. The data yielded robust density estimates (CV &lt; 50%) for eight of the species for which we estimated densities.</w:t>
      </w:r>
    </w:p>
    <w:p w14:paraId="6A4CF579" w14:textId="77777777" w:rsidR="00F84239" w:rsidRPr="00791C9C" w:rsidRDefault="00F84239"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CO-BCR18-PG for 34 species that were detected in any year during which surveys were conducted, two of which are priority species. The data yielded robust occupancy estimates (CV &lt; 50%) for eight of the species for which we estimated occupancies.</w:t>
      </w:r>
    </w:p>
    <w:p w14:paraId="257224F6" w14:textId="4DD16AFB" w:rsidR="00F84239" w:rsidRPr="00F84239" w:rsidRDefault="00F84239" w:rsidP="006858F2">
      <w:pPr>
        <w:spacing w:after="120"/>
        <w:ind w:left="1440"/>
        <w:rPr>
          <w:rFonts w:ascii="Cambria" w:eastAsia="MS Mincho" w:hAnsi="Cambria"/>
          <w:szCs w:val="22"/>
        </w:rPr>
      </w:pPr>
      <w:r w:rsidRPr="00791C9C">
        <w:rPr>
          <w:rFonts w:eastAsia="MS Mincho" w:cstheme="minorHAnsi"/>
          <w:szCs w:val="22"/>
        </w:rPr>
        <w:t xml:space="preserve">To view a map of survey locations, density and occupancy results and species counts within CO-BCR18-PG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57B6822A" w14:textId="23D96BAA" w:rsidR="00B524D9" w:rsidRPr="00F84239" w:rsidRDefault="00D35CEB" w:rsidP="00520FD0">
      <w:pPr>
        <w:spacing w:after="120" w:line="276" w:lineRule="auto"/>
        <w:ind w:left="1440"/>
        <w:rPr>
          <w:rFonts w:ascii="Cambria" w:eastAsia="MS Mincho" w:hAnsi="Cambria"/>
          <w:szCs w:val="22"/>
        </w:rPr>
      </w:pPr>
      <w:hyperlink r:id="rId68" w:anchor="N4IgzgLgTghhCuBbEAuABCAwgeQLQCFMAlARgA5cAFAcXUpgHcA7AUxbQDk4BLAeyZgAbNNVhgwgmEwAmaXGkrwARoO4BjNABkp0sCAC+QA=" w:history="1">
        <w:r w:rsidR="00F84239" w:rsidRPr="00F84239">
          <w:rPr>
            <w:rFonts w:ascii="Cambria" w:eastAsia="MS Mincho" w:hAnsi="Cambria"/>
            <w:color w:val="0000EE"/>
            <w:szCs w:val="22"/>
          </w:rPr>
          <w:t>CO-BCR18-PG Results</w:t>
        </w:r>
      </w:hyperlink>
    </w:p>
    <w:p w14:paraId="1A5163BF" w14:textId="77777777" w:rsidR="008E5E35" w:rsidRPr="00473A38" w:rsidRDefault="008E5E35" w:rsidP="00520FD0">
      <w:pPr>
        <w:pStyle w:val="Heading8"/>
        <w:spacing w:after="120" w:line="240" w:lineRule="auto"/>
        <w:rPr>
          <w:rFonts w:asciiTheme="minorHAnsi" w:hAnsiTheme="minorHAnsi" w:cstheme="minorHAnsi"/>
        </w:rPr>
      </w:pPr>
      <w:r w:rsidRPr="00473A38">
        <w:rPr>
          <w:rFonts w:asciiTheme="minorHAnsi" w:hAnsiTheme="minorHAnsi" w:cstheme="minorHAnsi"/>
        </w:rPr>
        <w:lastRenderedPageBreak/>
        <w:t>Thunder Basin National Grassland</w:t>
      </w:r>
    </w:p>
    <w:p w14:paraId="4C94BC66" w14:textId="154A55E1" w:rsidR="007447E0" w:rsidRPr="00473A38" w:rsidRDefault="007447E0" w:rsidP="00520FD0">
      <w:pPr>
        <w:spacing w:after="120"/>
        <w:ind w:left="1440"/>
        <w:rPr>
          <w:rFonts w:cstheme="minorHAnsi"/>
        </w:rPr>
      </w:pPr>
      <w:r w:rsidRPr="00817852">
        <w:rPr>
          <w:rFonts w:cstheme="minorHAnsi"/>
        </w:rPr>
        <w:t>We obtained results for Thunder Basin National Grassland</w:t>
      </w:r>
      <w:r w:rsidR="004E690F" w:rsidRPr="00EE278A">
        <w:rPr>
          <w:rFonts w:cstheme="minorHAnsi"/>
        </w:rPr>
        <w:t xml:space="preserve"> </w:t>
      </w:r>
      <w:r w:rsidR="00C421B3" w:rsidRPr="00473A38">
        <w:rPr>
          <w:rFonts w:cstheme="minorHAnsi"/>
        </w:rPr>
        <w:t>by analyzing data from one stratum</w:t>
      </w:r>
      <w:r w:rsidRPr="00473A38">
        <w:rPr>
          <w:rFonts w:cstheme="minorHAnsi"/>
        </w:rPr>
        <w:t>.</w:t>
      </w:r>
    </w:p>
    <w:p w14:paraId="3AD75A06" w14:textId="02D0D7F0" w:rsidR="00F84239" w:rsidRPr="00791C9C" w:rsidRDefault="00F84239" w:rsidP="006858F2">
      <w:pPr>
        <w:spacing w:after="120"/>
        <w:ind w:left="1440"/>
        <w:rPr>
          <w:rFonts w:eastAsia="MS Mincho" w:cstheme="minorHAnsi"/>
          <w:szCs w:val="22"/>
        </w:rPr>
      </w:pPr>
      <w:bookmarkStart w:id="195" w:name="_Toc508353331"/>
      <w:bookmarkStart w:id="196" w:name="_Toc508700412"/>
      <w:bookmarkStart w:id="197" w:name="_Ref508702639"/>
      <w:r w:rsidRPr="00791C9C">
        <w:rPr>
          <w:rFonts w:eastAsia="MS Mincho" w:cstheme="minorHAnsi"/>
          <w:szCs w:val="22"/>
        </w:rPr>
        <w:t>Field technicians completed all planned surveys (100%) in 2020. Technicians conducted 112 point counts within the nine surveyed grid cells between May 21 and May 30. They detected 70 bird species, including 23 priority species (</w:t>
      </w:r>
      <w:hyperlink w:anchor="_Appendix_H:_Priority" w:history="1">
        <w:r w:rsidRPr="00791C9C">
          <w:rPr>
            <w:rStyle w:val="Hyperlink"/>
            <w:rFonts w:cstheme="minorHAnsi"/>
          </w:rPr>
          <w:t>Appendix I</w:t>
        </w:r>
      </w:hyperlink>
      <w:r w:rsidRPr="00791C9C">
        <w:rPr>
          <w:rFonts w:eastAsia="MS Mincho" w:cstheme="minorHAnsi"/>
          <w:szCs w:val="22"/>
        </w:rPr>
        <w:t>).</w:t>
      </w:r>
    </w:p>
    <w:p w14:paraId="72A57D2E" w14:textId="77777777" w:rsidR="00F84239" w:rsidRPr="00791C9C" w:rsidRDefault="00F84239"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101 species that were detected in any year during which surveys were conducted, two of which are priority species. The data yielded robust density estimates (CV &lt; 50%) for 18 of the species for which we estimated densities.</w:t>
      </w:r>
    </w:p>
    <w:p w14:paraId="51C04838" w14:textId="77777777" w:rsidR="00F84239" w:rsidRPr="00791C9C" w:rsidRDefault="00F84239"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WY-BCR17-TB for 106 species that were detected in any year during which surveys were conducted, two of which are priority species. The data yielded robust occupancy estimates (CV &lt; 50%) for 25 of the species for which we estimated occupancies.</w:t>
      </w:r>
    </w:p>
    <w:p w14:paraId="589F6595" w14:textId="2EC6A4BB" w:rsidR="00F84239" w:rsidRPr="00791C9C" w:rsidRDefault="00F84239"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WY-BCR17-TB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51A6B774" w14:textId="7608EBC7" w:rsidR="00B524D9" w:rsidRPr="00817852" w:rsidRDefault="00D35CEB" w:rsidP="00520FD0">
      <w:pPr>
        <w:spacing w:after="120"/>
        <w:ind w:left="1440"/>
        <w:rPr>
          <w:rFonts w:cstheme="minorHAnsi"/>
        </w:rPr>
      </w:pPr>
      <w:hyperlink r:id="rId69" w:anchor="N4IgzgLgTghhCuBbEAuABCA6gTQLQCEBhAJQEYB2XAFX3SoAt4A7AEwFMo18YwBLJtADk4vAPZMYAGzQBxWGDCSYrEAF8gAA" w:history="1">
        <w:r w:rsidR="00F84239" w:rsidRPr="00F84239">
          <w:rPr>
            <w:rFonts w:ascii="Cambria" w:eastAsia="MS Mincho" w:hAnsi="Cambria"/>
            <w:color w:val="0000EE"/>
            <w:szCs w:val="22"/>
          </w:rPr>
          <w:t>WY-BCR17-TB Results</w:t>
        </w:r>
      </w:hyperlink>
    </w:p>
    <w:p w14:paraId="51B6F6F8" w14:textId="488C5223" w:rsidR="008E5E35" w:rsidRPr="001C681D" w:rsidRDefault="008E5E35" w:rsidP="00906AF3">
      <w:pPr>
        <w:pStyle w:val="Heading4"/>
        <w:numPr>
          <w:ilvl w:val="0"/>
          <w:numId w:val="61"/>
        </w:numPr>
        <w:spacing w:line="240" w:lineRule="auto"/>
        <w:ind w:left="1080"/>
        <w:rPr>
          <w:rFonts w:asciiTheme="minorHAnsi" w:hAnsiTheme="minorHAnsi" w:cstheme="minorHAnsi"/>
        </w:rPr>
      </w:pPr>
      <w:bookmarkStart w:id="198" w:name="_Region_3"/>
      <w:bookmarkEnd w:id="198"/>
      <w:r w:rsidRPr="001C681D">
        <w:rPr>
          <w:rFonts w:asciiTheme="minorHAnsi" w:hAnsiTheme="minorHAnsi" w:cstheme="minorHAnsi"/>
        </w:rPr>
        <w:t>Region 3</w:t>
      </w:r>
      <w:bookmarkEnd w:id="195"/>
      <w:bookmarkEnd w:id="196"/>
      <w:bookmarkEnd w:id="197"/>
    </w:p>
    <w:p w14:paraId="732D5903" w14:textId="273EA0F5" w:rsidR="008E5E35" w:rsidRPr="00FD662C" w:rsidRDefault="0044635C" w:rsidP="006858F2">
      <w:pPr>
        <w:pStyle w:val="ListParagraph"/>
        <w:numPr>
          <w:ilvl w:val="0"/>
          <w:numId w:val="71"/>
        </w:numPr>
        <w:spacing w:after="120" w:line="240" w:lineRule="auto"/>
        <w:rPr>
          <w:rFonts w:cstheme="minorHAnsi"/>
        </w:rPr>
      </w:pPr>
      <w:r w:rsidRPr="00FD662C">
        <w:rPr>
          <w:rStyle w:val="Emphasis"/>
          <w:rFonts w:cstheme="minorHAnsi"/>
        </w:rPr>
        <w:t>In this section</w:t>
      </w:r>
      <w:r w:rsidR="008E5E35" w:rsidRPr="00FD662C">
        <w:rPr>
          <w:rStyle w:val="Emphasis"/>
          <w:rFonts w:cstheme="minorHAnsi"/>
        </w:rPr>
        <w:t xml:space="preserve">, we summarize results for two </w:t>
      </w:r>
      <w:r w:rsidR="00DF6896" w:rsidRPr="00FD662C">
        <w:rPr>
          <w:rStyle w:val="Emphasis"/>
          <w:rFonts w:cstheme="minorHAnsi"/>
        </w:rPr>
        <w:t>national</w:t>
      </w:r>
      <w:r w:rsidR="008E5E35" w:rsidRPr="00FD662C">
        <w:rPr>
          <w:rStyle w:val="Emphasis"/>
          <w:rFonts w:cstheme="minorHAnsi"/>
        </w:rPr>
        <w:t xml:space="preserve"> grasslands in Region 3: Kiowa National Grassland</w:t>
      </w:r>
      <w:r w:rsidR="00501483" w:rsidRPr="00FD662C">
        <w:rPr>
          <w:rStyle w:val="Emphasis"/>
          <w:rFonts w:cstheme="minorHAnsi"/>
        </w:rPr>
        <w:t xml:space="preserve"> </w:t>
      </w:r>
      <w:r w:rsidR="008E5E35" w:rsidRPr="00FD662C">
        <w:rPr>
          <w:rStyle w:val="Emphasis"/>
          <w:rFonts w:cstheme="minorHAnsi"/>
        </w:rPr>
        <w:t>and Rita Blanca National Grassland.</w:t>
      </w:r>
    </w:p>
    <w:p w14:paraId="78FBE8A1" w14:textId="4AE9DB47" w:rsidR="008E5E35" w:rsidRPr="00FD662C" w:rsidRDefault="008E5E35" w:rsidP="00906AF3">
      <w:pPr>
        <w:pStyle w:val="Heading8"/>
        <w:numPr>
          <w:ilvl w:val="0"/>
          <w:numId w:val="72"/>
        </w:numPr>
        <w:spacing w:after="120" w:line="240" w:lineRule="auto"/>
        <w:rPr>
          <w:rFonts w:asciiTheme="minorHAnsi" w:hAnsiTheme="minorHAnsi" w:cstheme="minorHAnsi"/>
        </w:rPr>
      </w:pPr>
      <w:bookmarkStart w:id="199" w:name="_Toc508353334"/>
      <w:bookmarkStart w:id="200" w:name="_Toc508700415"/>
      <w:r w:rsidRPr="00FD662C">
        <w:rPr>
          <w:rFonts w:asciiTheme="minorHAnsi" w:hAnsiTheme="minorHAnsi" w:cstheme="minorHAnsi"/>
        </w:rPr>
        <w:t>Kiowa National Grassland</w:t>
      </w:r>
      <w:bookmarkEnd w:id="199"/>
      <w:bookmarkEnd w:id="200"/>
    </w:p>
    <w:p w14:paraId="4F33AC08" w14:textId="0760C96F" w:rsidR="007447E0" w:rsidRDefault="007447E0" w:rsidP="00FD662C">
      <w:pPr>
        <w:spacing w:after="120"/>
        <w:ind w:left="1440"/>
        <w:rPr>
          <w:rFonts w:cstheme="minorHAnsi"/>
        </w:rPr>
      </w:pPr>
      <w:r w:rsidRPr="00817852">
        <w:rPr>
          <w:rFonts w:cstheme="minorHAnsi"/>
        </w:rPr>
        <w:t>We obtained results for Kiowa National Grassland</w:t>
      </w:r>
      <w:r w:rsidR="004E690F" w:rsidRPr="00EE278A">
        <w:rPr>
          <w:rFonts w:cstheme="minorHAnsi"/>
        </w:rPr>
        <w:t xml:space="preserve"> </w:t>
      </w:r>
      <w:r w:rsidR="00C421B3" w:rsidRPr="00473A38">
        <w:rPr>
          <w:rFonts w:cstheme="minorHAnsi"/>
        </w:rPr>
        <w:t>by analyzing data from one stratum</w:t>
      </w:r>
      <w:r w:rsidR="00554CFC" w:rsidRPr="00473A38">
        <w:rPr>
          <w:rFonts w:cstheme="minorHAnsi"/>
        </w:rPr>
        <w:t>.</w:t>
      </w:r>
    </w:p>
    <w:p w14:paraId="6D88A38F" w14:textId="3D111ACD" w:rsidR="001C681D" w:rsidRPr="00791C9C" w:rsidRDefault="001C681D"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39 point counts within the three surveyed grid cells between April 30 and May 21. They detected 21 bird species, including eight priority species (</w:t>
      </w:r>
      <w:hyperlink w:anchor="_Appendix_I:_Priority" w:history="1">
        <w:r w:rsidRPr="00791C9C">
          <w:rPr>
            <w:rStyle w:val="Hyperlink"/>
            <w:rFonts w:cstheme="minorHAnsi"/>
          </w:rPr>
          <w:t>Appendix J</w:t>
        </w:r>
      </w:hyperlink>
      <w:r w:rsidRPr="00791C9C">
        <w:rPr>
          <w:rFonts w:eastAsia="MS Mincho" w:cstheme="minorHAnsi"/>
          <w:szCs w:val="22"/>
        </w:rPr>
        <w:t>).</w:t>
      </w:r>
    </w:p>
    <w:p w14:paraId="2DF7A7B3" w14:textId="77777777" w:rsidR="001C681D" w:rsidRPr="00791C9C" w:rsidRDefault="001C681D"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34 species that were detected in any year during which surveys were conducted, zero of which are priority species. The data yielded robust density estimates (CV &lt; 50%) for six of the species for which we estimated densities.</w:t>
      </w:r>
    </w:p>
    <w:p w14:paraId="10E95685" w14:textId="77777777" w:rsidR="001C681D" w:rsidRPr="00791C9C" w:rsidRDefault="001C681D"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NM-BCR18-KW for 34 species that were detected in any year during which surveys were conducted, zero of which are priority species. The data yielded robust occupancy estimates (CV &lt; 50%) for ten of the species for which we estimated occupancies.</w:t>
      </w:r>
    </w:p>
    <w:p w14:paraId="62A8F3A5" w14:textId="4301A4CC" w:rsidR="001C681D" w:rsidRPr="00791C9C" w:rsidRDefault="001C681D"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NM-BCR18-KW across all years of the project, follow the web link below. Hit “Ok” on the </w:t>
      </w:r>
      <w:r w:rsidR="00791C9C">
        <w:t xml:space="preserve">Rocky Mountain </w:t>
      </w:r>
      <w:r w:rsidRPr="00791C9C">
        <w:rPr>
          <w:rFonts w:eastAsia="MS Mincho" w:cstheme="minorHAnsi"/>
          <w:szCs w:val="22"/>
        </w:rPr>
        <w:t xml:space="preserve">Avian Data Center Disclaimer and hit the “Run Query” button </w:t>
      </w:r>
      <w:r w:rsidRPr="00791C9C">
        <w:rPr>
          <w:rFonts w:eastAsia="MS Mincho" w:cstheme="minorHAnsi"/>
          <w:szCs w:val="22"/>
        </w:rPr>
        <w:lastRenderedPageBreak/>
        <w:t>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271C6D9C" w14:textId="68CD9D39" w:rsidR="001C681D" w:rsidRPr="001C681D" w:rsidRDefault="00D35CEB" w:rsidP="00FD662C">
      <w:pPr>
        <w:spacing w:after="120" w:line="276" w:lineRule="auto"/>
        <w:ind w:left="1440"/>
        <w:rPr>
          <w:rFonts w:ascii="Cambria" w:eastAsia="MS Mincho" w:hAnsi="Cambria"/>
          <w:szCs w:val="22"/>
        </w:rPr>
      </w:pPr>
      <w:hyperlink r:id="rId70" w:anchor="N4IgzgLgTghhCuBbEAuABCAcgWQLQCEBhAJQEYAOXAaQHV0qBLAewHcY1M5mA7GAGzQBxWGDB8Y3ACYgAvkAAA==" w:history="1">
        <w:r w:rsidR="001C681D" w:rsidRPr="001C681D">
          <w:rPr>
            <w:rFonts w:ascii="Cambria" w:eastAsia="MS Mincho" w:hAnsi="Cambria"/>
            <w:color w:val="0000EE"/>
            <w:szCs w:val="22"/>
          </w:rPr>
          <w:t>NM-BCR18-KW Results</w:t>
        </w:r>
      </w:hyperlink>
    </w:p>
    <w:p w14:paraId="62E67C80" w14:textId="77777777" w:rsidR="008E5E35" w:rsidRPr="00473A38" w:rsidRDefault="008E5E35" w:rsidP="00906AF3">
      <w:pPr>
        <w:pStyle w:val="Heading8"/>
        <w:numPr>
          <w:ilvl w:val="0"/>
          <w:numId w:val="72"/>
        </w:numPr>
        <w:spacing w:after="120" w:line="240" w:lineRule="auto"/>
        <w:rPr>
          <w:rFonts w:asciiTheme="minorHAnsi" w:hAnsiTheme="minorHAnsi" w:cstheme="minorHAnsi"/>
        </w:rPr>
      </w:pPr>
      <w:bookmarkStart w:id="201" w:name="_Toc508353335"/>
      <w:bookmarkStart w:id="202" w:name="_Toc508700416"/>
      <w:r w:rsidRPr="00473A38">
        <w:rPr>
          <w:rFonts w:asciiTheme="minorHAnsi" w:hAnsiTheme="minorHAnsi" w:cstheme="minorHAnsi"/>
        </w:rPr>
        <w:t>Rita Blanca National Grassland</w:t>
      </w:r>
      <w:bookmarkEnd w:id="201"/>
      <w:bookmarkEnd w:id="202"/>
    </w:p>
    <w:p w14:paraId="3F4336E2" w14:textId="68E7E5D2" w:rsidR="008E5E35" w:rsidRDefault="008E5E35" w:rsidP="00FD662C">
      <w:pPr>
        <w:spacing w:after="120"/>
        <w:ind w:left="1440"/>
        <w:rPr>
          <w:rFonts w:cstheme="minorHAnsi"/>
        </w:rPr>
      </w:pPr>
      <w:r w:rsidRPr="00817852">
        <w:rPr>
          <w:rFonts w:cstheme="minorHAnsi"/>
        </w:rPr>
        <w:t>We obtained results for Rita Blanca National Grassland by analyzing data from two strata corresponding to the portions of the Rita Blanca National Gras</w:t>
      </w:r>
      <w:r w:rsidRPr="00EE278A">
        <w:rPr>
          <w:rFonts w:cstheme="minorHAnsi"/>
        </w:rPr>
        <w:t xml:space="preserve">sland that lie within </w:t>
      </w:r>
      <w:r w:rsidRPr="00473A38">
        <w:rPr>
          <w:rFonts w:cstheme="minorHAnsi"/>
        </w:rPr>
        <w:t>Texas and Oklahoma. This state-level stratification distinction is made is made to allow for the summation of the data for individual states.</w:t>
      </w:r>
    </w:p>
    <w:p w14:paraId="66CF6778" w14:textId="33B663CC" w:rsidR="001C681D" w:rsidRPr="00791C9C" w:rsidRDefault="001C681D"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92 point counts within the seven surveyed grid cells between May 1 and June 1. They detected 33 bird species, including one priority species (</w:t>
      </w:r>
      <w:hyperlink w:anchor="_Appendix_I:_Priority" w:history="1">
        <w:r w:rsidRPr="00791C9C">
          <w:rPr>
            <w:rStyle w:val="Hyperlink"/>
            <w:rFonts w:cstheme="minorHAnsi"/>
          </w:rPr>
          <w:t>Appendix J</w:t>
        </w:r>
      </w:hyperlink>
      <w:r w:rsidRPr="00791C9C">
        <w:rPr>
          <w:rFonts w:eastAsia="MS Mincho" w:cstheme="minorHAnsi"/>
          <w:szCs w:val="22"/>
        </w:rPr>
        <w:t>).</w:t>
      </w:r>
    </w:p>
    <w:p w14:paraId="3DC149A7" w14:textId="77777777" w:rsidR="001C681D" w:rsidRPr="00791C9C" w:rsidRDefault="001C681D"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54 species that were detected in any year during which surveys were conducted, one of which are priority species. The data yielded robust density estimates (CV &lt; 50%) for 11 of the species for which we estimated densities.</w:t>
      </w:r>
    </w:p>
    <w:p w14:paraId="3B334F8E" w14:textId="77777777" w:rsidR="001C681D" w:rsidRPr="00791C9C" w:rsidRDefault="001C681D"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Rita Blanca National Grassland for 53 species that were detected in any year during which surveys were conducted, one of which are priority species. The data yielded robust occupancy estimates (CV &lt; 50%) for 32 of the species for which we estimated occupancies.</w:t>
      </w:r>
    </w:p>
    <w:p w14:paraId="3A7FC3CB" w14:textId="3709663E" w:rsidR="001C681D" w:rsidRPr="00791C9C" w:rsidRDefault="001C681D"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Rita Blanca National Grassland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23689ABC" w14:textId="528707FB" w:rsidR="001C681D" w:rsidRPr="00473A38" w:rsidRDefault="00D35CEB" w:rsidP="00FD662C">
      <w:pPr>
        <w:spacing w:after="120"/>
        <w:ind w:left="1440"/>
        <w:rPr>
          <w:rFonts w:cstheme="minorHAnsi"/>
        </w:rPr>
      </w:pPr>
      <w:hyperlink r:id="rId71" w:anchor="N4IgzgrgDgpgTmALnAhoiBbEAuABCAJQEtEVcAhAGxQDsBjMgOTSIHsaVLcBxVMMajQAmIAL5AA=" w:history="1">
        <w:r w:rsidR="001C681D" w:rsidRPr="001C681D">
          <w:rPr>
            <w:rFonts w:ascii="Cambria" w:eastAsia="MS Mincho" w:hAnsi="Cambria"/>
            <w:color w:val="0000EE"/>
            <w:szCs w:val="22"/>
          </w:rPr>
          <w:t>Rita Blanca National Grassland Results</w:t>
        </w:r>
      </w:hyperlink>
    </w:p>
    <w:p w14:paraId="6360B979" w14:textId="77777777" w:rsidR="008E5E35" w:rsidRPr="00473A38" w:rsidRDefault="008E5E35" w:rsidP="00906AF3">
      <w:pPr>
        <w:pStyle w:val="Heading4"/>
        <w:numPr>
          <w:ilvl w:val="0"/>
          <w:numId w:val="61"/>
        </w:numPr>
        <w:spacing w:line="240" w:lineRule="auto"/>
        <w:ind w:left="1080"/>
        <w:rPr>
          <w:rFonts w:asciiTheme="minorHAnsi" w:hAnsiTheme="minorHAnsi" w:cstheme="minorHAnsi"/>
        </w:rPr>
      </w:pPr>
      <w:bookmarkStart w:id="203" w:name="_Toc508353336"/>
      <w:bookmarkStart w:id="204" w:name="_Toc508700417"/>
      <w:bookmarkStart w:id="205" w:name="_Ref508702647"/>
      <w:r w:rsidRPr="00473A38">
        <w:rPr>
          <w:rFonts w:asciiTheme="minorHAnsi" w:hAnsiTheme="minorHAnsi" w:cstheme="minorHAnsi"/>
        </w:rPr>
        <w:t>Region 4</w:t>
      </w:r>
      <w:bookmarkEnd w:id="203"/>
      <w:bookmarkEnd w:id="204"/>
      <w:bookmarkEnd w:id="205"/>
    </w:p>
    <w:p w14:paraId="1C79A103" w14:textId="340C2C8E" w:rsidR="00FD662C" w:rsidRPr="00FB1E13" w:rsidRDefault="00FD662C" w:rsidP="006858F2">
      <w:pPr>
        <w:pStyle w:val="ListParagraph"/>
        <w:numPr>
          <w:ilvl w:val="0"/>
          <w:numId w:val="73"/>
        </w:numPr>
        <w:spacing w:after="120" w:line="240" w:lineRule="auto"/>
        <w:rPr>
          <w:rFonts w:cstheme="minorHAnsi"/>
        </w:rPr>
      </w:pPr>
      <w:r w:rsidRPr="00FD662C">
        <w:rPr>
          <w:rFonts w:cstheme="minorHAnsi"/>
        </w:rPr>
        <w:t xml:space="preserve">Within this sampling design </w:t>
      </w:r>
      <w:r>
        <w:rPr>
          <w:rFonts w:cstheme="minorHAnsi"/>
        </w:rPr>
        <w:t>each national forest in Region 4</w:t>
      </w:r>
      <w:r w:rsidRPr="00FD662C">
        <w:rPr>
          <w:rFonts w:cstheme="minorHAnsi"/>
        </w:rPr>
        <w:t xml:space="preserve"> is stratified separately. In this section of the report, we su</w:t>
      </w:r>
      <w:r>
        <w:rPr>
          <w:rFonts w:cstheme="minorHAnsi"/>
        </w:rPr>
        <w:t>mmarize results for all Region 4</w:t>
      </w:r>
      <w:r w:rsidRPr="00FD662C">
        <w:rPr>
          <w:rFonts w:cstheme="minorHAnsi"/>
        </w:rPr>
        <w:t xml:space="preserve"> Forests combined, followed by summaries for each individual Forest.</w:t>
      </w:r>
    </w:p>
    <w:p w14:paraId="72F41A9E" w14:textId="7AACDB60" w:rsidR="0083797D" w:rsidRPr="0083797D" w:rsidRDefault="0083797D" w:rsidP="00906AF3">
      <w:pPr>
        <w:pStyle w:val="Heading8"/>
        <w:numPr>
          <w:ilvl w:val="0"/>
          <w:numId w:val="74"/>
        </w:numPr>
        <w:spacing w:after="120" w:line="240" w:lineRule="auto"/>
        <w:rPr>
          <w:rFonts w:cstheme="minorHAnsi"/>
        </w:rPr>
      </w:pPr>
      <w:r w:rsidRPr="0083797D">
        <w:rPr>
          <w:rFonts w:cstheme="minorHAnsi"/>
        </w:rPr>
        <w:lastRenderedPageBreak/>
        <w:t>Region 4 National Forest Total</w:t>
      </w:r>
    </w:p>
    <w:p w14:paraId="538BC1E2" w14:textId="46C5E6F8" w:rsidR="00787EE2" w:rsidRPr="0083797D" w:rsidRDefault="00787EE2" w:rsidP="00FB1E13">
      <w:pPr>
        <w:pStyle w:val="Heading8"/>
        <w:numPr>
          <w:ilvl w:val="0"/>
          <w:numId w:val="0"/>
        </w:numPr>
        <w:spacing w:after="120" w:line="240" w:lineRule="auto"/>
        <w:ind w:left="1440"/>
        <w:rPr>
          <w:rFonts w:cstheme="minorHAnsi"/>
          <w:b w:val="0"/>
        </w:rPr>
      </w:pPr>
      <w:r w:rsidRPr="0083797D">
        <w:rPr>
          <w:rFonts w:cstheme="minorHAnsi"/>
          <w:b w:val="0"/>
        </w:rPr>
        <w:t>We obtained results for USFS-Region 4 National Forests by compiling and jointly analyzing data from 3</w:t>
      </w:r>
      <w:r w:rsidR="009B5F07" w:rsidRPr="0083797D">
        <w:rPr>
          <w:rFonts w:cstheme="minorHAnsi"/>
          <w:b w:val="0"/>
        </w:rPr>
        <w:t>6 strata in six states</w:t>
      </w:r>
      <w:r w:rsidRPr="0083797D">
        <w:rPr>
          <w:rFonts w:cstheme="minorHAnsi"/>
          <w:b w:val="0"/>
        </w:rPr>
        <w:t>.</w:t>
      </w:r>
      <w:r w:rsidR="0083797D" w:rsidRPr="0083797D">
        <w:t xml:space="preserve"> </w:t>
      </w:r>
      <w:r w:rsidR="0083797D" w:rsidRPr="0083797D">
        <w:rPr>
          <w:rFonts w:cstheme="minorHAnsi"/>
          <w:b w:val="0"/>
        </w:rPr>
        <w:t>In 2010, the USFS Region 4 stratum in Wyoming BCR 10 was re-stratified into three separate strata: Bridger-Teton National Forest front-country/managed areas, Bridger-Teton National Forest designated roadless/wilderness areas and the remainder of USFS Region 4 lands in Wyoming BCR 10. T</w:t>
      </w:r>
      <w:r w:rsidR="0083797D">
        <w:rPr>
          <w:rFonts w:cstheme="minorHAnsi"/>
          <w:b w:val="0"/>
        </w:rPr>
        <w:t>his</w:t>
      </w:r>
      <w:r w:rsidR="0083797D" w:rsidRPr="0083797D">
        <w:rPr>
          <w:rFonts w:cstheme="minorHAnsi"/>
          <w:b w:val="0"/>
        </w:rPr>
        <w:t xml:space="preserve"> ratification was done to allow for density and occupancy estimation at the national forest level for the Bridger-Teton National Forest. Similarly, in 2013 the remaining USFS Region 4 stratum was re-stratified by forest (Caribou-Targhee, Ashley, and Wasatch National Forests), allowing for forest-wide estimates within Caribou-Targhee National Forest. There were some significant stratification changes made to the BCR 10 portion of Idaho between the 2013 and 2014 field seasons. The boundary between USFS Regions 1 and 4 runs through Idaho and was taken into account when re-stratifying so that estimates could be generated at the USFS Region level. The new USFS Region 4 strata created in Idaho BCR 10 included Boise National Forest, Payette National Forest, Salmon-Challis National Forest, and Sawtooth National Forest. The Utah portion of Manti-La Sal National Forest was stratified in 2015 to provide forest-wide estimates and the BCR 16 portion of Ashley National Forest in Utah was added to the sampling frame in 2016. In 2017, we obtained region-wide estimates by completely stratifying Ashley, Boise, Dixie, Fishlake, Humboldt-Toiyabe, Salmon-Challis, Sawtooth, and Uinta-Wasatch-Cache National Forests.</w:t>
      </w:r>
    </w:p>
    <w:p w14:paraId="0C9E4569" w14:textId="2EE198E0" w:rsidR="001C681D" w:rsidRPr="00791C9C" w:rsidRDefault="001C681D" w:rsidP="006858F2">
      <w:pPr>
        <w:spacing w:after="120"/>
        <w:ind w:left="1440"/>
        <w:rPr>
          <w:rFonts w:eastAsia="MS Mincho" w:cstheme="minorHAnsi"/>
          <w:szCs w:val="22"/>
        </w:rPr>
      </w:pPr>
      <w:r w:rsidRPr="00791C9C">
        <w:rPr>
          <w:rFonts w:eastAsia="MS Mincho" w:cstheme="minorHAnsi"/>
          <w:szCs w:val="22"/>
        </w:rPr>
        <w:t xml:space="preserve">Field </w:t>
      </w:r>
      <w:r w:rsidR="004D5AEF" w:rsidRPr="00791C9C">
        <w:rPr>
          <w:rFonts w:eastAsia="MS Mincho" w:cstheme="minorHAnsi"/>
          <w:szCs w:val="22"/>
        </w:rPr>
        <w:t>tec</w:t>
      </w:r>
      <w:r w:rsidR="00084EC5" w:rsidRPr="00791C9C">
        <w:rPr>
          <w:rFonts w:eastAsia="MS Mincho" w:cstheme="minorHAnsi"/>
          <w:szCs w:val="22"/>
        </w:rPr>
        <w:t>hnicians completed 144 out of 142</w:t>
      </w:r>
      <w:r w:rsidRPr="00791C9C">
        <w:rPr>
          <w:rFonts w:eastAsia="MS Mincho" w:cstheme="minorHAnsi"/>
          <w:szCs w:val="22"/>
        </w:rPr>
        <w:t xml:space="preserve"> p</w:t>
      </w:r>
      <w:r w:rsidR="00084EC5" w:rsidRPr="00791C9C">
        <w:rPr>
          <w:rFonts w:eastAsia="MS Mincho" w:cstheme="minorHAnsi"/>
          <w:szCs w:val="22"/>
        </w:rPr>
        <w:t>lanned surveys (101.4</w:t>
      </w:r>
      <w:r w:rsidRPr="00791C9C">
        <w:rPr>
          <w:rFonts w:eastAsia="MS Mincho" w:cstheme="minorHAnsi"/>
          <w:szCs w:val="22"/>
        </w:rPr>
        <w:t xml:space="preserve">%) in </w:t>
      </w:r>
      <w:r w:rsidR="009A73C0" w:rsidRPr="00791C9C">
        <w:rPr>
          <w:rFonts w:eastAsia="MS Mincho" w:cstheme="minorHAnsi"/>
          <w:szCs w:val="22"/>
        </w:rPr>
        <w:t>2020. Technicians conducted 1689</w:t>
      </w:r>
      <w:r w:rsidRPr="00791C9C">
        <w:rPr>
          <w:rFonts w:eastAsia="MS Mincho" w:cstheme="minorHAnsi"/>
          <w:szCs w:val="22"/>
        </w:rPr>
        <w:t xml:space="preserve"> point counts within the 144 surveyed grid cells between May 6 and July 16. They detected 177 bird species, including nine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2ED98498" w14:textId="77777777" w:rsidR="001C681D" w:rsidRPr="00791C9C" w:rsidRDefault="001C681D"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188 species that were detected in any year during which surveys were conducted, seven of which are priority species. The data yielded robust density estimates (CV &lt; 50%) for 92 of the species for which we estimated densities.</w:t>
      </w:r>
    </w:p>
    <w:p w14:paraId="69C07E94" w14:textId="77777777" w:rsidR="001C681D" w:rsidRPr="00791C9C" w:rsidRDefault="001C681D"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USFS-Region 4 National Forests for 201 species that were detected in any year during which surveys were conducted, six of which are priority species. The data yielded robust occupancy estimates (CV &lt; 50%) for 144 of the species for which we estimated occupancies.</w:t>
      </w:r>
    </w:p>
    <w:p w14:paraId="18C4D8EC" w14:textId="44DB2DFC" w:rsidR="001C681D" w:rsidRPr="001C681D" w:rsidRDefault="001C681D" w:rsidP="006858F2">
      <w:pPr>
        <w:spacing w:after="120"/>
        <w:ind w:left="1440"/>
        <w:rPr>
          <w:rFonts w:ascii="Cambria" w:eastAsia="MS Mincho" w:hAnsi="Cambria"/>
          <w:szCs w:val="22"/>
        </w:rPr>
      </w:pPr>
      <w:r w:rsidRPr="00791C9C">
        <w:rPr>
          <w:rFonts w:eastAsia="MS Mincho" w:cstheme="minorHAnsi"/>
          <w:szCs w:val="22"/>
        </w:rPr>
        <w:t>To view a map of survey locations, density and occupancy results and species counts within USFS-Region 4 National Forests across all years of the project, follow th</w:t>
      </w:r>
      <w:r w:rsidR="00F246AB" w:rsidRPr="00791C9C">
        <w:rPr>
          <w:rFonts w:eastAsia="MS Mincho" w:cstheme="minorHAnsi"/>
          <w:szCs w:val="22"/>
        </w:rPr>
        <w:t>e web link below. Hit “Ok” on t</w:t>
      </w:r>
      <w:r w:rsidRPr="00791C9C">
        <w:rPr>
          <w:rFonts w:eastAsia="MS Mincho" w:cstheme="minorHAnsi"/>
          <w:szCs w:val="22"/>
        </w:rPr>
        <w:t xml:space="preserve">he </w:t>
      </w:r>
      <w:r w:rsidR="00791C9C">
        <w:t xml:space="preserve">Rocky Mountain </w:t>
      </w:r>
      <w:r w:rsidRPr="00791C9C">
        <w:rPr>
          <w:rFonts w:eastAsia="MS Mincho" w:cstheme="minorHAnsi"/>
          <w:szCs w:val="22"/>
        </w:rPr>
        <w:t>Avian Data Center Disclaimer and hit the “Run Query” button highlighted in red located near the top of the page</w:t>
      </w:r>
      <w:r w:rsidR="00F246AB" w:rsidRPr="00791C9C">
        <w:rPr>
          <w:rFonts w:eastAsia="MS Mincho" w:cstheme="minorHAnsi"/>
          <w:szCs w:val="22"/>
        </w:rPr>
        <w:t xml:space="preserve"> (the map will zoom to the area of interest). To view occupancy, density, or species count</w:t>
      </w:r>
      <w:r w:rsidR="00791C9C">
        <w:rPr>
          <w:rFonts w:eastAsia="MS Mincho" w:cstheme="minorHAnsi"/>
          <w:szCs w:val="22"/>
        </w:rPr>
        <w:t>s</w:t>
      </w:r>
      <w:r w:rsidR="00F246AB"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00F246AB" w:rsidRPr="00791C9C">
        <w:rPr>
          <w:rFonts w:eastAsia="MS Mincho" w:cstheme="minorHAnsi"/>
          <w:szCs w:val="22"/>
        </w:rPr>
        <w:t xml:space="preserve"> tab in the upper left above the map.</w:t>
      </w:r>
      <w:r w:rsidRPr="00791C9C">
        <w:rPr>
          <w:rFonts w:eastAsia="MS Mincho" w:cstheme="minorHAnsi"/>
          <w:szCs w:val="22"/>
        </w:rPr>
        <w:t xml:space="preserve"> </w:t>
      </w:r>
    </w:p>
    <w:p w14:paraId="4E35CD3B" w14:textId="52C29174" w:rsidR="001C681D" w:rsidRPr="00473A38" w:rsidRDefault="00D35CEB" w:rsidP="00FB1E13">
      <w:pPr>
        <w:spacing w:after="120"/>
        <w:ind w:left="1440"/>
        <w:rPr>
          <w:rFonts w:cstheme="minorHAnsi"/>
        </w:rPr>
      </w:pPr>
      <w:hyperlink r:id="rId72" w:anchor="N4IgzgrgDgpgTmALnAhoiBbEAuABCAVQGUAxIgWgCUYBzASwHsA7XAFlwDk1GmUAbXCQZwYSMCAC+QAA" w:history="1">
        <w:r w:rsidR="001C681D" w:rsidRPr="001C681D">
          <w:rPr>
            <w:rFonts w:ascii="Cambria" w:eastAsia="MS Mincho" w:hAnsi="Cambria"/>
            <w:color w:val="0000EE"/>
            <w:szCs w:val="22"/>
          </w:rPr>
          <w:t>USFS-Region 4 National Forests Results</w:t>
        </w:r>
      </w:hyperlink>
    </w:p>
    <w:p w14:paraId="38EEF905" w14:textId="21093D3A" w:rsidR="008E5E35" w:rsidRPr="00473A38" w:rsidRDefault="008E5E35" w:rsidP="00906AF3">
      <w:pPr>
        <w:pStyle w:val="Heading8"/>
        <w:numPr>
          <w:ilvl w:val="0"/>
          <w:numId w:val="74"/>
        </w:numPr>
        <w:spacing w:after="120" w:line="240" w:lineRule="auto"/>
        <w:rPr>
          <w:rFonts w:asciiTheme="minorHAnsi" w:hAnsiTheme="minorHAnsi" w:cstheme="minorHAnsi"/>
        </w:rPr>
      </w:pPr>
      <w:bookmarkStart w:id="206" w:name="_Toc508353338"/>
      <w:bookmarkStart w:id="207" w:name="_Toc508700419"/>
      <w:r w:rsidRPr="00473A38">
        <w:rPr>
          <w:rFonts w:asciiTheme="minorHAnsi" w:hAnsiTheme="minorHAnsi" w:cstheme="minorHAnsi"/>
        </w:rPr>
        <w:t>Ashley National Forest</w:t>
      </w:r>
      <w:bookmarkEnd w:id="206"/>
      <w:bookmarkEnd w:id="207"/>
    </w:p>
    <w:p w14:paraId="42D405E4" w14:textId="3FFA93E7" w:rsidR="008E5E35" w:rsidRPr="00473A38" w:rsidRDefault="008E5E35" w:rsidP="00FB1E13">
      <w:pPr>
        <w:spacing w:after="120"/>
        <w:ind w:left="1440"/>
        <w:rPr>
          <w:rFonts w:cstheme="minorHAnsi"/>
          <w:noProof/>
        </w:rPr>
      </w:pPr>
      <w:r w:rsidRPr="00817852">
        <w:rPr>
          <w:rFonts w:cstheme="minorHAnsi"/>
        </w:rPr>
        <w:t xml:space="preserve">We obtained results for </w:t>
      </w:r>
      <w:r w:rsidRPr="00EE278A">
        <w:rPr>
          <w:rFonts w:cstheme="minorHAnsi"/>
          <w:noProof/>
        </w:rPr>
        <w:t>Ashley National Fo</w:t>
      </w:r>
      <w:r w:rsidRPr="00473A38">
        <w:rPr>
          <w:rFonts w:cstheme="minorHAnsi"/>
          <w:noProof/>
        </w:rPr>
        <w:t>rest</w:t>
      </w:r>
      <w:r w:rsidRPr="00473A38">
        <w:rPr>
          <w:rFonts w:cstheme="minorHAnsi"/>
        </w:rPr>
        <w:t xml:space="preserve"> from </w:t>
      </w:r>
      <w:r w:rsidR="005C7F1C" w:rsidRPr="00473A38">
        <w:rPr>
          <w:rFonts w:cstheme="minorHAnsi"/>
          <w:noProof/>
        </w:rPr>
        <w:t>three</w:t>
      </w:r>
      <w:r w:rsidR="009A7CFE" w:rsidRPr="00473A38">
        <w:rPr>
          <w:rFonts w:cstheme="minorHAnsi"/>
          <w:noProof/>
        </w:rPr>
        <w:t xml:space="preserve"> strata in two states</w:t>
      </w:r>
      <w:r w:rsidR="005C7F1C" w:rsidRPr="00473A38">
        <w:rPr>
          <w:rFonts w:cstheme="minorHAnsi"/>
          <w:noProof/>
        </w:rPr>
        <w:t>.</w:t>
      </w:r>
      <w:r w:rsidR="0077595B" w:rsidRPr="00473A38">
        <w:rPr>
          <w:rFonts w:cstheme="minorHAnsi"/>
          <w:noProof/>
        </w:rPr>
        <w:t xml:space="preserve"> The state-level stratification distinction is made to allow for the summation of the data for individual states. Likewise, the BCR-level stratification distinction is made to allow for </w:t>
      </w:r>
      <w:r w:rsidR="0077595B" w:rsidRPr="00473A38">
        <w:rPr>
          <w:rFonts w:cstheme="minorHAnsi"/>
          <w:noProof/>
        </w:rPr>
        <w:lastRenderedPageBreak/>
        <w:t>the summation of the data for individual BCRs.</w:t>
      </w:r>
      <w:r w:rsidR="00C3739C" w:rsidRPr="00473A38">
        <w:rPr>
          <w:rFonts w:cstheme="minorHAnsi"/>
          <w:noProof/>
        </w:rPr>
        <w:t xml:space="preserve"> In 2017, the BCR 16 portion of Ashley National Forest in Utah was restratified to include private inholdings and maintain consistency with other forests in the state.</w:t>
      </w:r>
    </w:p>
    <w:p w14:paraId="62A4CBF0" w14:textId="5266F20E" w:rsidR="00F246AB" w:rsidRPr="00791C9C" w:rsidRDefault="00F246AB"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144 point counts within the ten surveyed grid cells between May 28 and July 9. They detected 79 bird species, including four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6730AF45"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110 species that were detected in any year during which surveys were conducted, five of which are priority species. The data yielded robust density estimates (CV &lt; 50%) for 25 of the species for which we estimated densities.</w:t>
      </w:r>
    </w:p>
    <w:p w14:paraId="51C0D849"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Ashley National Forest for 111 species that were detected in any year during which surveys were conducted, six of which are priority species. The data yielded robust occupancy estimates (CV &lt; 50%) for 30 of the species for which we estimated occupancies.</w:t>
      </w:r>
    </w:p>
    <w:p w14:paraId="6E3649C6" w14:textId="7A12AC77" w:rsidR="00F246AB" w:rsidRPr="00791C9C" w:rsidRDefault="00F246AB"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Ashley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w:t>
      </w:r>
      <w:r w:rsidR="00791C9C">
        <w:rPr>
          <w:rFonts w:eastAsia="MS Mincho" w:cstheme="minorHAnsi"/>
          <w:szCs w:val="22"/>
        </w:rPr>
        <w:t>.</w:t>
      </w:r>
    </w:p>
    <w:p w14:paraId="0B08CC1A" w14:textId="2127CBAC" w:rsidR="00554CFC" w:rsidRPr="00F246AB" w:rsidRDefault="00D35CEB" w:rsidP="00FB1E13">
      <w:pPr>
        <w:spacing w:after="120" w:line="276" w:lineRule="auto"/>
        <w:ind w:left="1440"/>
        <w:rPr>
          <w:rFonts w:ascii="Cambria" w:eastAsia="MS Mincho" w:hAnsi="Cambria"/>
          <w:szCs w:val="22"/>
        </w:rPr>
      </w:pPr>
      <w:hyperlink r:id="rId73" w:anchor="N4IgzgrgDgpgTmALnAhoiBbEAuABCAQTAAsAbGAT1wDk0BLAewDsVTcAxBuGJEAXyAA=" w:history="1">
        <w:r w:rsidR="00F246AB" w:rsidRPr="00F246AB">
          <w:rPr>
            <w:rFonts w:ascii="Cambria" w:eastAsia="MS Mincho" w:hAnsi="Cambria"/>
            <w:color w:val="0000EE"/>
            <w:szCs w:val="22"/>
          </w:rPr>
          <w:t>Ashley National Forest Results</w:t>
        </w:r>
      </w:hyperlink>
    </w:p>
    <w:p w14:paraId="59FD9CA1" w14:textId="6A8D37F5" w:rsidR="008E5E35" w:rsidRPr="00473A38" w:rsidRDefault="008E5E35" w:rsidP="00906AF3">
      <w:pPr>
        <w:pStyle w:val="Heading8"/>
        <w:numPr>
          <w:ilvl w:val="0"/>
          <w:numId w:val="74"/>
        </w:numPr>
        <w:spacing w:after="120" w:line="240" w:lineRule="auto"/>
        <w:rPr>
          <w:rFonts w:asciiTheme="minorHAnsi" w:hAnsiTheme="minorHAnsi" w:cstheme="minorHAnsi"/>
        </w:rPr>
      </w:pPr>
      <w:bookmarkStart w:id="208" w:name="_Toc508353339"/>
      <w:bookmarkStart w:id="209" w:name="_Toc508700420"/>
      <w:r w:rsidRPr="00473A38">
        <w:rPr>
          <w:rFonts w:asciiTheme="minorHAnsi" w:hAnsiTheme="minorHAnsi" w:cstheme="minorHAnsi"/>
        </w:rPr>
        <w:t>Boise National Forest</w:t>
      </w:r>
      <w:bookmarkEnd w:id="208"/>
      <w:bookmarkEnd w:id="209"/>
    </w:p>
    <w:p w14:paraId="583B236B" w14:textId="3864BB38" w:rsidR="00787EE2" w:rsidRDefault="00787EE2" w:rsidP="00FB1E13">
      <w:pPr>
        <w:spacing w:after="120"/>
        <w:ind w:left="1440"/>
        <w:rPr>
          <w:rFonts w:cstheme="minorHAnsi"/>
        </w:rPr>
      </w:pPr>
      <w:r w:rsidRPr="00817852">
        <w:rPr>
          <w:rFonts w:cstheme="minorHAnsi"/>
        </w:rPr>
        <w:t>We obtained results for Boise National Forest by compiling and jointly anal</w:t>
      </w:r>
      <w:r w:rsidR="004E690F" w:rsidRPr="00EE278A">
        <w:rPr>
          <w:rFonts w:cstheme="minorHAnsi"/>
        </w:rPr>
        <w:t>yzing data from two strata</w:t>
      </w:r>
      <w:r w:rsidRPr="00473A38">
        <w:rPr>
          <w:rFonts w:cstheme="minorHAnsi"/>
        </w:rPr>
        <w:t>.</w:t>
      </w:r>
    </w:p>
    <w:p w14:paraId="424E02D4" w14:textId="72004B80" w:rsidR="00F246AB" w:rsidRPr="00791C9C" w:rsidRDefault="00F246AB"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111 point counts within the ten surveyed grid cells between June 15 and July 2. They detected 75 bird species, including five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45CF56AF"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98 species that were detected in any year during which surveys were conducted, seven of which are priority species. The data yielded robust density estimates (CV &lt; 50%) for 39 of the species for which we estimated densities.</w:t>
      </w:r>
    </w:p>
    <w:p w14:paraId="3E3D3EFB"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Boise National Forest for 98 species that were detected in any year during which surveys were conducted, seven of which are priority species. The data yielded robust occupancy estimates (CV &lt; 50%) for 48 of the species for which we estimated occupancies.</w:t>
      </w:r>
    </w:p>
    <w:p w14:paraId="4EA600FE" w14:textId="154908FC" w:rsidR="00F246AB" w:rsidRPr="00791C9C" w:rsidRDefault="00F246AB"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Boise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0B6F1E5A" w14:textId="5180F9FF" w:rsidR="00F246AB" w:rsidRPr="00473A38" w:rsidRDefault="00D35CEB" w:rsidP="00FB1E13">
      <w:pPr>
        <w:spacing w:after="120"/>
        <w:ind w:left="1440"/>
        <w:rPr>
          <w:rFonts w:cstheme="minorHAnsi"/>
        </w:rPr>
      </w:pPr>
      <w:hyperlink r:id="rId74" w:anchor="N4IgzgrgDgpgTmALnAhoiBbEAuABCAIQHsBLMGXAOTRKIDsUAbXAMSLhiRAF8gAA" w:history="1">
        <w:r w:rsidR="00F246AB" w:rsidRPr="00F246AB">
          <w:rPr>
            <w:rFonts w:ascii="Cambria" w:eastAsia="MS Mincho" w:hAnsi="Cambria"/>
            <w:color w:val="0000EE"/>
            <w:szCs w:val="22"/>
          </w:rPr>
          <w:t>Boise National Forest Results</w:t>
        </w:r>
      </w:hyperlink>
    </w:p>
    <w:p w14:paraId="7BBA1938" w14:textId="5DB50657" w:rsidR="008E5E35" w:rsidRPr="00473A38" w:rsidRDefault="008E5E35" w:rsidP="00906AF3">
      <w:pPr>
        <w:pStyle w:val="Heading8"/>
        <w:numPr>
          <w:ilvl w:val="0"/>
          <w:numId w:val="74"/>
        </w:numPr>
        <w:spacing w:after="120" w:line="240" w:lineRule="auto"/>
        <w:rPr>
          <w:rFonts w:asciiTheme="minorHAnsi" w:hAnsiTheme="minorHAnsi" w:cstheme="minorHAnsi"/>
        </w:rPr>
      </w:pPr>
      <w:bookmarkStart w:id="210" w:name="_Toc508353340"/>
      <w:bookmarkStart w:id="211" w:name="_Toc508700421"/>
      <w:r w:rsidRPr="00473A38">
        <w:rPr>
          <w:rFonts w:asciiTheme="minorHAnsi" w:hAnsiTheme="minorHAnsi" w:cstheme="minorHAnsi"/>
        </w:rPr>
        <w:t>Bridger-Teton National Forest</w:t>
      </w:r>
      <w:bookmarkEnd w:id="210"/>
      <w:bookmarkEnd w:id="211"/>
    </w:p>
    <w:p w14:paraId="2D6662EB" w14:textId="57BAB256" w:rsidR="008E5E35" w:rsidRPr="00473A38" w:rsidRDefault="008E5E35" w:rsidP="00FB1E13">
      <w:pPr>
        <w:spacing w:after="120"/>
        <w:ind w:left="1440"/>
        <w:rPr>
          <w:rFonts w:cstheme="minorHAnsi"/>
        </w:rPr>
      </w:pPr>
      <w:r w:rsidRPr="00817852">
        <w:rPr>
          <w:rFonts w:cstheme="minorHAnsi"/>
        </w:rPr>
        <w:t xml:space="preserve">In 2010, the USFS Region 4 </w:t>
      </w:r>
      <w:r w:rsidRPr="00EE278A">
        <w:rPr>
          <w:rFonts w:cstheme="minorHAnsi"/>
        </w:rPr>
        <w:t>stratum in Wyoming was re</w:t>
      </w:r>
      <w:r w:rsidR="00374E58" w:rsidRPr="00473A38">
        <w:rPr>
          <w:rFonts w:cstheme="minorHAnsi"/>
        </w:rPr>
        <w:t>-</w:t>
      </w:r>
      <w:r w:rsidRPr="00473A38">
        <w:rPr>
          <w:rFonts w:cstheme="minorHAnsi"/>
        </w:rPr>
        <w:t xml:space="preserve">stratified into three separate strata: Bridger-Teton National Forest front-country/managed areas, Bridger-Teton National Forest designated roadless/wilderness areas and the remainder of USFS Region 4 lands in Wyoming BCR 10. We separated this forest from the rest of the Region 4 USFS lands to estimate density and occupancy at the National Forest level for the Bridger-Teton National Forest. We obtained results for Bridger-Teton National Forest by analyzing data from the front-country/managed stratum and the designated roadless/wilderness stratum. We stratified at the forest-level </w:t>
      </w:r>
      <w:r w:rsidR="005374CF" w:rsidRPr="00473A38">
        <w:rPr>
          <w:rFonts w:cstheme="minorHAnsi"/>
        </w:rPr>
        <w:t>because of</w:t>
      </w:r>
      <w:r w:rsidRPr="00473A38">
        <w:rPr>
          <w:rFonts w:cstheme="minorHAnsi"/>
        </w:rPr>
        <w:t xml:space="preserve"> field implementation cost considerations and the desire to focus monitoring on the more highly managed areas while maintaining inference to the entire management unit.</w:t>
      </w:r>
    </w:p>
    <w:p w14:paraId="1441E398" w14:textId="64208F87" w:rsidR="00F246AB" w:rsidRPr="00791C9C" w:rsidRDefault="00F246AB"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119 point counts within the ten surveyed grid cells between June 19 and July 9. They detected 71 bird species, including one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3EC504E0"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125 species that were detected in any year during which surveys were conducted, three of which are priority species. The data yielded robust density estimates (CV &lt; 50%) for 34 of the species for which we estimated densities.</w:t>
      </w:r>
    </w:p>
    <w:p w14:paraId="2758EA3B"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Bridger-Teton National Forest for 122 species that were detected in any year during which surveys were conducted, two of which are priority species. The data yielded robust occupancy estimates (CV &lt; 50%) for 39 of the species for which we estimated occupancies.</w:t>
      </w:r>
    </w:p>
    <w:p w14:paraId="191E9FA5" w14:textId="0E3A5D25" w:rsidR="00F246AB" w:rsidRPr="00F246AB" w:rsidRDefault="00F246AB" w:rsidP="006858F2">
      <w:pPr>
        <w:spacing w:after="120"/>
        <w:ind w:left="1440"/>
        <w:rPr>
          <w:rFonts w:ascii="Cambria" w:eastAsia="MS Mincho" w:hAnsi="Cambria"/>
          <w:szCs w:val="22"/>
        </w:rPr>
      </w:pPr>
      <w:r w:rsidRPr="00791C9C">
        <w:rPr>
          <w:rFonts w:eastAsia="MS Mincho" w:cstheme="minorHAnsi"/>
          <w:szCs w:val="22"/>
        </w:rPr>
        <w:t xml:space="preserve">To view a map of survey locations, density and occupancy results and species counts within Bridger-Teton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w:t>
      </w:r>
      <w:r w:rsidRPr="00F246AB">
        <w:rPr>
          <w:rFonts w:ascii="Cambria" w:eastAsia="MS Mincho" w:hAnsi="Cambria"/>
          <w:szCs w:val="22"/>
        </w:rPr>
        <w:t xml:space="preserve"> </w:t>
      </w:r>
    </w:p>
    <w:p w14:paraId="3E14FDB6" w14:textId="46DF37FC" w:rsidR="005374CF" w:rsidRPr="00817852" w:rsidRDefault="00D35CEB" w:rsidP="00FB1E13">
      <w:pPr>
        <w:spacing w:after="120"/>
        <w:ind w:left="1440"/>
        <w:rPr>
          <w:rFonts w:cstheme="minorHAnsi"/>
        </w:rPr>
      </w:pPr>
      <w:hyperlink r:id="rId75" w:anchor="N4IgzgrgDgpgTmALnAhoiBbEAuABCAITgEsATAc3gFoAVGRAewDtcA5NY5lAG1wDEGcGEhABfIA=" w:history="1">
        <w:r w:rsidR="00F246AB" w:rsidRPr="00F246AB">
          <w:rPr>
            <w:rFonts w:ascii="Cambria" w:eastAsia="MS Mincho" w:hAnsi="Cambria"/>
            <w:color w:val="0000EE"/>
            <w:szCs w:val="22"/>
          </w:rPr>
          <w:t>Bridger-Teton National Forest Results</w:t>
        </w:r>
      </w:hyperlink>
    </w:p>
    <w:p w14:paraId="5CB81012" w14:textId="7098D1E7" w:rsidR="008E5E35" w:rsidRPr="00473A38" w:rsidRDefault="008E5E35" w:rsidP="00906AF3">
      <w:pPr>
        <w:pStyle w:val="Heading8"/>
        <w:numPr>
          <w:ilvl w:val="0"/>
          <w:numId w:val="74"/>
        </w:numPr>
        <w:spacing w:after="120" w:line="240" w:lineRule="auto"/>
        <w:rPr>
          <w:rFonts w:asciiTheme="minorHAnsi" w:hAnsiTheme="minorHAnsi" w:cstheme="minorHAnsi"/>
        </w:rPr>
      </w:pPr>
      <w:bookmarkStart w:id="212" w:name="_Toc508353341"/>
      <w:bookmarkStart w:id="213" w:name="_Toc508700422"/>
      <w:r w:rsidRPr="00473A38">
        <w:rPr>
          <w:rFonts w:asciiTheme="minorHAnsi" w:hAnsiTheme="minorHAnsi" w:cstheme="minorHAnsi"/>
        </w:rPr>
        <w:t>Caribou-Targhee National Forest</w:t>
      </w:r>
      <w:bookmarkEnd w:id="212"/>
      <w:bookmarkEnd w:id="213"/>
    </w:p>
    <w:p w14:paraId="1C4D71F6" w14:textId="45D388C1" w:rsidR="008E5E35" w:rsidRPr="00473A38" w:rsidRDefault="008E5E35" w:rsidP="00FB1E13">
      <w:pPr>
        <w:spacing w:after="120"/>
        <w:ind w:left="1440"/>
        <w:rPr>
          <w:rFonts w:cstheme="minorHAnsi"/>
        </w:rPr>
      </w:pPr>
      <w:r w:rsidRPr="00817852">
        <w:rPr>
          <w:rFonts w:cstheme="minorHAnsi"/>
        </w:rPr>
        <w:t xml:space="preserve">We obtained results for </w:t>
      </w:r>
      <w:r w:rsidRPr="00EE278A">
        <w:rPr>
          <w:rFonts w:cstheme="minorHAnsi"/>
          <w:noProof/>
        </w:rPr>
        <w:t>Caribou-Targhee National Forest</w:t>
      </w:r>
      <w:r w:rsidRPr="00473A38">
        <w:rPr>
          <w:rFonts w:cstheme="minorHAnsi"/>
        </w:rPr>
        <w:t xml:space="preserve"> by</w:t>
      </w:r>
      <w:r w:rsidRPr="00473A38">
        <w:rPr>
          <w:rFonts w:cstheme="minorHAnsi"/>
          <w:noProof/>
        </w:rPr>
        <w:t xml:space="preserve"> compiling and jointly</w:t>
      </w:r>
      <w:r w:rsidRPr="00473A38">
        <w:rPr>
          <w:rFonts w:cstheme="minorHAnsi"/>
        </w:rPr>
        <w:t xml:space="preserve"> analyzing data from </w:t>
      </w:r>
      <w:r w:rsidRPr="00473A38">
        <w:rPr>
          <w:rFonts w:cstheme="minorHAnsi"/>
          <w:noProof/>
        </w:rPr>
        <w:t>six</w:t>
      </w:r>
      <w:r w:rsidRPr="00473A38">
        <w:rPr>
          <w:rFonts w:cstheme="minorHAnsi"/>
        </w:rPr>
        <w:t xml:space="preserve"> </w:t>
      </w:r>
      <w:r w:rsidRPr="00473A38">
        <w:rPr>
          <w:rFonts w:cstheme="minorHAnsi"/>
          <w:noProof/>
        </w:rPr>
        <w:t>strata</w:t>
      </w:r>
      <w:r w:rsidR="00435654" w:rsidRPr="00473A38">
        <w:rPr>
          <w:rFonts w:cstheme="minorHAnsi"/>
          <w:noProof/>
        </w:rPr>
        <w:t xml:space="preserve"> in three states</w:t>
      </w:r>
      <w:r w:rsidRPr="00473A38">
        <w:rPr>
          <w:rFonts w:cstheme="minorHAnsi"/>
        </w:rPr>
        <w:t xml:space="preserve">. The state-level stratification distinction is made to allow for the summation of the data for individual states. Likewise, the BCR-level stratification distinction is made to allow for the summation of the data for individual BCRs. </w:t>
      </w:r>
    </w:p>
    <w:p w14:paraId="2B63FD11" w14:textId="08C93789" w:rsidR="00F246AB" w:rsidRPr="00791C9C" w:rsidRDefault="00F246AB"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149 point counts within the 13 surveyed grid cells between June 2 and July 16. They detected 85 bird species, including one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35F049D8"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149 species that were detected in any year during which surveys were conducted, three of which are priority species. The data yielded robust density estimates (CV &lt; 50%) for 35 of the species for which we estimated densities.</w:t>
      </w:r>
    </w:p>
    <w:p w14:paraId="5E4DC70C"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lastRenderedPageBreak/>
        <w:t>Bird Conservancy estimated the proportion of 1 km² grid cells occupied (Ψ, Psi) throughout Caribou-Targhee National Forest for 149 species that were detected in any year during which surveys were conducted, two of which are priority species. The data yielded robust occupancy estimates (CV &lt; 50%) for 56 of the species for which we estimated occupancies.</w:t>
      </w:r>
    </w:p>
    <w:p w14:paraId="68DA008E" w14:textId="6A695137" w:rsidR="00F246AB" w:rsidRPr="00791C9C" w:rsidRDefault="00F246AB"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Caribou-Targhee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295A7535" w14:textId="0E5448B1" w:rsidR="005374CF" w:rsidRPr="00EE278A" w:rsidRDefault="00D35CEB" w:rsidP="00FB1E13">
      <w:pPr>
        <w:spacing w:after="120"/>
        <w:ind w:left="1440"/>
        <w:rPr>
          <w:rFonts w:cstheme="minorHAnsi"/>
        </w:rPr>
      </w:pPr>
      <w:hyperlink r:id="rId76" w:anchor="N4IgzgrgDgpgTmALnAhoiBbEAuABCAYRTgEsAjAewgFoAVYgcwAsYZcA5NEigOxQBtcAMQpwYSEAF8gA" w:history="1">
        <w:r w:rsidR="00F246AB" w:rsidRPr="00F246AB">
          <w:rPr>
            <w:rFonts w:ascii="Cambria" w:eastAsia="MS Mincho" w:hAnsi="Cambria"/>
            <w:color w:val="0000EE"/>
            <w:szCs w:val="22"/>
          </w:rPr>
          <w:t>Caribou-Targhee National Forest Results</w:t>
        </w:r>
      </w:hyperlink>
    </w:p>
    <w:p w14:paraId="6632B514" w14:textId="62DE7137" w:rsidR="009A7CFE" w:rsidRPr="00473A38" w:rsidRDefault="009A7CFE" w:rsidP="00906AF3">
      <w:pPr>
        <w:pStyle w:val="Heading8"/>
        <w:numPr>
          <w:ilvl w:val="0"/>
          <w:numId w:val="74"/>
        </w:numPr>
        <w:spacing w:after="120" w:line="240" w:lineRule="auto"/>
        <w:rPr>
          <w:rFonts w:asciiTheme="minorHAnsi" w:hAnsiTheme="minorHAnsi" w:cstheme="minorHAnsi"/>
        </w:rPr>
      </w:pPr>
      <w:bookmarkStart w:id="214" w:name="_Toc508353342"/>
      <w:bookmarkStart w:id="215" w:name="_Toc508700423"/>
      <w:r w:rsidRPr="00473A38">
        <w:rPr>
          <w:rFonts w:asciiTheme="minorHAnsi" w:hAnsiTheme="minorHAnsi" w:cstheme="minorHAnsi"/>
        </w:rPr>
        <w:t>Dixie National Forest</w:t>
      </w:r>
      <w:bookmarkEnd w:id="214"/>
      <w:bookmarkEnd w:id="215"/>
    </w:p>
    <w:p w14:paraId="7BB7E0D8" w14:textId="57E18A06" w:rsidR="005374CF" w:rsidRPr="00473A38" w:rsidRDefault="005374CF" w:rsidP="006858F2">
      <w:pPr>
        <w:spacing w:after="120"/>
        <w:ind w:left="1440"/>
        <w:rPr>
          <w:rFonts w:cstheme="minorHAnsi"/>
        </w:rPr>
      </w:pPr>
      <w:r w:rsidRPr="00817852">
        <w:rPr>
          <w:rFonts w:cstheme="minorHAnsi"/>
        </w:rPr>
        <w:t>We obtained results for Dixie National Forest by compiling and jointly analyzing data from two str</w:t>
      </w:r>
      <w:r w:rsidR="004E690F" w:rsidRPr="00EE278A">
        <w:rPr>
          <w:rFonts w:cstheme="minorHAnsi"/>
        </w:rPr>
        <w:t>ata</w:t>
      </w:r>
      <w:r w:rsidRPr="00473A38">
        <w:rPr>
          <w:rFonts w:cstheme="minorHAnsi"/>
        </w:rPr>
        <w:t>.</w:t>
      </w:r>
    </w:p>
    <w:p w14:paraId="0B3AF3FF" w14:textId="16CF4218" w:rsidR="00F246AB" w:rsidRPr="00791C9C" w:rsidRDefault="00F246AB"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139 point counts within the ten surveyed grid cells between May 6 and June 25. They detected 90 bird species, including zero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6FAF2D37"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101 species that were detected in any year during which surveys were conducted, zero of which are priority species. The data yielded robust density estimates (CV &lt; 50%) for 49 of the species for which we estimated densities.</w:t>
      </w:r>
    </w:p>
    <w:p w14:paraId="2E667DEF" w14:textId="77777777" w:rsidR="00F246AB" w:rsidRPr="00791C9C" w:rsidRDefault="00F246AB"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Dixie National Forest for 99 species that were detected in any year during which surveys were conducted, zero of which are priority species. The data yielded robust occupancy estimates (CV &lt; 50%) for 59 of the species for which we estimated occupancies.</w:t>
      </w:r>
    </w:p>
    <w:p w14:paraId="2CFA037B" w14:textId="55FCADB5" w:rsidR="00F246AB" w:rsidRPr="00791C9C" w:rsidRDefault="00F246AB"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Dixie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w:t>
      </w:r>
      <w:r w:rsidR="00520FD0" w:rsidRPr="00791C9C">
        <w:rPr>
          <w:rFonts w:eastAsia="MS Mincho" w:cstheme="minorHAnsi"/>
          <w:szCs w:val="22"/>
        </w:rPr>
        <w:t xml:space="preserve"> (the map will zoom to the area of interest). To view occupancy, density, or species count</w:t>
      </w:r>
      <w:r w:rsidR="00791C9C">
        <w:rPr>
          <w:rFonts w:eastAsia="MS Mincho" w:cstheme="minorHAnsi"/>
          <w:szCs w:val="22"/>
        </w:rPr>
        <w:t>s</w:t>
      </w:r>
      <w:r w:rsidR="00520FD0"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00520FD0" w:rsidRPr="00791C9C">
        <w:rPr>
          <w:rFonts w:eastAsia="MS Mincho" w:cstheme="minorHAnsi"/>
          <w:szCs w:val="22"/>
        </w:rPr>
        <w:t xml:space="preserve"> tab in the upper left above the map</w:t>
      </w:r>
      <w:r w:rsidR="00791C9C">
        <w:rPr>
          <w:rFonts w:eastAsia="MS Mincho" w:cstheme="minorHAnsi"/>
          <w:szCs w:val="22"/>
        </w:rPr>
        <w:t>.</w:t>
      </w:r>
    </w:p>
    <w:p w14:paraId="159DE679" w14:textId="0E644E5E" w:rsidR="003F244F" w:rsidRPr="00817852" w:rsidRDefault="00D35CEB" w:rsidP="00FB1E13">
      <w:pPr>
        <w:spacing w:after="120"/>
        <w:ind w:left="1440"/>
        <w:rPr>
          <w:rFonts w:cstheme="minorHAnsi"/>
        </w:rPr>
      </w:pPr>
      <w:hyperlink r:id="rId77" w:anchor="N4IgzgrgDgpgTmALnAhoiBbEAuABCAEQEsAPImXAOTSIHsA7FAG1wDFa4YkQBfIA" w:history="1">
        <w:r w:rsidR="00F246AB" w:rsidRPr="00F246AB">
          <w:rPr>
            <w:rFonts w:ascii="Cambria" w:eastAsia="MS Mincho" w:hAnsi="Cambria"/>
            <w:color w:val="0000EE"/>
            <w:szCs w:val="22"/>
          </w:rPr>
          <w:t>Dixie National Forest Results</w:t>
        </w:r>
      </w:hyperlink>
    </w:p>
    <w:p w14:paraId="4C28B82B" w14:textId="1B3C816C" w:rsidR="009A7CFE" w:rsidRPr="00473A38" w:rsidRDefault="009A7CFE" w:rsidP="00906AF3">
      <w:pPr>
        <w:pStyle w:val="Heading8"/>
        <w:numPr>
          <w:ilvl w:val="0"/>
          <w:numId w:val="74"/>
        </w:numPr>
        <w:spacing w:after="120" w:line="240" w:lineRule="auto"/>
        <w:rPr>
          <w:rFonts w:asciiTheme="minorHAnsi" w:hAnsiTheme="minorHAnsi" w:cstheme="minorHAnsi"/>
        </w:rPr>
      </w:pPr>
      <w:bookmarkStart w:id="216" w:name="_Toc508353343"/>
      <w:bookmarkStart w:id="217" w:name="_Toc508700424"/>
      <w:r w:rsidRPr="00473A38">
        <w:rPr>
          <w:rFonts w:asciiTheme="minorHAnsi" w:hAnsiTheme="minorHAnsi" w:cstheme="minorHAnsi"/>
        </w:rPr>
        <w:t>Fishlake National Forest</w:t>
      </w:r>
      <w:bookmarkEnd w:id="216"/>
      <w:bookmarkEnd w:id="217"/>
    </w:p>
    <w:p w14:paraId="2C0A9A28" w14:textId="399852CB" w:rsidR="0014583C" w:rsidRPr="00473A38" w:rsidRDefault="0014583C" w:rsidP="006858F2">
      <w:pPr>
        <w:spacing w:after="120"/>
        <w:ind w:left="1440"/>
        <w:rPr>
          <w:rFonts w:cstheme="minorHAnsi"/>
        </w:rPr>
      </w:pPr>
      <w:r w:rsidRPr="00817852">
        <w:rPr>
          <w:rFonts w:cstheme="minorHAnsi"/>
        </w:rPr>
        <w:t>We obtained results for Fishlake National Forest by compiling and jointly anal</w:t>
      </w:r>
      <w:r w:rsidRPr="00EE278A">
        <w:rPr>
          <w:rFonts w:cstheme="minorHAnsi"/>
        </w:rPr>
        <w:t>yzing data from two strat</w:t>
      </w:r>
      <w:r w:rsidR="004E690F" w:rsidRPr="00473A38">
        <w:rPr>
          <w:rFonts w:cstheme="minorHAnsi"/>
        </w:rPr>
        <w:t>a</w:t>
      </w:r>
      <w:r w:rsidRPr="00473A38">
        <w:rPr>
          <w:rFonts w:cstheme="minorHAnsi"/>
        </w:rPr>
        <w:t>.</w:t>
      </w:r>
    </w:p>
    <w:p w14:paraId="11B40ADB" w14:textId="10620B53" w:rsidR="00520FD0" w:rsidRPr="00791C9C" w:rsidRDefault="00520FD0" w:rsidP="006858F2">
      <w:pPr>
        <w:spacing w:after="120"/>
        <w:ind w:left="1440"/>
        <w:rPr>
          <w:rFonts w:eastAsia="MS Mincho" w:cstheme="minorHAnsi"/>
          <w:szCs w:val="22"/>
        </w:rPr>
      </w:pPr>
      <w:r w:rsidRPr="00791C9C">
        <w:rPr>
          <w:rFonts w:eastAsia="MS Mincho" w:cstheme="minorHAnsi"/>
          <w:szCs w:val="22"/>
        </w:rPr>
        <w:t>Field technicians completed all planned surveys (100%) in</w:t>
      </w:r>
      <w:r w:rsidR="001C16B9" w:rsidRPr="00791C9C">
        <w:rPr>
          <w:rFonts w:eastAsia="MS Mincho" w:cstheme="minorHAnsi"/>
          <w:szCs w:val="22"/>
        </w:rPr>
        <w:t xml:space="preserve"> 2020. Technicians conducted 145</w:t>
      </w:r>
      <w:r w:rsidRPr="00791C9C">
        <w:rPr>
          <w:rFonts w:eastAsia="MS Mincho" w:cstheme="minorHAnsi"/>
          <w:szCs w:val="22"/>
        </w:rPr>
        <w:t xml:space="preserve"> point counts within the ten surveyed grid cells between May 28 and June 23. They detected 81 bird species, including zero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43113353"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 xml:space="preserve">Bird Conservancy estimated densities and population sizes for 88 species that were detected in any year during which surveys were conducted, zero of which are priority </w:t>
      </w:r>
      <w:r w:rsidRPr="00791C9C">
        <w:rPr>
          <w:rFonts w:eastAsia="MS Mincho" w:cstheme="minorHAnsi"/>
          <w:szCs w:val="22"/>
        </w:rPr>
        <w:lastRenderedPageBreak/>
        <w:t>species. The data yielded robust density estimates (CV &lt; 50%) for 43 of the species for which we estimated densities.</w:t>
      </w:r>
    </w:p>
    <w:p w14:paraId="05EAC0BC"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Fishlake National Forest for 86 species that were detected in any year during which surveys were conducted, zero of which are priority species. The data yielded robust occupancy estimates (CV &lt; 50%) for 42 of the species for which we estimated occupancies.</w:t>
      </w:r>
    </w:p>
    <w:p w14:paraId="19F0AE03" w14:textId="29167C0B" w:rsidR="00520FD0" w:rsidRPr="00791C9C" w:rsidRDefault="00520FD0"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Fishlake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659F66F4" w14:textId="41506808" w:rsidR="003F244F" w:rsidRPr="00817852" w:rsidRDefault="00D35CEB" w:rsidP="006858F2">
      <w:pPr>
        <w:spacing w:after="120"/>
        <w:ind w:left="1440"/>
        <w:rPr>
          <w:rFonts w:cstheme="minorHAnsi"/>
        </w:rPr>
      </w:pPr>
      <w:hyperlink r:id="rId78" w:anchor="N4IgzgrgDgpgTmALnAhoiBbEAuABCAMQEswALAGxQGsZcA5NIgewDsVzcCm4YkQBfIA=" w:history="1">
        <w:r w:rsidR="00520FD0" w:rsidRPr="00520FD0">
          <w:rPr>
            <w:rFonts w:ascii="Cambria" w:eastAsia="MS Mincho" w:hAnsi="Cambria"/>
            <w:color w:val="0000EE"/>
            <w:szCs w:val="22"/>
          </w:rPr>
          <w:t>Fishlake National Forest Results</w:t>
        </w:r>
      </w:hyperlink>
    </w:p>
    <w:p w14:paraId="63B3D83F" w14:textId="0CFA39DD" w:rsidR="009A7CFE" w:rsidRPr="00473A38" w:rsidRDefault="009A7CFE" w:rsidP="006858F2">
      <w:pPr>
        <w:pStyle w:val="Heading8"/>
        <w:numPr>
          <w:ilvl w:val="0"/>
          <w:numId w:val="74"/>
        </w:numPr>
        <w:spacing w:after="120" w:line="240" w:lineRule="auto"/>
        <w:rPr>
          <w:rFonts w:asciiTheme="minorHAnsi" w:hAnsiTheme="minorHAnsi" w:cstheme="minorHAnsi"/>
        </w:rPr>
      </w:pPr>
      <w:bookmarkStart w:id="218" w:name="_Toc508353344"/>
      <w:bookmarkStart w:id="219" w:name="_Toc508700425"/>
      <w:r w:rsidRPr="00473A38">
        <w:rPr>
          <w:rFonts w:asciiTheme="minorHAnsi" w:hAnsiTheme="minorHAnsi" w:cstheme="minorHAnsi"/>
        </w:rPr>
        <w:t>Humboldt-Toiyabe National Forest</w:t>
      </w:r>
      <w:bookmarkEnd w:id="218"/>
      <w:bookmarkEnd w:id="219"/>
    </w:p>
    <w:p w14:paraId="1D1F3CD1" w14:textId="60CD9B69" w:rsidR="0014583C" w:rsidRDefault="0014583C" w:rsidP="006858F2">
      <w:pPr>
        <w:spacing w:after="120"/>
        <w:ind w:left="1440"/>
        <w:rPr>
          <w:rFonts w:cstheme="minorHAnsi"/>
        </w:rPr>
      </w:pPr>
      <w:r w:rsidRPr="00817852">
        <w:rPr>
          <w:rFonts w:cstheme="minorHAnsi"/>
        </w:rPr>
        <w:t>We obtained results for Humboldt-Toiyabe National Forest by compiling and jointly analyzing data from fiv</w:t>
      </w:r>
      <w:r w:rsidR="004E690F" w:rsidRPr="00EE278A">
        <w:rPr>
          <w:rFonts w:cstheme="minorHAnsi"/>
        </w:rPr>
        <w:t>e strata in two states</w:t>
      </w:r>
      <w:r w:rsidRPr="00473A38">
        <w:rPr>
          <w:rFonts w:cstheme="minorHAnsi"/>
        </w:rPr>
        <w:t>.</w:t>
      </w:r>
    </w:p>
    <w:p w14:paraId="4DAD2B4F" w14:textId="5E2CC39E" w:rsidR="00520FD0" w:rsidRPr="00791C9C" w:rsidRDefault="00520FD0"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w:t>
      </w:r>
      <w:r w:rsidR="009A73C0" w:rsidRPr="00791C9C">
        <w:rPr>
          <w:rFonts w:eastAsia="MS Mincho" w:cstheme="minorHAnsi"/>
          <w:szCs w:val="22"/>
        </w:rPr>
        <w:t xml:space="preserve"> conducted 188</w:t>
      </w:r>
      <w:r w:rsidRPr="00791C9C">
        <w:rPr>
          <w:rFonts w:eastAsia="MS Mincho" w:cstheme="minorHAnsi"/>
          <w:szCs w:val="22"/>
        </w:rPr>
        <w:t xml:space="preserve"> point counts within the 19 surveyed grid cells between May 17 and July 6. They detected 110 bird species, including five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07635CA8"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121 species that were detected in any year during which surveys were conducted, six of which are priority species. The data yielded robust density estimates (CV &lt; 50%) for 47 of the species for which we estimated densities.</w:t>
      </w:r>
    </w:p>
    <w:p w14:paraId="09E63C2D"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Humboldt-Toiyabe National Forest for 121 species that were detected in any year during which surveys were conducted, seven of which are priority species. The data yielded robust occupancy estimates (CV &lt; 50%) for 64 of the species for which we estimated occupancies.</w:t>
      </w:r>
    </w:p>
    <w:p w14:paraId="609F4517" w14:textId="120D68D1" w:rsidR="00520FD0" w:rsidRPr="00791C9C" w:rsidRDefault="00520FD0"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Humboldt-Toiyabe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4ACFEF40" w14:textId="592A6CC7" w:rsidR="00520FD0" w:rsidRPr="00473A38" w:rsidRDefault="00D35CEB" w:rsidP="00FB1E13">
      <w:pPr>
        <w:spacing w:after="120"/>
        <w:ind w:left="1440"/>
        <w:rPr>
          <w:rFonts w:cstheme="minorHAnsi"/>
        </w:rPr>
      </w:pPr>
      <w:hyperlink r:id="rId79" w:anchor="N4IgzgrgDgpgTmALnAhoiBbEAuABCACUwCMB7AGwBNEBaAFVIEsBPFYmXAOTUdIDsU5XADFScGEhABfIAAA=" w:history="1">
        <w:r w:rsidR="00520FD0" w:rsidRPr="00520FD0">
          <w:rPr>
            <w:rFonts w:ascii="Cambria" w:eastAsia="MS Mincho" w:hAnsi="Cambria"/>
            <w:color w:val="0000EE"/>
            <w:szCs w:val="22"/>
          </w:rPr>
          <w:t>Humboldt-Toiyabe National Forest Results</w:t>
        </w:r>
      </w:hyperlink>
    </w:p>
    <w:p w14:paraId="4A5C1EC0" w14:textId="562D612B" w:rsidR="008E5E35" w:rsidRPr="00473A38" w:rsidRDefault="008E5E35" w:rsidP="00906AF3">
      <w:pPr>
        <w:pStyle w:val="Heading8"/>
        <w:numPr>
          <w:ilvl w:val="0"/>
          <w:numId w:val="74"/>
        </w:numPr>
        <w:spacing w:after="120" w:line="240" w:lineRule="auto"/>
        <w:rPr>
          <w:rFonts w:asciiTheme="minorHAnsi" w:hAnsiTheme="minorHAnsi" w:cstheme="minorHAnsi"/>
        </w:rPr>
      </w:pPr>
      <w:bookmarkStart w:id="220" w:name="_Toc508353345"/>
      <w:bookmarkStart w:id="221" w:name="_Toc508700426"/>
      <w:r w:rsidRPr="00473A38">
        <w:rPr>
          <w:rFonts w:asciiTheme="minorHAnsi" w:hAnsiTheme="minorHAnsi" w:cstheme="minorHAnsi"/>
        </w:rPr>
        <w:t>Manti-La Sal National Forest</w:t>
      </w:r>
      <w:bookmarkEnd w:id="220"/>
      <w:bookmarkEnd w:id="221"/>
    </w:p>
    <w:p w14:paraId="4B1486B6" w14:textId="7F513698" w:rsidR="008E5E35" w:rsidRPr="00473A38" w:rsidRDefault="008E5E35" w:rsidP="006858F2">
      <w:pPr>
        <w:spacing w:after="120"/>
        <w:ind w:left="1440"/>
        <w:rPr>
          <w:rFonts w:cstheme="minorHAnsi"/>
        </w:rPr>
      </w:pPr>
      <w:r w:rsidRPr="00817852">
        <w:rPr>
          <w:rFonts w:cstheme="minorHAnsi"/>
        </w:rPr>
        <w:t>We obtained result</w:t>
      </w:r>
      <w:r w:rsidRPr="00EE278A">
        <w:rPr>
          <w:rFonts w:cstheme="minorHAnsi"/>
        </w:rPr>
        <w:t xml:space="preserve">s for Manti-La Sal </w:t>
      </w:r>
      <w:r w:rsidRPr="00473A38">
        <w:rPr>
          <w:rFonts w:cstheme="minorHAnsi"/>
        </w:rPr>
        <w:t xml:space="preserve">National Forest by compiling and jointly analyzing data from three strata across two states. In 2014, a new stratum was created for Manti-La Sal National Forest in Utah. Previously, only the Colorado portion of Manti-La Sal was stratified and surveyed. In 2015, Sanpitch Recreation Area was added as an additional stratum and incorporated into forest-wide estimates for Manti-La Sal National Forest. This area is part of Uinta National Forest but administered by Manti-La Sal National </w:t>
      </w:r>
      <w:r w:rsidRPr="00473A38">
        <w:rPr>
          <w:rFonts w:cstheme="minorHAnsi"/>
        </w:rPr>
        <w:lastRenderedPageBreak/>
        <w:t>Forest. The additional Utah strata allow for the generation of forest-wide estimates for Manti-La Sal National Forest. The state-level stratification distinction is made to allow for the summation of the data for individual states.</w:t>
      </w:r>
    </w:p>
    <w:p w14:paraId="0AF1C376" w14:textId="600BB6FC" w:rsidR="00520FD0" w:rsidRPr="00791C9C" w:rsidRDefault="00520FD0" w:rsidP="006858F2">
      <w:pPr>
        <w:spacing w:after="120"/>
        <w:ind w:left="1440"/>
        <w:rPr>
          <w:rFonts w:eastAsia="MS Mincho" w:cstheme="minorHAnsi"/>
          <w:szCs w:val="22"/>
        </w:rPr>
      </w:pPr>
      <w:r w:rsidRPr="00791C9C">
        <w:rPr>
          <w:rFonts w:eastAsia="MS Mincho" w:cstheme="minorHAnsi"/>
          <w:szCs w:val="22"/>
        </w:rPr>
        <w:t>Fiel</w:t>
      </w:r>
      <w:r w:rsidR="004D5AEF" w:rsidRPr="00791C9C">
        <w:rPr>
          <w:rFonts w:eastAsia="MS Mincho" w:cstheme="minorHAnsi"/>
          <w:szCs w:val="22"/>
        </w:rPr>
        <w:t>d technicians completed all</w:t>
      </w:r>
      <w:r w:rsidR="00FB1E13" w:rsidRPr="00791C9C">
        <w:rPr>
          <w:rFonts w:eastAsia="MS Mincho" w:cstheme="minorHAnsi"/>
          <w:szCs w:val="22"/>
        </w:rPr>
        <w:t xml:space="preserve"> planned surveys (100</w:t>
      </w:r>
      <w:r w:rsidRPr="00791C9C">
        <w:rPr>
          <w:rFonts w:eastAsia="MS Mincho" w:cstheme="minorHAnsi"/>
          <w:szCs w:val="22"/>
        </w:rPr>
        <w:t>%) in</w:t>
      </w:r>
      <w:r w:rsidR="009A73C0" w:rsidRPr="00791C9C">
        <w:rPr>
          <w:rFonts w:eastAsia="MS Mincho" w:cstheme="minorHAnsi"/>
          <w:szCs w:val="22"/>
        </w:rPr>
        <w:t xml:space="preserve"> 2020. Technicians conducted 159</w:t>
      </w:r>
      <w:r w:rsidRPr="00791C9C">
        <w:rPr>
          <w:rFonts w:eastAsia="MS Mincho" w:cstheme="minorHAnsi"/>
          <w:szCs w:val="22"/>
        </w:rPr>
        <w:t xml:space="preserve"> point counts within the 14 surveyed grid cells between June 1 and June 23. They detected 84 bird species, including two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77E42D20"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135 species that were detected in any year during which surveys were conducted, four of which are priority species. The data yielded robust density estimates (CV &lt; 50%) for 43 of the species for which we estimated densities.</w:t>
      </w:r>
    </w:p>
    <w:p w14:paraId="07A42BB9"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Manti-La Sal National Forest for 137 species that were detected in any year during which surveys were conducted, four of which are priority species. The data yielded robust occupancy estimates (CV &lt; 50%) for 51 of the species for which we estimated occupancies.</w:t>
      </w:r>
    </w:p>
    <w:p w14:paraId="402E1EDD" w14:textId="65CDD740" w:rsidR="00520FD0" w:rsidRPr="00791C9C" w:rsidRDefault="00520FD0" w:rsidP="006858F2">
      <w:pPr>
        <w:spacing w:before="120"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Manti-La Sal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 </w:t>
      </w:r>
    </w:p>
    <w:p w14:paraId="69A86EEF" w14:textId="4462E924" w:rsidR="008560D8" w:rsidRPr="00817852" w:rsidRDefault="00D35CEB" w:rsidP="006858F2">
      <w:pPr>
        <w:spacing w:after="120"/>
        <w:ind w:left="1440"/>
        <w:rPr>
          <w:rFonts w:cstheme="minorHAnsi"/>
        </w:rPr>
      </w:pPr>
      <w:hyperlink r:id="rId80" w:anchor="N4IgzgrgDgpgTmALnAhoiBbEAuABCAWRQDtEBLAWgBkVcBlFAG1wDk0yB7Yp3AMQ7gwkIAL5AAA=" w:history="1">
        <w:r w:rsidR="00520FD0" w:rsidRPr="00520FD0">
          <w:rPr>
            <w:rFonts w:ascii="Cambria" w:eastAsia="MS Mincho" w:hAnsi="Cambria"/>
            <w:color w:val="0000EE"/>
            <w:szCs w:val="22"/>
          </w:rPr>
          <w:t>Manti-La Sal National Forest Results</w:t>
        </w:r>
      </w:hyperlink>
    </w:p>
    <w:p w14:paraId="329F2FE3" w14:textId="70F095F0" w:rsidR="008E5E35" w:rsidRPr="00473A38" w:rsidRDefault="008E5E35" w:rsidP="006858F2">
      <w:pPr>
        <w:pStyle w:val="Heading8"/>
        <w:numPr>
          <w:ilvl w:val="0"/>
          <w:numId w:val="74"/>
        </w:numPr>
        <w:spacing w:after="120" w:line="240" w:lineRule="auto"/>
        <w:rPr>
          <w:rFonts w:asciiTheme="minorHAnsi" w:hAnsiTheme="minorHAnsi" w:cstheme="minorHAnsi"/>
        </w:rPr>
      </w:pPr>
      <w:bookmarkStart w:id="222" w:name="_Toc508353346"/>
      <w:bookmarkStart w:id="223" w:name="_Toc508700427"/>
      <w:r w:rsidRPr="00473A38">
        <w:rPr>
          <w:rFonts w:asciiTheme="minorHAnsi" w:hAnsiTheme="minorHAnsi" w:cstheme="minorHAnsi"/>
        </w:rPr>
        <w:t>Payette National Forest</w:t>
      </w:r>
      <w:bookmarkEnd w:id="222"/>
      <w:bookmarkEnd w:id="223"/>
    </w:p>
    <w:p w14:paraId="7489D2C7" w14:textId="70E2DB70" w:rsidR="0071717E" w:rsidRPr="00473A38" w:rsidRDefault="0071717E" w:rsidP="006858F2">
      <w:pPr>
        <w:spacing w:after="120"/>
        <w:ind w:left="1440"/>
        <w:rPr>
          <w:rFonts w:cstheme="minorHAnsi"/>
        </w:rPr>
      </w:pPr>
      <w:r w:rsidRPr="00817852">
        <w:rPr>
          <w:rFonts w:cstheme="minorHAnsi"/>
        </w:rPr>
        <w:t>We obtained results for Payette National Forest</w:t>
      </w:r>
      <w:r w:rsidR="004E690F" w:rsidRPr="00EE278A">
        <w:rPr>
          <w:rFonts w:cstheme="minorHAnsi"/>
        </w:rPr>
        <w:t xml:space="preserve"> </w:t>
      </w:r>
      <w:r w:rsidR="00C421B3" w:rsidRPr="00473A38">
        <w:rPr>
          <w:rFonts w:cstheme="minorHAnsi"/>
        </w:rPr>
        <w:t>by analyzing data from one stratum</w:t>
      </w:r>
      <w:r w:rsidRPr="00473A38">
        <w:rPr>
          <w:rFonts w:cstheme="minorHAnsi"/>
        </w:rPr>
        <w:t>.</w:t>
      </w:r>
    </w:p>
    <w:p w14:paraId="03B2A889" w14:textId="5F072123" w:rsidR="00520FD0" w:rsidRPr="00791C9C" w:rsidRDefault="00520FD0" w:rsidP="006858F2">
      <w:pPr>
        <w:spacing w:after="120"/>
        <w:ind w:left="1440"/>
        <w:rPr>
          <w:rFonts w:eastAsia="MS Mincho" w:cstheme="minorHAnsi"/>
          <w:szCs w:val="22"/>
        </w:rPr>
      </w:pPr>
      <w:r w:rsidRPr="00791C9C">
        <w:rPr>
          <w:rFonts w:eastAsia="MS Mincho" w:cstheme="minorHAnsi"/>
          <w:szCs w:val="22"/>
        </w:rPr>
        <w:t>Field technicians completed all planned surveys (100%) in 2020. Technicians conducted 106 point counts within the ten surveyed grid cells between June 27 and July 6. They detected 78 bird species, including five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77F84E08"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103 species that were detected in any year during which surveys were conducted, seven of which are priority species. The data yielded robust density estimates (CV &lt; 50%) for 46 of the species for which we estimated densities.</w:t>
      </w:r>
    </w:p>
    <w:p w14:paraId="0BD686F0" w14:textId="77777777" w:rsidR="00520FD0" w:rsidRPr="00791C9C" w:rsidRDefault="00520FD0"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ID-BCR10-PA for 100 species that were detected in any year during which surveys were conducted, seven of which are priority species. The data yielded robust occupancy estimates (CV &lt; 50%) for 46 of the species for which we estimated occupancies.</w:t>
      </w:r>
    </w:p>
    <w:p w14:paraId="40036CBF" w14:textId="5AC6D2CF" w:rsidR="00520FD0" w:rsidRPr="00791C9C" w:rsidRDefault="00520FD0" w:rsidP="006858F2">
      <w:pPr>
        <w:spacing w:after="120"/>
        <w:ind w:left="1440"/>
        <w:rPr>
          <w:rFonts w:eastAsia="MS Mincho" w:cstheme="minorHAnsi"/>
          <w:szCs w:val="22"/>
        </w:rPr>
      </w:pPr>
      <w:r w:rsidRPr="00791C9C">
        <w:rPr>
          <w:rFonts w:eastAsia="MS Mincho" w:cstheme="minorHAnsi"/>
          <w:szCs w:val="22"/>
        </w:rPr>
        <w:t>To view a map of survey locations, density and occupancy results and species counts within ID-BCR10-PA across all years of the project, follow th</w:t>
      </w:r>
      <w:r w:rsidR="00610448" w:rsidRPr="00791C9C">
        <w:rPr>
          <w:rFonts w:eastAsia="MS Mincho" w:cstheme="minorHAnsi"/>
          <w:szCs w:val="22"/>
        </w:rPr>
        <w:t>e web link below. Hit “Ok” on t</w:t>
      </w:r>
      <w:r w:rsidRPr="00791C9C">
        <w:rPr>
          <w:rFonts w:eastAsia="MS Mincho" w:cstheme="minorHAnsi"/>
          <w:szCs w:val="22"/>
        </w:rPr>
        <w:t xml:space="preserve">he </w:t>
      </w:r>
      <w:r w:rsidR="00791C9C">
        <w:t xml:space="preserve">Rocky Mountain </w:t>
      </w:r>
      <w:r w:rsidRPr="00791C9C">
        <w:rPr>
          <w:rFonts w:eastAsia="MS Mincho" w:cstheme="minorHAnsi"/>
          <w:szCs w:val="22"/>
        </w:rPr>
        <w:t>Avian Data Center Disclaimer and hit the “Run Query” button highlighted in red located near the top of the page</w:t>
      </w:r>
      <w:r w:rsidR="00610448" w:rsidRPr="00791C9C">
        <w:rPr>
          <w:rFonts w:eastAsia="MS Mincho" w:cstheme="minorHAnsi"/>
          <w:szCs w:val="22"/>
        </w:rPr>
        <w:t xml:space="preserve"> (the map will zoom to the area of interest). To view occupancy, density, or species count</w:t>
      </w:r>
      <w:r w:rsidR="00791C9C">
        <w:rPr>
          <w:rFonts w:eastAsia="MS Mincho" w:cstheme="minorHAnsi"/>
          <w:szCs w:val="22"/>
        </w:rPr>
        <w:t>s</w:t>
      </w:r>
      <w:r w:rsidR="00610448"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00610448" w:rsidRPr="00791C9C">
        <w:rPr>
          <w:rFonts w:eastAsia="MS Mincho" w:cstheme="minorHAnsi"/>
          <w:szCs w:val="22"/>
        </w:rPr>
        <w:t xml:space="preserve"> tab in the upper left above the map</w:t>
      </w:r>
      <w:r w:rsidRPr="00791C9C">
        <w:rPr>
          <w:rFonts w:eastAsia="MS Mincho" w:cstheme="minorHAnsi"/>
          <w:szCs w:val="22"/>
        </w:rPr>
        <w:t xml:space="preserve">. </w:t>
      </w:r>
    </w:p>
    <w:p w14:paraId="54158534" w14:textId="4A223B22" w:rsidR="00964DC0" w:rsidRPr="00610448" w:rsidRDefault="00D35CEB" w:rsidP="006858F2">
      <w:pPr>
        <w:spacing w:after="120"/>
        <w:ind w:left="1440"/>
        <w:rPr>
          <w:rFonts w:ascii="Cambria" w:eastAsia="MS Mincho" w:hAnsi="Cambria"/>
          <w:szCs w:val="22"/>
        </w:rPr>
      </w:pPr>
      <w:hyperlink r:id="rId81" w:anchor="N4IgzgLgTghhCuBbEAuABCAkgEQLQCEBhAJQEYAGXABQEF0qYBPAUwgmbQDk4BLAewB2MADZoAYnyjNIIAL5AA==" w:history="1">
        <w:r w:rsidR="00520FD0" w:rsidRPr="00520FD0">
          <w:rPr>
            <w:rFonts w:ascii="Cambria" w:eastAsia="MS Mincho" w:hAnsi="Cambria"/>
            <w:color w:val="0000EE"/>
            <w:szCs w:val="22"/>
          </w:rPr>
          <w:t>ID-BCR10-PA Results</w:t>
        </w:r>
      </w:hyperlink>
    </w:p>
    <w:p w14:paraId="5A0FF94D" w14:textId="1F23ECD4" w:rsidR="008E5E35" w:rsidRPr="00473A38" w:rsidRDefault="008E5E35" w:rsidP="006858F2">
      <w:pPr>
        <w:pStyle w:val="Heading8"/>
        <w:numPr>
          <w:ilvl w:val="0"/>
          <w:numId w:val="74"/>
        </w:numPr>
        <w:spacing w:after="120" w:line="240" w:lineRule="auto"/>
        <w:rPr>
          <w:rFonts w:asciiTheme="minorHAnsi" w:hAnsiTheme="minorHAnsi" w:cstheme="minorHAnsi"/>
        </w:rPr>
      </w:pPr>
      <w:bookmarkStart w:id="224" w:name="_Toc508353347"/>
      <w:bookmarkStart w:id="225" w:name="_Toc508700428"/>
      <w:r w:rsidRPr="00473A38">
        <w:rPr>
          <w:rFonts w:asciiTheme="minorHAnsi" w:hAnsiTheme="minorHAnsi" w:cstheme="minorHAnsi"/>
        </w:rPr>
        <w:lastRenderedPageBreak/>
        <w:t>Salmon-Challis National Forest</w:t>
      </w:r>
      <w:bookmarkEnd w:id="224"/>
      <w:bookmarkEnd w:id="225"/>
    </w:p>
    <w:p w14:paraId="754BAAFF" w14:textId="0E6C0992" w:rsidR="0071717E" w:rsidRDefault="0071717E" w:rsidP="006858F2">
      <w:pPr>
        <w:spacing w:after="120"/>
        <w:ind w:left="1440"/>
        <w:rPr>
          <w:rFonts w:cstheme="minorHAnsi"/>
        </w:rPr>
      </w:pPr>
      <w:r w:rsidRPr="00817852">
        <w:rPr>
          <w:rFonts w:cstheme="minorHAnsi"/>
        </w:rPr>
        <w:t xml:space="preserve">We obtained results for Salmon-Challis National Forest by compiling and jointly </w:t>
      </w:r>
      <w:r w:rsidRPr="00EE278A">
        <w:rPr>
          <w:rFonts w:cstheme="minorHAnsi"/>
        </w:rPr>
        <w:t xml:space="preserve">analyzing data from two </w:t>
      </w:r>
      <w:r w:rsidR="004E690F" w:rsidRPr="00473A38">
        <w:rPr>
          <w:rFonts w:cstheme="minorHAnsi"/>
        </w:rPr>
        <w:t>strata</w:t>
      </w:r>
      <w:r w:rsidRPr="00473A38">
        <w:rPr>
          <w:rFonts w:cstheme="minorHAnsi"/>
        </w:rPr>
        <w:t>.</w:t>
      </w:r>
    </w:p>
    <w:p w14:paraId="1A20C6CB" w14:textId="36B92768" w:rsidR="00610448" w:rsidRPr="00791C9C" w:rsidRDefault="00610448" w:rsidP="006858F2">
      <w:pPr>
        <w:spacing w:after="120"/>
        <w:ind w:left="1440"/>
        <w:rPr>
          <w:rFonts w:eastAsia="MS Mincho" w:cstheme="minorHAnsi"/>
          <w:szCs w:val="22"/>
        </w:rPr>
      </w:pPr>
      <w:r w:rsidRPr="00791C9C">
        <w:rPr>
          <w:rFonts w:eastAsia="MS Mincho" w:cstheme="minorHAnsi"/>
          <w:szCs w:val="22"/>
        </w:rPr>
        <w:t>Field technicians completed 11 of ten planned surveys (110%) in 2020. Technicians conducted 119 point counts within the 11 surveyed grid cells between June 27 and July 10. They detected 67 bird species, including seven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76771D1B" w14:textId="77777777" w:rsidR="00610448" w:rsidRPr="00791C9C" w:rsidRDefault="00610448"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111 species that were detected in any year during which surveys were conducted, seven of which are priority species. The data yielded robust density estimates (CV &lt; 50%) for 38 of the species for which we estimated densities.</w:t>
      </w:r>
    </w:p>
    <w:p w14:paraId="52A479F6" w14:textId="77777777" w:rsidR="00610448" w:rsidRPr="00791C9C" w:rsidRDefault="00610448"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Salmon-Challis National Forest for 105 species that were detected in any year during which surveys were conducted, eight of which are priority species. The data yielded robust occupancy estimates (CV &lt; 50%) for 39 of the species for which we estimated occupancies.</w:t>
      </w:r>
    </w:p>
    <w:p w14:paraId="0AE7B49A" w14:textId="6B7B54B3" w:rsidR="00610448" w:rsidRPr="00791C9C" w:rsidRDefault="00610448"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Salmon-Challis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w:t>
      </w:r>
      <w:r w:rsidR="00791C9C">
        <w:rPr>
          <w:rFonts w:eastAsia="MS Mincho" w:cstheme="minorHAnsi"/>
          <w:szCs w:val="22"/>
        </w:rPr>
        <w:t>.</w:t>
      </w:r>
    </w:p>
    <w:p w14:paraId="61B7D504" w14:textId="76083070" w:rsidR="00610448" w:rsidRPr="00473A38" w:rsidRDefault="00D35CEB" w:rsidP="006858F2">
      <w:pPr>
        <w:spacing w:after="120"/>
        <w:ind w:left="1440"/>
        <w:rPr>
          <w:rFonts w:cstheme="minorHAnsi"/>
        </w:rPr>
      </w:pPr>
      <w:hyperlink r:id="rId82" w:anchor="N4IgzgrgDgpgTmALnAhoiBbEAuABCAZRQBsMB7AOwFoBhACxOIEsxcA5NJyk3AMTLgwkIAL5AAA=" w:history="1">
        <w:r w:rsidR="00610448" w:rsidRPr="00610448">
          <w:rPr>
            <w:rFonts w:ascii="Cambria" w:eastAsia="MS Mincho" w:hAnsi="Cambria"/>
            <w:color w:val="0000EE"/>
            <w:szCs w:val="22"/>
          </w:rPr>
          <w:t>Salmon-Challis National Forest Results</w:t>
        </w:r>
      </w:hyperlink>
    </w:p>
    <w:p w14:paraId="5C4AA6A7" w14:textId="0E715EB1" w:rsidR="008E5E35" w:rsidRPr="00473A38" w:rsidRDefault="009A73C0" w:rsidP="006858F2">
      <w:pPr>
        <w:pStyle w:val="Heading8"/>
        <w:numPr>
          <w:ilvl w:val="0"/>
          <w:numId w:val="74"/>
        </w:numPr>
        <w:spacing w:after="120" w:line="240" w:lineRule="auto"/>
        <w:rPr>
          <w:rFonts w:asciiTheme="minorHAnsi" w:hAnsiTheme="minorHAnsi" w:cstheme="minorHAnsi"/>
        </w:rPr>
      </w:pPr>
      <w:bookmarkStart w:id="226" w:name="_Toc508353348"/>
      <w:bookmarkStart w:id="227" w:name="_Toc508700429"/>
      <w:r>
        <w:rPr>
          <w:rFonts w:asciiTheme="minorHAnsi" w:hAnsiTheme="minorHAnsi" w:cstheme="minorHAnsi"/>
        </w:rPr>
        <w:t xml:space="preserve"> </w:t>
      </w:r>
      <w:r w:rsidR="008E5E35" w:rsidRPr="00473A38">
        <w:rPr>
          <w:rFonts w:asciiTheme="minorHAnsi" w:hAnsiTheme="minorHAnsi" w:cstheme="minorHAnsi"/>
        </w:rPr>
        <w:t>Sawtooth National Forest</w:t>
      </w:r>
      <w:bookmarkEnd w:id="226"/>
      <w:bookmarkEnd w:id="227"/>
    </w:p>
    <w:p w14:paraId="1C2E5CB2" w14:textId="3D1A3636" w:rsidR="0071717E" w:rsidRDefault="0071717E" w:rsidP="006858F2">
      <w:pPr>
        <w:spacing w:after="120"/>
        <w:ind w:left="1440"/>
        <w:rPr>
          <w:rFonts w:cstheme="minorHAnsi"/>
        </w:rPr>
      </w:pPr>
      <w:r w:rsidRPr="00817852">
        <w:rPr>
          <w:rFonts w:cstheme="minorHAnsi"/>
        </w:rPr>
        <w:t>We obtained results for Sawtooth National Forest by compiling and jointly analyzing data from thre</w:t>
      </w:r>
      <w:r w:rsidR="004E690F" w:rsidRPr="00EE278A">
        <w:rPr>
          <w:rFonts w:cstheme="minorHAnsi"/>
        </w:rPr>
        <w:t>e strata in two states</w:t>
      </w:r>
      <w:r w:rsidRPr="00473A38">
        <w:rPr>
          <w:rFonts w:cstheme="minorHAnsi"/>
        </w:rPr>
        <w:t>.</w:t>
      </w:r>
    </w:p>
    <w:p w14:paraId="05ACD53F" w14:textId="5D0EA5AB" w:rsidR="00610448" w:rsidRPr="00791C9C" w:rsidRDefault="00610448" w:rsidP="006858F2">
      <w:pPr>
        <w:spacing w:after="120"/>
        <w:ind w:left="1440"/>
        <w:rPr>
          <w:rFonts w:eastAsia="MS Mincho" w:cstheme="minorHAnsi"/>
          <w:szCs w:val="22"/>
        </w:rPr>
      </w:pPr>
      <w:r w:rsidRPr="00791C9C">
        <w:rPr>
          <w:rFonts w:eastAsia="MS Mincho" w:cstheme="minorHAnsi"/>
          <w:szCs w:val="22"/>
        </w:rPr>
        <w:t xml:space="preserve">Field technicians completed 12 of </w:t>
      </w:r>
      <w:r w:rsidR="00084EC5" w:rsidRPr="00791C9C">
        <w:rPr>
          <w:rFonts w:eastAsia="MS Mincho" w:cstheme="minorHAnsi"/>
          <w:szCs w:val="22"/>
        </w:rPr>
        <w:t>11 planned surveys (109</w:t>
      </w:r>
      <w:r w:rsidRPr="00791C9C">
        <w:rPr>
          <w:rFonts w:eastAsia="MS Mincho" w:cstheme="minorHAnsi"/>
          <w:szCs w:val="22"/>
        </w:rPr>
        <w:t>%) in 2020. Technicians conducted 159 point counts within the 12 surveyed grid cells between June 24 and July 11. They detected 81 bird species, including two priority species (</w:t>
      </w:r>
      <w:hyperlink w:anchor="_Appendix_K:_Priority" w:history="1">
        <w:r w:rsidRPr="00791C9C">
          <w:rPr>
            <w:rStyle w:val="Hyperlink"/>
            <w:rFonts w:cstheme="minorHAnsi"/>
          </w:rPr>
          <w:t>Appendix K</w:t>
        </w:r>
      </w:hyperlink>
      <w:r w:rsidRPr="00791C9C">
        <w:rPr>
          <w:rFonts w:eastAsia="MS Mincho" w:cstheme="minorHAnsi"/>
          <w:szCs w:val="22"/>
        </w:rPr>
        <w:t>).</w:t>
      </w:r>
    </w:p>
    <w:p w14:paraId="527D7CAC" w14:textId="77777777" w:rsidR="00610448" w:rsidRPr="00791C9C" w:rsidRDefault="00610448" w:rsidP="006858F2">
      <w:pPr>
        <w:spacing w:after="120"/>
        <w:ind w:left="1440"/>
        <w:rPr>
          <w:rFonts w:eastAsia="MS Mincho" w:cstheme="minorHAnsi"/>
          <w:szCs w:val="22"/>
        </w:rPr>
      </w:pPr>
      <w:r w:rsidRPr="00791C9C">
        <w:rPr>
          <w:rFonts w:eastAsia="MS Mincho" w:cstheme="minorHAnsi"/>
          <w:szCs w:val="22"/>
        </w:rPr>
        <w:t>Bird Conservancy estimated densities and population sizes for 109 species that were detected in any year during which surveys were conducted, two of which are priority species. The data yielded robust density estimates (CV &lt; 50%) for 45 of the species for which we estimated densities.</w:t>
      </w:r>
    </w:p>
    <w:p w14:paraId="3324A176" w14:textId="77777777" w:rsidR="00610448" w:rsidRPr="00791C9C" w:rsidRDefault="00610448" w:rsidP="006858F2">
      <w:pPr>
        <w:spacing w:after="120"/>
        <w:ind w:left="1440"/>
        <w:rPr>
          <w:rFonts w:eastAsia="MS Mincho" w:cstheme="minorHAnsi"/>
          <w:szCs w:val="22"/>
        </w:rPr>
      </w:pPr>
      <w:r w:rsidRPr="00791C9C">
        <w:rPr>
          <w:rFonts w:eastAsia="MS Mincho" w:cstheme="minorHAnsi"/>
          <w:szCs w:val="22"/>
        </w:rPr>
        <w:t>Bird Conservancy estimated the proportion of 1 km² grid cells occupied (Ψ, Psi) throughout Sawtooth National Forest for 108 species that were detected in any year during which surveys were conducted, two of which are priority species. The data yielded robust occupancy estimates (CV &lt; 50%) for 47 of the species for which we estimated occupancies.</w:t>
      </w:r>
    </w:p>
    <w:p w14:paraId="1F52F094" w14:textId="75D02087" w:rsidR="00610448" w:rsidRPr="00791C9C" w:rsidRDefault="00610448" w:rsidP="006858F2">
      <w:pPr>
        <w:spacing w:after="120"/>
        <w:ind w:left="1440"/>
        <w:rPr>
          <w:rFonts w:eastAsia="MS Mincho" w:cstheme="minorHAnsi"/>
          <w:szCs w:val="22"/>
        </w:rPr>
      </w:pPr>
      <w:r w:rsidRPr="00791C9C">
        <w:rPr>
          <w:rFonts w:eastAsia="MS Mincho" w:cstheme="minorHAnsi"/>
          <w:szCs w:val="22"/>
        </w:rPr>
        <w:t xml:space="preserve">To view a map of survey locations, density and occupancy results and species counts within Sawtooth National Forest across all years of the project, follow the web link below. Hit “Ok” on the </w:t>
      </w:r>
      <w:r w:rsidR="00791C9C">
        <w:t xml:space="preserve">Rocky Mountain </w:t>
      </w:r>
      <w:r w:rsidRPr="00791C9C">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91C9C">
        <w:rPr>
          <w:rFonts w:eastAsia="MS Mincho" w:cstheme="minorHAnsi"/>
          <w:szCs w:val="22"/>
        </w:rPr>
        <w:t>s</w:t>
      </w:r>
      <w:r w:rsidRPr="00791C9C">
        <w:rPr>
          <w:rFonts w:eastAsia="MS Mincho" w:cstheme="minorHAnsi"/>
          <w:szCs w:val="22"/>
        </w:rPr>
        <w:t xml:space="preserve"> results, click on the respective occupancy, density, or species count</w:t>
      </w:r>
      <w:r w:rsidR="00791C9C">
        <w:rPr>
          <w:rFonts w:eastAsia="MS Mincho" w:cstheme="minorHAnsi"/>
          <w:szCs w:val="22"/>
        </w:rPr>
        <w:t>s</w:t>
      </w:r>
      <w:r w:rsidRPr="00791C9C">
        <w:rPr>
          <w:rFonts w:eastAsia="MS Mincho" w:cstheme="minorHAnsi"/>
          <w:szCs w:val="22"/>
        </w:rPr>
        <w:t xml:space="preserve"> tab in the upper left above the map</w:t>
      </w:r>
      <w:r w:rsidR="00791C9C">
        <w:rPr>
          <w:rFonts w:eastAsia="MS Mincho" w:cstheme="minorHAnsi"/>
          <w:szCs w:val="22"/>
        </w:rPr>
        <w:t>.</w:t>
      </w:r>
    </w:p>
    <w:p w14:paraId="319E784E" w14:textId="4BE426E5" w:rsidR="00610448" w:rsidRPr="00473A38" w:rsidRDefault="00D35CEB" w:rsidP="006858F2">
      <w:pPr>
        <w:spacing w:after="120"/>
        <w:ind w:left="1440"/>
        <w:rPr>
          <w:rFonts w:cstheme="minorHAnsi"/>
        </w:rPr>
      </w:pPr>
      <w:hyperlink r:id="rId83" w:anchor="N4IgzgrgDgpgTmALnAhoiBbEAuABCAZRQHdEB7MxAC1wDk0BLMgOxQBtcAxMuGJEAL5AAA==" w:history="1">
        <w:r w:rsidR="00610448" w:rsidRPr="00610448">
          <w:rPr>
            <w:rFonts w:ascii="Cambria" w:eastAsia="MS Mincho" w:hAnsi="Cambria"/>
            <w:color w:val="0000EE"/>
            <w:szCs w:val="22"/>
          </w:rPr>
          <w:t>Sawtooth National Forest Results</w:t>
        </w:r>
      </w:hyperlink>
    </w:p>
    <w:p w14:paraId="05863C25" w14:textId="56CB55C0" w:rsidR="008E5E35" w:rsidRPr="00473A38" w:rsidRDefault="009A7CFE" w:rsidP="006858F2">
      <w:pPr>
        <w:pStyle w:val="Heading8"/>
        <w:numPr>
          <w:ilvl w:val="0"/>
          <w:numId w:val="74"/>
        </w:numPr>
        <w:spacing w:after="120" w:line="240" w:lineRule="auto"/>
        <w:rPr>
          <w:rFonts w:asciiTheme="minorHAnsi" w:hAnsiTheme="minorHAnsi" w:cstheme="minorHAnsi"/>
        </w:rPr>
      </w:pPr>
      <w:bookmarkStart w:id="228" w:name="_Toc508353349"/>
      <w:bookmarkStart w:id="229" w:name="_Toc508700430"/>
      <w:r w:rsidRPr="00473A38">
        <w:rPr>
          <w:rFonts w:asciiTheme="minorHAnsi" w:hAnsiTheme="minorHAnsi" w:cstheme="minorHAnsi"/>
        </w:rPr>
        <w:t>Uinta-Wasatch-Cache</w:t>
      </w:r>
      <w:r w:rsidR="008E5E35" w:rsidRPr="00473A38">
        <w:rPr>
          <w:rFonts w:asciiTheme="minorHAnsi" w:hAnsiTheme="minorHAnsi" w:cstheme="minorHAnsi"/>
        </w:rPr>
        <w:t xml:space="preserve"> National Forest</w:t>
      </w:r>
      <w:bookmarkEnd w:id="228"/>
      <w:bookmarkEnd w:id="229"/>
    </w:p>
    <w:p w14:paraId="09BE0633" w14:textId="56DAF289" w:rsidR="008E5E35" w:rsidRPr="00473A38" w:rsidRDefault="008E5E35" w:rsidP="006858F2">
      <w:pPr>
        <w:spacing w:after="120"/>
        <w:ind w:left="1440"/>
        <w:rPr>
          <w:rFonts w:cstheme="minorHAnsi"/>
        </w:rPr>
      </w:pPr>
      <w:r w:rsidRPr="00817852">
        <w:rPr>
          <w:rFonts w:cstheme="minorHAnsi"/>
        </w:rPr>
        <w:t xml:space="preserve">We obtained results for </w:t>
      </w:r>
      <w:r w:rsidR="00C421B3" w:rsidRPr="00EE278A">
        <w:rPr>
          <w:rFonts w:cstheme="minorHAnsi"/>
        </w:rPr>
        <w:t>Uinta-</w:t>
      </w:r>
      <w:r w:rsidR="00C421B3" w:rsidRPr="00473A38">
        <w:rPr>
          <w:rFonts w:cstheme="minorHAnsi"/>
          <w:noProof/>
        </w:rPr>
        <w:t xml:space="preserve">Wasatch-Cache </w:t>
      </w:r>
      <w:r w:rsidRPr="00473A38">
        <w:rPr>
          <w:rFonts w:cstheme="minorHAnsi"/>
          <w:noProof/>
        </w:rPr>
        <w:t>National Forest</w:t>
      </w:r>
      <w:r w:rsidRPr="00473A38">
        <w:rPr>
          <w:rFonts w:cstheme="minorHAnsi"/>
        </w:rPr>
        <w:t xml:space="preserve"> from </w:t>
      </w:r>
      <w:r w:rsidR="0077595B" w:rsidRPr="00473A38">
        <w:rPr>
          <w:rFonts w:cstheme="minorHAnsi"/>
          <w:noProof/>
        </w:rPr>
        <w:t>five strata in two states</w:t>
      </w:r>
      <w:r w:rsidRPr="00473A38">
        <w:rPr>
          <w:rFonts w:cstheme="minorHAnsi"/>
        </w:rPr>
        <w:t xml:space="preserve">. </w:t>
      </w:r>
      <w:r w:rsidR="0077595B" w:rsidRPr="00473A38">
        <w:rPr>
          <w:rFonts w:cstheme="minorHAnsi"/>
        </w:rPr>
        <w:t>The state-level stratification distinction is made to allow for the summation of the data for individual states. Likewise, the BCR-level stratification distinction is made to allow for the summation of the data for individual BCRs.</w:t>
      </w:r>
    </w:p>
    <w:p w14:paraId="1A365879" w14:textId="46BD3E1E" w:rsidR="00610448" w:rsidRPr="0043004E" w:rsidRDefault="00610448" w:rsidP="006858F2">
      <w:pPr>
        <w:spacing w:after="120"/>
        <w:ind w:left="1440"/>
        <w:rPr>
          <w:rFonts w:eastAsia="MS Mincho" w:cstheme="minorHAnsi"/>
          <w:szCs w:val="22"/>
        </w:rPr>
      </w:pPr>
      <w:r w:rsidRPr="0043004E">
        <w:rPr>
          <w:rFonts w:eastAsia="MS Mincho" w:cstheme="minorHAnsi"/>
          <w:szCs w:val="22"/>
        </w:rPr>
        <w:t>Field technicians completed all planned surveys (100%) in 2020. Technicians conducted 151 point counts within the 15 surveyed grid cells between May 25 and July 13. They detected 91 bird species, including two priority species (</w:t>
      </w:r>
      <w:hyperlink w:anchor="_Appendix_K:_Priority" w:history="1">
        <w:r w:rsidRPr="0043004E">
          <w:rPr>
            <w:rStyle w:val="Hyperlink"/>
            <w:rFonts w:cstheme="minorHAnsi"/>
          </w:rPr>
          <w:t>Appendix K</w:t>
        </w:r>
      </w:hyperlink>
      <w:r w:rsidRPr="0043004E">
        <w:rPr>
          <w:rFonts w:eastAsia="MS Mincho" w:cstheme="minorHAnsi"/>
          <w:szCs w:val="22"/>
        </w:rPr>
        <w:t>).</w:t>
      </w:r>
    </w:p>
    <w:p w14:paraId="31ECD84C" w14:textId="77777777" w:rsidR="00610448" w:rsidRPr="0043004E" w:rsidRDefault="00610448" w:rsidP="006858F2">
      <w:pPr>
        <w:spacing w:after="120"/>
        <w:ind w:left="1440"/>
        <w:rPr>
          <w:rFonts w:eastAsia="MS Mincho" w:cstheme="minorHAnsi"/>
          <w:szCs w:val="22"/>
        </w:rPr>
      </w:pPr>
      <w:r w:rsidRPr="0043004E">
        <w:rPr>
          <w:rFonts w:eastAsia="MS Mincho" w:cstheme="minorHAnsi"/>
          <w:szCs w:val="22"/>
        </w:rPr>
        <w:t>Bird Conservancy estimated densities and population sizes for 109 species that were detected in any year during which surveys were conducted, two of which are priority species. The data yielded robust density estimates (CV &lt; 50%) for 33 of the species for which we estimated densities.</w:t>
      </w:r>
    </w:p>
    <w:p w14:paraId="6632BA3E" w14:textId="77777777" w:rsidR="00610448" w:rsidRPr="0043004E" w:rsidRDefault="00610448" w:rsidP="006858F2">
      <w:pPr>
        <w:spacing w:after="120"/>
        <w:ind w:left="1440"/>
        <w:rPr>
          <w:rFonts w:eastAsia="MS Mincho" w:cstheme="minorHAnsi"/>
          <w:szCs w:val="22"/>
        </w:rPr>
      </w:pPr>
      <w:r w:rsidRPr="0043004E">
        <w:rPr>
          <w:rFonts w:eastAsia="MS Mincho" w:cstheme="minorHAnsi"/>
          <w:szCs w:val="22"/>
        </w:rPr>
        <w:t>Bird Conservancy estimated the proportion of 1 km² grid cells occupied (Ψ, Psi) throughout Uinta-Wasatch-Cache National Forest for 110 species that were detected in any year during which surveys were conducted, two of which are priority species. The data yielded robust occupancy estimates (CV &lt; 50%) for 44 of the species for which we estimated occupancies.</w:t>
      </w:r>
    </w:p>
    <w:p w14:paraId="431FC62C" w14:textId="555E9D9A" w:rsidR="00610448" w:rsidRPr="0043004E" w:rsidRDefault="00610448" w:rsidP="006858F2">
      <w:pPr>
        <w:spacing w:after="120"/>
        <w:ind w:left="1440"/>
        <w:rPr>
          <w:rFonts w:eastAsia="MS Mincho" w:cstheme="minorHAnsi"/>
          <w:szCs w:val="22"/>
        </w:rPr>
      </w:pPr>
      <w:r w:rsidRPr="0043004E">
        <w:rPr>
          <w:rFonts w:eastAsia="MS Mincho" w:cstheme="minorHAnsi"/>
          <w:szCs w:val="22"/>
        </w:rPr>
        <w:t xml:space="preserve">To view a map of survey locations, density and occupancy results and species counts within Uinta-Wasatch-Cache National Forest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w:t>
      </w:r>
      <w:r w:rsidR="0043004E">
        <w:rPr>
          <w:rFonts w:eastAsia="MS Mincho" w:cstheme="minorHAnsi"/>
          <w:szCs w:val="22"/>
        </w:rPr>
        <w:t>.</w:t>
      </w:r>
    </w:p>
    <w:p w14:paraId="79E9E712" w14:textId="3502642C" w:rsidR="006B77C7" w:rsidRPr="00817852" w:rsidRDefault="00D35CEB" w:rsidP="006858F2">
      <w:pPr>
        <w:spacing w:after="120"/>
        <w:ind w:left="1440"/>
        <w:rPr>
          <w:rFonts w:cstheme="minorHAnsi"/>
        </w:rPr>
      </w:pPr>
      <w:hyperlink r:id="rId84" w:anchor="N4IgzgrgDgpgTmALnAhoiBbEAuABCAVQEsA7RFAWgHUUw0BjACwoGEUmZcA5NIgexIoANrgBifODCQgAvkA=" w:history="1">
        <w:r w:rsidR="00610448" w:rsidRPr="00610448">
          <w:rPr>
            <w:rFonts w:ascii="Cambria" w:eastAsia="MS Mincho" w:hAnsi="Cambria"/>
            <w:color w:val="0000EE"/>
            <w:szCs w:val="22"/>
          </w:rPr>
          <w:t>Uinta-Wasatch-Cache National Forest Results</w:t>
        </w:r>
      </w:hyperlink>
    </w:p>
    <w:p w14:paraId="1EA581F8" w14:textId="72C3E1FF" w:rsidR="00F4534A" w:rsidRPr="00E04ADF" w:rsidRDefault="00F4534A" w:rsidP="006858F2">
      <w:pPr>
        <w:pStyle w:val="Heading7"/>
        <w:spacing w:after="120" w:line="240" w:lineRule="auto"/>
        <w:ind w:left="1080" w:firstLine="0"/>
      </w:pPr>
      <w:r w:rsidRPr="00E04ADF">
        <w:t>Curlew National Grassland</w:t>
      </w:r>
    </w:p>
    <w:p w14:paraId="4C81710A" w14:textId="32D77D70" w:rsidR="00FB1E13" w:rsidRDefault="00FB1E13" w:rsidP="006858F2">
      <w:pPr>
        <w:spacing w:after="120"/>
        <w:ind w:left="1080"/>
        <w:rPr>
          <w:rFonts w:cstheme="minorHAnsi"/>
        </w:rPr>
      </w:pPr>
      <w:r w:rsidRPr="00FB1E13">
        <w:rPr>
          <w:rFonts w:cstheme="minorHAnsi"/>
        </w:rPr>
        <w:t xml:space="preserve">Within this sampling design each national </w:t>
      </w:r>
      <w:r>
        <w:rPr>
          <w:rFonts w:cstheme="minorHAnsi"/>
        </w:rPr>
        <w:t>grassland</w:t>
      </w:r>
      <w:r w:rsidRPr="00FB1E13">
        <w:rPr>
          <w:rFonts w:cstheme="minorHAnsi"/>
        </w:rPr>
        <w:t xml:space="preserve"> in Region 4 is stratified separately. In this section of the report, we summarize results for </w:t>
      </w:r>
      <w:r>
        <w:rPr>
          <w:rFonts w:cstheme="minorHAnsi"/>
        </w:rPr>
        <w:t>Curlew National grassland which is the only grassland in Region 4.</w:t>
      </w:r>
    </w:p>
    <w:p w14:paraId="3621E1C0" w14:textId="21301BAE" w:rsidR="00FB1E13" w:rsidRPr="00FB1E13" w:rsidRDefault="00FB1E13" w:rsidP="006858F2">
      <w:pPr>
        <w:pStyle w:val="Heading8"/>
        <w:numPr>
          <w:ilvl w:val="0"/>
          <w:numId w:val="75"/>
        </w:numPr>
        <w:spacing w:after="120" w:line="240" w:lineRule="auto"/>
        <w:rPr>
          <w:rFonts w:cstheme="minorHAnsi"/>
          <w:noProof/>
        </w:rPr>
      </w:pPr>
      <w:r>
        <w:rPr>
          <w:rFonts w:cstheme="minorHAnsi"/>
          <w:noProof/>
        </w:rPr>
        <w:t>Curlew Ntaional Grassland</w:t>
      </w:r>
    </w:p>
    <w:p w14:paraId="5571692F" w14:textId="02D6B996" w:rsidR="00FB1E13" w:rsidRPr="0043004E" w:rsidRDefault="00FB1E13" w:rsidP="006858F2">
      <w:pPr>
        <w:spacing w:after="120"/>
        <w:ind w:left="1440"/>
        <w:rPr>
          <w:rFonts w:eastAsia="MS Mincho" w:cstheme="minorHAnsi"/>
          <w:szCs w:val="22"/>
        </w:rPr>
      </w:pPr>
      <w:r w:rsidRPr="0043004E">
        <w:rPr>
          <w:rFonts w:eastAsia="MS Mincho" w:cstheme="minorHAnsi"/>
          <w:szCs w:val="22"/>
        </w:rPr>
        <w:t>We obtained results for Curlew National Grassland BCR 17 by analyzing data from one stratum.</w:t>
      </w:r>
    </w:p>
    <w:p w14:paraId="38D7D1FC" w14:textId="0D7826B3" w:rsidR="00610448" w:rsidRPr="0043004E" w:rsidRDefault="00610448" w:rsidP="006858F2">
      <w:pPr>
        <w:spacing w:after="120"/>
        <w:ind w:left="1440"/>
        <w:rPr>
          <w:rFonts w:eastAsia="MS Mincho" w:cstheme="minorHAnsi"/>
          <w:szCs w:val="22"/>
        </w:rPr>
      </w:pPr>
      <w:r w:rsidRPr="0043004E">
        <w:rPr>
          <w:rFonts w:eastAsia="MS Mincho" w:cstheme="minorHAnsi"/>
          <w:szCs w:val="22"/>
        </w:rPr>
        <w:t>Field technicians completed all planned surveys (100%) in 2020. Technicians conducted 61 point counts within the five surveyed grid cells between May 24 and May 28. They detected 40 bird species, including six priority species (</w:t>
      </w:r>
      <w:hyperlink w:anchor="_Appendix_K:_Priority" w:history="1">
        <w:r w:rsidRPr="0043004E">
          <w:rPr>
            <w:rStyle w:val="Hyperlink"/>
            <w:rFonts w:cstheme="minorHAnsi"/>
          </w:rPr>
          <w:t>Appendix K</w:t>
        </w:r>
      </w:hyperlink>
      <w:r w:rsidRPr="0043004E">
        <w:rPr>
          <w:rFonts w:eastAsia="MS Mincho" w:cstheme="minorHAnsi"/>
          <w:szCs w:val="22"/>
        </w:rPr>
        <w:t>).</w:t>
      </w:r>
    </w:p>
    <w:p w14:paraId="4A9F7F5F" w14:textId="77777777" w:rsidR="00610448" w:rsidRPr="0043004E" w:rsidRDefault="00610448" w:rsidP="006858F2">
      <w:pPr>
        <w:spacing w:after="120"/>
        <w:ind w:left="1440"/>
        <w:rPr>
          <w:rFonts w:eastAsia="MS Mincho" w:cstheme="minorHAnsi"/>
          <w:szCs w:val="22"/>
        </w:rPr>
      </w:pPr>
      <w:r w:rsidRPr="0043004E">
        <w:rPr>
          <w:rFonts w:eastAsia="MS Mincho" w:cstheme="minorHAnsi"/>
          <w:szCs w:val="22"/>
        </w:rPr>
        <w:t>Bird Conservancy estimated densities and population sizes for 73 species that were detected in any year during which surveys were conducted, zero of which are priority species. The data yielded robust density estimates (CV &lt; 50%) for 12 of the species for which we estimated densities.</w:t>
      </w:r>
    </w:p>
    <w:p w14:paraId="63E63CA5" w14:textId="77777777" w:rsidR="00610448" w:rsidRPr="0043004E" w:rsidRDefault="00610448" w:rsidP="006858F2">
      <w:pPr>
        <w:spacing w:after="120"/>
        <w:ind w:left="1440"/>
        <w:rPr>
          <w:rFonts w:eastAsia="MS Mincho" w:cstheme="minorHAnsi"/>
          <w:szCs w:val="22"/>
        </w:rPr>
      </w:pPr>
      <w:r w:rsidRPr="0043004E">
        <w:rPr>
          <w:rFonts w:eastAsia="MS Mincho" w:cstheme="minorHAnsi"/>
          <w:szCs w:val="22"/>
        </w:rPr>
        <w:t xml:space="preserve">Bird Conservancy estimated the proportion of 1 km² grid cells occupied (Ψ, Psi) throughout ID-BCR9-CU for 72 species that were detected in any year during which </w:t>
      </w:r>
      <w:r w:rsidRPr="0043004E">
        <w:rPr>
          <w:rFonts w:eastAsia="MS Mincho" w:cstheme="minorHAnsi"/>
          <w:szCs w:val="22"/>
        </w:rPr>
        <w:lastRenderedPageBreak/>
        <w:t>surveys were conducted, zero of which are priority species. The data yielded robust occupancy estimates (CV &lt; 50%) for 18 of the species for which we estimated occupancies.</w:t>
      </w:r>
    </w:p>
    <w:p w14:paraId="12B17DAE" w14:textId="6C018CF3" w:rsidR="00610448" w:rsidRPr="0043004E" w:rsidRDefault="00610448" w:rsidP="006858F2">
      <w:pPr>
        <w:spacing w:after="120"/>
        <w:ind w:left="1440"/>
        <w:rPr>
          <w:rFonts w:eastAsia="MS Mincho" w:cstheme="minorHAnsi"/>
          <w:szCs w:val="22"/>
        </w:rPr>
      </w:pPr>
      <w:r w:rsidRPr="0043004E">
        <w:rPr>
          <w:rFonts w:eastAsia="MS Mincho" w:cstheme="minorHAnsi"/>
          <w:szCs w:val="22"/>
        </w:rPr>
        <w:t xml:space="preserve">To view a map of survey locations, density and occupancy results and species counts within ID-BCR9-CU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 </w:t>
      </w:r>
    </w:p>
    <w:p w14:paraId="38B294D8" w14:textId="3E2F39BA" w:rsidR="00610448" w:rsidRPr="00473A38" w:rsidRDefault="00D35CEB" w:rsidP="00FB1E13">
      <w:pPr>
        <w:spacing w:after="120"/>
        <w:ind w:left="1440"/>
        <w:rPr>
          <w:rFonts w:cstheme="minorHAnsi"/>
        </w:rPr>
      </w:pPr>
      <w:hyperlink r:id="rId85" w:anchor="N4IgzgLgTghhCuBbEAuABCAkgEQLQCEBhAJQE5dCBVdQ+KAGwFMB3NAOTgEsB7AOxnpoA4rDBh6MXgBMQAXyAA==" w:history="1">
        <w:r w:rsidR="00610448" w:rsidRPr="00610448">
          <w:rPr>
            <w:rFonts w:ascii="Cambria" w:eastAsia="MS Mincho" w:hAnsi="Cambria"/>
            <w:color w:val="0000EE"/>
            <w:szCs w:val="22"/>
          </w:rPr>
          <w:t>ID-BCR9-CU Results</w:t>
        </w:r>
      </w:hyperlink>
    </w:p>
    <w:p w14:paraId="3C90FB26" w14:textId="77777777" w:rsidR="00090B5C" w:rsidRPr="000B7409" w:rsidRDefault="00090B5C" w:rsidP="000165B4">
      <w:pPr>
        <w:pStyle w:val="Heading3"/>
        <w:numPr>
          <w:ilvl w:val="0"/>
          <w:numId w:val="19"/>
        </w:numPr>
        <w:rPr>
          <w:rFonts w:asciiTheme="minorHAnsi" w:hAnsiTheme="minorHAnsi" w:cstheme="minorHAnsi"/>
        </w:rPr>
      </w:pPr>
      <w:bookmarkStart w:id="230" w:name="_Toc14421641"/>
      <w:bookmarkStart w:id="231" w:name="_Toc66865752"/>
      <w:r w:rsidRPr="000B7409">
        <w:rPr>
          <w:rFonts w:asciiTheme="minorHAnsi" w:hAnsiTheme="minorHAnsi" w:cstheme="minorHAnsi"/>
        </w:rPr>
        <w:t>Bureau of Land Management</w:t>
      </w:r>
      <w:bookmarkEnd w:id="230"/>
      <w:bookmarkEnd w:id="231"/>
    </w:p>
    <w:p w14:paraId="415058A1" w14:textId="77777777" w:rsidR="003D2ECE" w:rsidRPr="00817852" w:rsidRDefault="003D2ECE" w:rsidP="00473A38">
      <w:pPr>
        <w:spacing w:after="120"/>
        <w:ind w:firstLine="720"/>
        <w:rPr>
          <w:rFonts w:cstheme="minorHAnsi"/>
        </w:rPr>
      </w:pPr>
      <w:r w:rsidRPr="00817852">
        <w:rPr>
          <w:rFonts w:cstheme="minorHAnsi"/>
        </w:rPr>
        <w:t>Jump to:</w:t>
      </w:r>
      <w:r w:rsidRPr="00817852">
        <w:rPr>
          <w:rFonts w:cstheme="minorHAnsi"/>
        </w:rPr>
        <w:tab/>
      </w:r>
    </w:p>
    <w:p w14:paraId="54FDDACE" w14:textId="2016B6A7" w:rsidR="00496B9F" w:rsidRDefault="00D35CEB" w:rsidP="00990EDA">
      <w:pPr>
        <w:pStyle w:val="ReferenceLink"/>
        <w:spacing w:after="0"/>
        <w:ind w:left="720" w:firstLine="0"/>
        <w:rPr>
          <w:rStyle w:val="IntenseEmphasis"/>
          <w:rFonts w:asciiTheme="minorHAnsi" w:hAnsiTheme="minorHAnsi" w:cstheme="minorHAnsi"/>
          <w:i w:val="0"/>
        </w:rPr>
      </w:pPr>
      <w:hyperlink w:anchor="_BLM_in_California" w:history="1">
        <w:r w:rsidR="00025301" w:rsidRPr="00473A38">
          <w:rPr>
            <w:rStyle w:val="Hyperlink"/>
            <w:rFonts w:cstheme="minorHAnsi"/>
          </w:rPr>
          <w:t>BLM in California</w:t>
        </w:r>
      </w:hyperlink>
      <w:r w:rsidR="00025301" w:rsidRPr="00473A38">
        <w:rPr>
          <w:rStyle w:val="IntenseEmphasis"/>
          <w:rFonts w:asciiTheme="minorHAnsi" w:hAnsiTheme="minorHAnsi" w:cstheme="minorHAnsi"/>
          <w:i w:val="0"/>
        </w:rPr>
        <w:tab/>
      </w:r>
      <w:hyperlink w:anchor="_BLM_in_Colorado" w:history="1">
        <w:r w:rsidR="00496B9F" w:rsidRPr="00473A38">
          <w:rPr>
            <w:rStyle w:val="Hyperlink"/>
            <w:rFonts w:cstheme="minorHAnsi"/>
          </w:rPr>
          <w:t xml:space="preserve">BLM in </w:t>
        </w:r>
        <w:r w:rsidR="00496B9F">
          <w:rPr>
            <w:rStyle w:val="Hyperlink"/>
            <w:rFonts w:cstheme="minorHAnsi"/>
          </w:rPr>
          <w:t>Colorado</w:t>
        </w:r>
      </w:hyperlink>
      <w:r w:rsidR="003D2ECE" w:rsidRPr="00473A38">
        <w:rPr>
          <w:rStyle w:val="IntenseEmphasis"/>
          <w:rFonts w:asciiTheme="minorHAnsi" w:hAnsiTheme="minorHAnsi" w:cstheme="minorHAnsi"/>
          <w:i w:val="0"/>
        </w:rPr>
        <w:tab/>
      </w:r>
      <w:r w:rsidR="003D2ECE" w:rsidRPr="00473A38">
        <w:rPr>
          <w:rStyle w:val="IntenseEmphasis"/>
          <w:rFonts w:asciiTheme="minorHAnsi" w:hAnsiTheme="minorHAnsi" w:cstheme="minorHAnsi"/>
          <w:i w:val="0"/>
        </w:rPr>
        <w:fldChar w:fldCharType="begin"/>
      </w:r>
      <w:r w:rsidR="003D2ECE" w:rsidRPr="00473A38">
        <w:rPr>
          <w:rStyle w:val="IntenseEmphasis"/>
          <w:rFonts w:asciiTheme="minorHAnsi" w:hAnsiTheme="minorHAnsi" w:cstheme="minorHAnsi"/>
          <w:i w:val="0"/>
        </w:rPr>
        <w:instrText xml:space="preserve"> REF _Ref508702842 \h </w:instrText>
      </w:r>
      <w:r w:rsidR="00281D8B" w:rsidRPr="00473A38">
        <w:rPr>
          <w:rStyle w:val="IntenseEmphasis"/>
          <w:rFonts w:asciiTheme="minorHAnsi" w:hAnsiTheme="minorHAnsi" w:cstheme="minorHAnsi"/>
          <w:i w:val="0"/>
        </w:rPr>
        <w:instrText xml:space="preserve"> \* MERGEFORMAT </w:instrText>
      </w:r>
      <w:r w:rsidR="003D2ECE" w:rsidRPr="00473A38">
        <w:rPr>
          <w:rStyle w:val="IntenseEmphasis"/>
          <w:rFonts w:asciiTheme="minorHAnsi" w:hAnsiTheme="minorHAnsi" w:cstheme="minorHAnsi"/>
          <w:i w:val="0"/>
        </w:rPr>
      </w:r>
      <w:r w:rsidR="003D2ECE" w:rsidRPr="00473A38">
        <w:rPr>
          <w:rStyle w:val="IntenseEmphasis"/>
          <w:rFonts w:asciiTheme="minorHAnsi" w:hAnsiTheme="minorHAnsi" w:cstheme="minorHAnsi"/>
          <w:i w:val="0"/>
        </w:rPr>
        <w:fldChar w:fldCharType="separate"/>
      </w:r>
      <w:r w:rsidR="00FE2044" w:rsidRPr="00FE2044">
        <w:rPr>
          <w:rStyle w:val="IntenseEmphasis"/>
          <w:i w:val="0"/>
        </w:rPr>
        <w:t>BLM in Idaho</w:t>
      </w:r>
      <w:r w:rsidR="003D2ECE" w:rsidRPr="00473A38">
        <w:rPr>
          <w:rStyle w:val="IntenseEmphasis"/>
          <w:rFonts w:asciiTheme="minorHAnsi" w:hAnsiTheme="minorHAnsi" w:cstheme="minorHAnsi"/>
          <w:i w:val="0"/>
        </w:rPr>
        <w:fldChar w:fldCharType="end"/>
      </w:r>
      <w:r w:rsidR="003D2ECE" w:rsidRPr="00473A38">
        <w:rPr>
          <w:rStyle w:val="IntenseEmphasis"/>
          <w:rFonts w:asciiTheme="minorHAnsi" w:hAnsiTheme="minorHAnsi" w:cstheme="minorHAnsi"/>
          <w:i w:val="0"/>
        </w:rPr>
        <w:tab/>
      </w:r>
      <w:r w:rsidR="003D2ECE" w:rsidRPr="00473A38">
        <w:rPr>
          <w:rStyle w:val="IntenseEmphasis"/>
          <w:rFonts w:asciiTheme="minorHAnsi" w:hAnsiTheme="minorHAnsi" w:cstheme="minorHAnsi"/>
          <w:i w:val="0"/>
        </w:rPr>
        <w:tab/>
      </w:r>
      <w:r w:rsidR="003D2ECE" w:rsidRPr="00473A38">
        <w:rPr>
          <w:rStyle w:val="IntenseEmphasis"/>
          <w:rFonts w:asciiTheme="minorHAnsi" w:hAnsiTheme="minorHAnsi" w:cstheme="minorHAnsi"/>
          <w:i w:val="0"/>
        </w:rPr>
        <w:fldChar w:fldCharType="begin"/>
      </w:r>
      <w:r w:rsidR="003D2ECE" w:rsidRPr="00473A38">
        <w:rPr>
          <w:rStyle w:val="IntenseEmphasis"/>
          <w:rFonts w:asciiTheme="minorHAnsi" w:hAnsiTheme="minorHAnsi" w:cstheme="minorHAnsi"/>
          <w:i w:val="0"/>
        </w:rPr>
        <w:instrText xml:space="preserve"> REF _Ref508702850 \h </w:instrText>
      </w:r>
      <w:r w:rsidR="00281D8B" w:rsidRPr="00473A38">
        <w:rPr>
          <w:rStyle w:val="IntenseEmphasis"/>
          <w:rFonts w:asciiTheme="minorHAnsi" w:hAnsiTheme="minorHAnsi" w:cstheme="minorHAnsi"/>
          <w:i w:val="0"/>
        </w:rPr>
        <w:instrText xml:space="preserve"> \* MERGEFORMAT </w:instrText>
      </w:r>
      <w:r w:rsidR="003D2ECE" w:rsidRPr="00473A38">
        <w:rPr>
          <w:rStyle w:val="IntenseEmphasis"/>
          <w:rFonts w:asciiTheme="minorHAnsi" w:hAnsiTheme="minorHAnsi" w:cstheme="minorHAnsi"/>
          <w:i w:val="0"/>
        </w:rPr>
      </w:r>
      <w:r w:rsidR="003D2ECE" w:rsidRPr="00473A38">
        <w:rPr>
          <w:rStyle w:val="IntenseEmphasis"/>
          <w:rFonts w:asciiTheme="minorHAnsi" w:hAnsiTheme="minorHAnsi" w:cstheme="minorHAnsi"/>
          <w:i w:val="0"/>
        </w:rPr>
        <w:fldChar w:fldCharType="separate"/>
      </w:r>
      <w:r w:rsidR="00FE2044" w:rsidRPr="00FE2044">
        <w:rPr>
          <w:rStyle w:val="IntenseEmphasis"/>
          <w:i w:val="0"/>
        </w:rPr>
        <w:t>BLM in Montana</w:t>
      </w:r>
      <w:r w:rsidR="003D2ECE" w:rsidRPr="00473A38">
        <w:rPr>
          <w:rStyle w:val="IntenseEmphasis"/>
          <w:rFonts w:asciiTheme="minorHAnsi" w:hAnsiTheme="minorHAnsi" w:cstheme="minorHAnsi"/>
          <w:i w:val="0"/>
        </w:rPr>
        <w:fldChar w:fldCharType="end"/>
      </w:r>
    </w:p>
    <w:p w14:paraId="09A7AF62" w14:textId="2928B5F4" w:rsidR="003D2ECE" w:rsidRPr="00496B9F" w:rsidRDefault="00D35CEB" w:rsidP="00496B9F">
      <w:pPr>
        <w:pStyle w:val="ReferenceLink"/>
        <w:spacing w:after="0"/>
        <w:ind w:left="720" w:firstLine="0"/>
        <w:rPr>
          <w:rStyle w:val="IntenseEmphasis"/>
          <w:rFonts w:asciiTheme="minorHAnsi" w:hAnsiTheme="minorHAnsi" w:cstheme="minorHAnsi"/>
          <w:i w:val="0"/>
        </w:rPr>
      </w:pPr>
      <w:hyperlink w:anchor="_BLM_in_North" w:history="1">
        <w:r w:rsidR="00121810" w:rsidRPr="00473A38">
          <w:rPr>
            <w:rStyle w:val="Hyperlink"/>
            <w:rFonts w:cstheme="minorHAnsi"/>
          </w:rPr>
          <w:t>BLM in North Dakota</w:t>
        </w:r>
      </w:hyperlink>
      <w:r w:rsidR="00990EDA">
        <w:rPr>
          <w:rStyle w:val="IntenseEmphasis"/>
          <w:rFonts w:asciiTheme="minorHAnsi" w:hAnsiTheme="minorHAnsi" w:cstheme="minorHAnsi"/>
          <w:i w:val="0"/>
        </w:rPr>
        <w:tab/>
      </w:r>
      <w:hyperlink w:anchor="_BLM_Nevada_BCR_1" w:history="1">
        <w:r w:rsidR="00496B9F" w:rsidRPr="00473A38">
          <w:rPr>
            <w:rStyle w:val="Hyperlink"/>
            <w:rFonts w:cstheme="minorHAnsi"/>
          </w:rPr>
          <w:t>BLM in N</w:t>
        </w:r>
        <w:r w:rsidR="00496B9F">
          <w:rPr>
            <w:rStyle w:val="Hyperlink"/>
            <w:rFonts w:cstheme="minorHAnsi"/>
          </w:rPr>
          <w:t>evada</w:t>
        </w:r>
      </w:hyperlink>
      <w:r w:rsidR="00496B9F">
        <w:rPr>
          <w:rStyle w:val="IntenseEmphasis"/>
          <w:rFonts w:asciiTheme="minorHAnsi" w:hAnsiTheme="minorHAnsi" w:cstheme="minorHAnsi"/>
          <w:i w:val="0"/>
        </w:rPr>
        <w:tab/>
      </w:r>
      <w:r w:rsidR="00496B9F">
        <w:rPr>
          <w:rStyle w:val="IntenseEmphasis"/>
          <w:rFonts w:asciiTheme="minorHAnsi" w:hAnsiTheme="minorHAnsi" w:cstheme="minorHAnsi"/>
          <w:i w:val="0"/>
        </w:rPr>
        <w:tab/>
      </w:r>
      <w:hyperlink w:anchor="_BLM_in_Oregon" w:history="1">
        <w:r w:rsidR="00025301" w:rsidRPr="00473A38">
          <w:rPr>
            <w:rStyle w:val="Hyperlink"/>
            <w:rFonts w:cstheme="minorHAnsi"/>
          </w:rPr>
          <w:t>BLM in Oregon</w:t>
        </w:r>
      </w:hyperlink>
      <w:r w:rsidR="00025301" w:rsidRPr="00473A38">
        <w:rPr>
          <w:rStyle w:val="IntenseEmphasis"/>
          <w:rFonts w:asciiTheme="minorHAnsi" w:hAnsiTheme="minorHAnsi" w:cstheme="minorHAnsi"/>
          <w:i w:val="0"/>
        </w:rPr>
        <w:tab/>
      </w:r>
      <w:r w:rsidR="00025301" w:rsidRPr="00473A38">
        <w:rPr>
          <w:rStyle w:val="IntenseEmphasis"/>
          <w:rFonts w:asciiTheme="minorHAnsi" w:hAnsiTheme="minorHAnsi" w:cstheme="minorHAnsi"/>
          <w:i w:val="0"/>
        </w:rPr>
        <w:tab/>
      </w:r>
      <w:hyperlink w:anchor="_BLM_in_South" w:history="1">
        <w:r w:rsidR="00121810" w:rsidRPr="00473A38">
          <w:rPr>
            <w:rStyle w:val="Hyperlink"/>
            <w:rFonts w:cstheme="minorHAnsi"/>
          </w:rPr>
          <w:t>BLM South Dakota</w:t>
        </w:r>
      </w:hyperlink>
      <w:r w:rsidR="005B137D">
        <w:rPr>
          <w:rStyle w:val="Hyperlink"/>
          <w:rFonts w:cstheme="minorHAnsi"/>
        </w:rPr>
        <w:t xml:space="preserve"> </w:t>
      </w:r>
      <w:r w:rsidR="00025301" w:rsidRPr="00473A38">
        <w:rPr>
          <w:rStyle w:val="IntenseEmphasis"/>
          <w:rFonts w:asciiTheme="minorHAnsi" w:hAnsiTheme="minorHAnsi" w:cstheme="minorHAnsi"/>
          <w:i w:val="0"/>
        </w:rPr>
        <w:fldChar w:fldCharType="begin"/>
      </w:r>
      <w:r w:rsidR="00025301" w:rsidRPr="00473A38">
        <w:rPr>
          <w:rStyle w:val="IntenseEmphasis"/>
          <w:rFonts w:asciiTheme="minorHAnsi" w:hAnsiTheme="minorHAnsi" w:cstheme="minorHAnsi"/>
          <w:i w:val="0"/>
        </w:rPr>
        <w:instrText xml:space="preserve"> REF _Ref508702861 \h  \* MERGEFORMAT </w:instrText>
      </w:r>
      <w:r w:rsidR="00025301" w:rsidRPr="00473A38">
        <w:rPr>
          <w:rStyle w:val="IntenseEmphasis"/>
          <w:rFonts w:asciiTheme="minorHAnsi" w:hAnsiTheme="minorHAnsi" w:cstheme="minorHAnsi"/>
          <w:i w:val="0"/>
        </w:rPr>
      </w:r>
      <w:r w:rsidR="00025301" w:rsidRPr="00473A38">
        <w:rPr>
          <w:rStyle w:val="IntenseEmphasis"/>
          <w:rFonts w:asciiTheme="minorHAnsi" w:hAnsiTheme="minorHAnsi" w:cstheme="minorHAnsi"/>
          <w:i w:val="0"/>
        </w:rPr>
        <w:fldChar w:fldCharType="separate"/>
      </w:r>
      <w:r w:rsidR="00FE2044" w:rsidRPr="00FE2044">
        <w:rPr>
          <w:rStyle w:val="IntenseEmphasis"/>
          <w:i w:val="0"/>
        </w:rPr>
        <w:t>BLM in Utah</w:t>
      </w:r>
      <w:r w:rsidR="00025301" w:rsidRPr="00473A38">
        <w:rPr>
          <w:rStyle w:val="IntenseEmphasis"/>
          <w:rFonts w:asciiTheme="minorHAnsi" w:hAnsiTheme="minorHAnsi" w:cstheme="minorHAnsi"/>
          <w:i w:val="0"/>
        </w:rPr>
        <w:fldChar w:fldCharType="end"/>
      </w:r>
      <w:r w:rsidR="00025301" w:rsidRPr="00473A38">
        <w:rPr>
          <w:rStyle w:val="IntenseEmphasis"/>
          <w:rFonts w:asciiTheme="minorHAnsi" w:hAnsiTheme="minorHAnsi" w:cstheme="minorHAnsi"/>
          <w:i w:val="0"/>
        </w:rPr>
        <w:tab/>
      </w:r>
      <w:r w:rsidR="00496B9F">
        <w:rPr>
          <w:rStyle w:val="IntenseEmphasis"/>
          <w:rFonts w:asciiTheme="minorHAnsi" w:hAnsiTheme="minorHAnsi" w:cstheme="minorHAnsi"/>
          <w:i w:val="0"/>
        </w:rPr>
        <w:tab/>
      </w:r>
      <w:r w:rsidR="00496B9F">
        <w:rPr>
          <w:rStyle w:val="IntenseEmphasis"/>
          <w:rFonts w:asciiTheme="minorHAnsi" w:hAnsiTheme="minorHAnsi" w:cstheme="minorHAnsi"/>
          <w:i w:val="0"/>
        </w:rPr>
        <w:tab/>
      </w:r>
      <w:r w:rsidR="00025301" w:rsidRPr="00473A38">
        <w:rPr>
          <w:rStyle w:val="IntenseEmphasis"/>
          <w:rFonts w:asciiTheme="minorHAnsi" w:hAnsiTheme="minorHAnsi" w:cstheme="minorHAnsi"/>
          <w:i w:val="0"/>
        </w:rPr>
        <w:fldChar w:fldCharType="begin"/>
      </w:r>
      <w:r w:rsidR="00025301" w:rsidRPr="00473A38">
        <w:rPr>
          <w:rStyle w:val="IntenseEmphasis"/>
          <w:rFonts w:asciiTheme="minorHAnsi" w:hAnsiTheme="minorHAnsi" w:cstheme="minorHAnsi"/>
          <w:i w:val="0"/>
        </w:rPr>
        <w:instrText xml:space="preserve"> REF _Ref508702865 \h  \* MERGEFORMAT </w:instrText>
      </w:r>
      <w:r w:rsidR="00025301" w:rsidRPr="00473A38">
        <w:rPr>
          <w:rStyle w:val="IntenseEmphasis"/>
          <w:rFonts w:asciiTheme="minorHAnsi" w:hAnsiTheme="minorHAnsi" w:cstheme="minorHAnsi"/>
          <w:i w:val="0"/>
        </w:rPr>
      </w:r>
      <w:r w:rsidR="00025301" w:rsidRPr="00473A38">
        <w:rPr>
          <w:rStyle w:val="IntenseEmphasis"/>
          <w:rFonts w:asciiTheme="minorHAnsi" w:hAnsiTheme="minorHAnsi" w:cstheme="minorHAnsi"/>
          <w:i w:val="0"/>
        </w:rPr>
        <w:fldChar w:fldCharType="separate"/>
      </w:r>
      <w:r w:rsidR="00FE2044" w:rsidRPr="00FE2044">
        <w:rPr>
          <w:rStyle w:val="IntenseEmphasis"/>
          <w:i w:val="0"/>
        </w:rPr>
        <w:t>BLM in Wyoming</w:t>
      </w:r>
      <w:r w:rsidR="00025301" w:rsidRPr="00473A38">
        <w:rPr>
          <w:rStyle w:val="IntenseEmphasis"/>
          <w:rFonts w:asciiTheme="minorHAnsi" w:hAnsiTheme="minorHAnsi" w:cstheme="minorHAnsi"/>
          <w:i w:val="0"/>
        </w:rPr>
        <w:fldChar w:fldCharType="end"/>
      </w:r>
    </w:p>
    <w:p w14:paraId="32205338" w14:textId="57C2FF61" w:rsidR="00025301" w:rsidRPr="00473A38" w:rsidRDefault="00025301" w:rsidP="00906AF3">
      <w:pPr>
        <w:pStyle w:val="Heading4"/>
        <w:numPr>
          <w:ilvl w:val="0"/>
          <w:numId w:val="53"/>
        </w:numPr>
        <w:spacing w:line="240" w:lineRule="auto"/>
        <w:rPr>
          <w:rFonts w:asciiTheme="minorHAnsi" w:hAnsiTheme="minorHAnsi" w:cstheme="minorHAnsi"/>
        </w:rPr>
      </w:pPr>
      <w:bookmarkStart w:id="232" w:name="_BLM_in_California"/>
      <w:bookmarkStart w:id="233" w:name="_Toc508353351"/>
      <w:bookmarkStart w:id="234" w:name="_Toc508700432"/>
      <w:bookmarkStart w:id="235" w:name="_Ref508702835"/>
      <w:bookmarkEnd w:id="232"/>
      <w:r w:rsidRPr="00473A38">
        <w:rPr>
          <w:rFonts w:asciiTheme="minorHAnsi" w:hAnsiTheme="minorHAnsi" w:cstheme="minorHAnsi"/>
        </w:rPr>
        <w:t>BLM in California</w:t>
      </w:r>
      <w:r w:rsidR="003044E0" w:rsidRPr="00473A38">
        <w:rPr>
          <w:rFonts w:asciiTheme="minorHAnsi" w:hAnsiTheme="minorHAnsi" w:cstheme="minorHAnsi"/>
        </w:rPr>
        <w:t xml:space="preserve"> BCR 9</w:t>
      </w:r>
    </w:p>
    <w:p w14:paraId="2C6B89E7" w14:textId="77DD1E64" w:rsidR="00A6678C" w:rsidRDefault="00A6678C" w:rsidP="00906AF3">
      <w:pPr>
        <w:pStyle w:val="Heading7"/>
        <w:numPr>
          <w:ilvl w:val="0"/>
          <w:numId w:val="26"/>
        </w:numPr>
        <w:spacing w:after="120" w:line="240" w:lineRule="auto"/>
        <w:rPr>
          <w:rFonts w:asciiTheme="minorHAnsi" w:hAnsiTheme="minorHAnsi" w:cstheme="minorHAnsi"/>
        </w:rPr>
      </w:pPr>
      <w:r>
        <w:rPr>
          <w:rFonts w:asciiTheme="minorHAnsi" w:hAnsiTheme="minorHAnsi" w:cstheme="minorHAnsi"/>
        </w:rPr>
        <w:t>California BCR9 BLM</w:t>
      </w:r>
    </w:p>
    <w:p w14:paraId="2648E388" w14:textId="659D0C40" w:rsidR="00A6678C" w:rsidRDefault="00A6678C" w:rsidP="006858F2">
      <w:pPr>
        <w:spacing w:after="120"/>
        <w:ind w:left="1080"/>
      </w:pPr>
      <w:r>
        <w:t>We obtained results for CA-BCR9 BLM by compiling and jointly analyzing data from four strata.</w:t>
      </w:r>
    </w:p>
    <w:p w14:paraId="3B580F69" w14:textId="2CB2D915" w:rsidR="000B7409" w:rsidRPr="0043004E" w:rsidRDefault="000B7409" w:rsidP="006858F2">
      <w:pPr>
        <w:spacing w:after="120"/>
        <w:ind w:left="1080"/>
        <w:rPr>
          <w:rFonts w:eastAsia="MS Mincho" w:cstheme="minorHAnsi"/>
          <w:szCs w:val="22"/>
        </w:rPr>
      </w:pPr>
      <w:r w:rsidRPr="0043004E">
        <w:rPr>
          <w:rFonts w:eastAsia="MS Mincho" w:cstheme="minorHAnsi"/>
          <w:szCs w:val="22"/>
        </w:rPr>
        <w:t>Field technicians completed all planned surveys (100%) in</w:t>
      </w:r>
      <w:r w:rsidR="001C16B9" w:rsidRPr="0043004E">
        <w:rPr>
          <w:rFonts w:eastAsia="MS Mincho" w:cstheme="minorHAnsi"/>
          <w:szCs w:val="22"/>
        </w:rPr>
        <w:t xml:space="preserve"> 2020. Technicians conducted 158</w:t>
      </w:r>
      <w:r w:rsidRPr="0043004E">
        <w:rPr>
          <w:rFonts w:eastAsia="MS Mincho" w:cstheme="minorHAnsi"/>
          <w:szCs w:val="22"/>
        </w:rPr>
        <w:t xml:space="preserve"> point counts within the 15 surveyed grid cells between June 13 and July 9. They detected 66 bird species, including zero priority species (</w:t>
      </w:r>
      <w:hyperlink w:anchor="_Appendix_G:_Priority_1" w:history="1">
        <w:r w:rsidRPr="0043004E">
          <w:rPr>
            <w:rStyle w:val="Hyperlink"/>
            <w:rFonts w:cstheme="minorHAnsi"/>
          </w:rPr>
          <w:t>Appendix G</w:t>
        </w:r>
      </w:hyperlink>
      <w:r w:rsidRPr="0043004E">
        <w:rPr>
          <w:rFonts w:eastAsia="MS Mincho" w:cstheme="minorHAnsi"/>
          <w:szCs w:val="22"/>
        </w:rPr>
        <w:t>).</w:t>
      </w:r>
    </w:p>
    <w:p w14:paraId="3C540370" w14:textId="77777777" w:rsidR="000B7409" w:rsidRPr="0043004E" w:rsidRDefault="000B7409"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77 species that were detected in any year during which surveys were conducted, zero of which are priority species. The data yielded robust density estimates (CV &lt; 50%) for 26 of the species for which we estimated densities.</w:t>
      </w:r>
    </w:p>
    <w:p w14:paraId="7E14C6C9" w14:textId="77777777" w:rsidR="000B7409" w:rsidRPr="0043004E" w:rsidRDefault="000B7409"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CA-BCR9 BLM for 73 species that were detected in any year during which surveys were conducted, zero of which are priority species. The data yielded robust occupancy estimates (CV &lt; 50%) for 21 of the species for which we estimated occupancies.</w:t>
      </w:r>
    </w:p>
    <w:p w14:paraId="7E1B0AD2" w14:textId="2BBF7020" w:rsidR="000B7409" w:rsidRPr="0043004E" w:rsidRDefault="000B7409" w:rsidP="006858F2">
      <w:pPr>
        <w:spacing w:after="120"/>
        <w:ind w:left="1080"/>
        <w:rPr>
          <w:rFonts w:eastAsia="MS Mincho" w:cstheme="minorHAnsi"/>
          <w:szCs w:val="22"/>
        </w:rPr>
      </w:pPr>
      <w:r w:rsidRPr="0043004E">
        <w:rPr>
          <w:rFonts w:eastAsia="MS Mincho" w:cstheme="minorHAnsi"/>
          <w:szCs w:val="22"/>
        </w:rPr>
        <w:t xml:space="preserve">To view a map of survey locations, density and occupancy results and species counts within CA-BCR9 BLM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 </w:t>
      </w:r>
    </w:p>
    <w:p w14:paraId="46A2F0FF" w14:textId="194CAB6F" w:rsidR="000B7409" w:rsidRPr="000B7409" w:rsidRDefault="00D35CEB" w:rsidP="00E67C52">
      <w:pPr>
        <w:spacing w:after="120" w:line="276" w:lineRule="auto"/>
        <w:ind w:left="1080"/>
        <w:rPr>
          <w:rFonts w:ascii="Cambria" w:eastAsia="MS Mincho" w:hAnsi="Cambria"/>
          <w:szCs w:val="22"/>
        </w:rPr>
      </w:pPr>
      <w:hyperlink r:id="rId86" w:anchor="N4IgzgrgDgpgTmALnAhoiBbEAuABCAYQEEBaAIQICUBOXMgGQFkQBfIA" w:history="1">
        <w:r w:rsidR="000B7409" w:rsidRPr="000B7409">
          <w:rPr>
            <w:rFonts w:ascii="Cambria" w:eastAsia="MS Mincho" w:hAnsi="Cambria"/>
            <w:color w:val="0000EE"/>
            <w:szCs w:val="22"/>
          </w:rPr>
          <w:t>CA-BCR9 BLM Results</w:t>
        </w:r>
      </w:hyperlink>
    </w:p>
    <w:p w14:paraId="012D51E4" w14:textId="67E08C19" w:rsidR="00CB3898" w:rsidRPr="00473A38" w:rsidRDefault="00CB3898" w:rsidP="00906AF3">
      <w:pPr>
        <w:pStyle w:val="Heading7"/>
        <w:numPr>
          <w:ilvl w:val="0"/>
          <w:numId w:val="26"/>
        </w:numPr>
        <w:spacing w:before="0" w:after="120" w:line="240" w:lineRule="auto"/>
        <w:rPr>
          <w:rFonts w:asciiTheme="minorHAnsi" w:hAnsiTheme="minorHAnsi" w:cstheme="minorHAnsi"/>
        </w:rPr>
      </w:pPr>
      <w:r w:rsidRPr="00473A38">
        <w:rPr>
          <w:rFonts w:asciiTheme="minorHAnsi" w:hAnsiTheme="minorHAnsi" w:cstheme="minorHAnsi"/>
        </w:rPr>
        <w:t>Carson City District</w:t>
      </w:r>
    </w:p>
    <w:p w14:paraId="42AB4922" w14:textId="73CE8BEE" w:rsidR="00CB3898" w:rsidRDefault="00CB3898" w:rsidP="00E67C52">
      <w:pPr>
        <w:spacing w:after="120"/>
        <w:ind w:left="1080"/>
        <w:rPr>
          <w:rFonts w:cstheme="minorHAnsi"/>
        </w:rPr>
      </w:pPr>
      <w:r w:rsidRPr="00817852">
        <w:rPr>
          <w:rFonts w:cstheme="minorHAnsi"/>
        </w:rPr>
        <w:t>We</w:t>
      </w:r>
      <w:r w:rsidR="00CE78AF" w:rsidRPr="00EE278A">
        <w:rPr>
          <w:rFonts w:cstheme="minorHAnsi"/>
        </w:rPr>
        <w:t xml:space="preserve"> obtained results for</w:t>
      </w:r>
      <w:r w:rsidRPr="00473A38">
        <w:rPr>
          <w:rFonts w:cstheme="minorHAnsi"/>
        </w:rPr>
        <w:t xml:space="preserve"> BLM Carson City District </w:t>
      </w:r>
      <w:r w:rsidR="00CE78AF" w:rsidRPr="00473A38">
        <w:rPr>
          <w:rFonts w:cstheme="minorHAnsi"/>
        </w:rPr>
        <w:t>by analyzing data from one stratum</w:t>
      </w:r>
      <w:r w:rsidRPr="00473A38">
        <w:rPr>
          <w:rFonts w:cstheme="minorHAnsi"/>
        </w:rPr>
        <w:t>.</w:t>
      </w:r>
    </w:p>
    <w:p w14:paraId="19C4DB5F" w14:textId="4CF4A6F5" w:rsidR="000B7409" w:rsidRPr="0043004E" w:rsidRDefault="000B7409" w:rsidP="006858F2">
      <w:pPr>
        <w:spacing w:after="120"/>
        <w:ind w:left="1080"/>
        <w:rPr>
          <w:rFonts w:eastAsia="MS Mincho" w:cstheme="minorHAnsi"/>
          <w:szCs w:val="22"/>
        </w:rPr>
      </w:pPr>
      <w:r w:rsidRPr="0043004E">
        <w:rPr>
          <w:rFonts w:eastAsia="MS Mincho" w:cstheme="minorHAnsi"/>
          <w:szCs w:val="22"/>
        </w:rPr>
        <w:lastRenderedPageBreak/>
        <w:t>Field technicians completed all planned surveys (100%) in 2020. Technicians conducted 30 point counts within the three surveyed grid cells between June 13 and June 23. They detected 31 bird species, including zero priority species (</w:t>
      </w:r>
      <w:hyperlink w:anchor="_Appendix_G:_Priority_1" w:history="1">
        <w:r w:rsidRPr="0043004E">
          <w:rPr>
            <w:rStyle w:val="Hyperlink"/>
            <w:rFonts w:cstheme="minorHAnsi"/>
          </w:rPr>
          <w:t>Appendix G</w:t>
        </w:r>
      </w:hyperlink>
      <w:r w:rsidRPr="0043004E">
        <w:rPr>
          <w:rFonts w:eastAsia="MS Mincho" w:cstheme="minorHAnsi"/>
          <w:szCs w:val="22"/>
        </w:rPr>
        <w:t>).</w:t>
      </w:r>
    </w:p>
    <w:p w14:paraId="302088E1" w14:textId="77777777" w:rsidR="000B7409" w:rsidRPr="0043004E" w:rsidRDefault="000B7409"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39 species that were detected in any year during which surveys were conducted, zero of which are priority species. The data yielded robust density estimates (CV &lt; 50%) for 12 of the species for which we estimated densities.</w:t>
      </w:r>
    </w:p>
    <w:p w14:paraId="6B2FF082" w14:textId="77777777" w:rsidR="000B7409" w:rsidRPr="0043004E" w:rsidRDefault="000B7409"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CA-BCR9-CC for 37 species that were detected in any year during which surveys were conducted, zero of which are priority species. The data yielded robust occupancy estimates (CV &lt; 50%) for 15 of the species for which we estimated occupancies.</w:t>
      </w:r>
    </w:p>
    <w:p w14:paraId="292AA416" w14:textId="0608E8C1" w:rsidR="000B7409" w:rsidRPr="0043004E" w:rsidRDefault="000B7409" w:rsidP="006858F2">
      <w:pPr>
        <w:spacing w:after="120"/>
        <w:ind w:left="1080"/>
        <w:rPr>
          <w:rFonts w:eastAsia="MS Mincho" w:cstheme="minorHAnsi"/>
          <w:szCs w:val="22"/>
        </w:rPr>
      </w:pPr>
      <w:r w:rsidRPr="0043004E">
        <w:rPr>
          <w:rFonts w:eastAsia="MS Mincho" w:cstheme="minorHAnsi"/>
          <w:szCs w:val="22"/>
        </w:rPr>
        <w:t xml:space="preserve">To view a map of survey locations, density and occupancy results and species counts within CA-BCR9-CC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w:t>
      </w:r>
      <w:r w:rsidR="00F10E88" w:rsidRPr="0043004E">
        <w:rPr>
          <w:rFonts w:eastAsia="MS Mincho" w:cstheme="minorHAnsi"/>
          <w:szCs w:val="22"/>
        </w:rPr>
        <w:t xml:space="preserve"> (the map will zoom to the area of interest). To view occupancy, density, or species count</w:t>
      </w:r>
      <w:r w:rsidR="0043004E">
        <w:rPr>
          <w:rFonts w:eastAsia="MS Mincho" w:cstheme="minorHAnsi"/>
          <w:szCs w:val="22"/>
        </w:rPr>
        <w:t>s</w:t>
      </w:r>
      <w:r w:rsidR="00F10E88"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00F10E88" w:rsidRPr="0043004E">
        <w:rPr>
          <w:rFonts w:eastAsia="MS Mincho" w:cstheme="minorHAnsi"/>
          <w:szCs w:val="22"/>
        </w:rPr>
        <w:t xml:space="preserve"> tab in the upper left above the map.</w:t>
      </w:r>
      <w:r w:rsidRPr="0043004E">
        <w:rPr>
          <w:rFonts w:eastAsia="MS Mincho" w:cstheme="minorHAnsi"/>
          <w:szCs w:val="22"/>
        </w:rPr>
        <w:t xml:space="preserve"> </w:t>
      </w:r>
    </w:p>
    <w:p w14:paraId="55DB2ED5" w14:textId="1F57090D" w:rsidR="000B7409" w:rsidRPr="00F10E88" w:rsidRDefault="00D35CEB" w:rsidP="006858F2">
      <w:pPr>
        <w:spacing w:after="120"/>
        <w:ind w:left="1080"/>
        <w:rPr>
          <w:rFonts w:ascii="Cambria" w:eastAsia="MS Mincho" w:hAnsi="Cambria"/>
          <w:szCs w:val="22"/>
        </w:rPr>
      </w:pPr>
      <w:hyperlink r:id="rId87" w:anchor="N4IgzgLgTghhCuBbEAuABCAwgQQLQCFMAlATl003X3igFMZ40B7AMzQBkYA7AEzQFluMAOa1EtLhDS40mGFDBMusgJYQAnmgAiKyFBUBjCCAC+QA" w:history="1">
        <w:r w:rsidR="000B7409" w:rsidRPr="000B7409">
          <w:rPr>
            <w:rFonts w:ascii="Cambria" w:eastAsia="MS Mincho" w:hAnsi="Cambria"/>
            <w:color w:val="0000EE"/>
            <w:szCs w:val="22"/>
          </w:rPr>
          <w:t>CA-BCR9-CC Results</w:t>
        </w:r>
      </w:hyperlink>
    </w:p>
    <w:p w14:paraId="7ABAA9C6" w14:textId="77777777" w:rsidR="00CB3898" w:rsidRPr="00473A38" w:rsidRDefault="00CB3898" w:rsidP="006858F2">
      <w:pPr>
        <w:pStyle w:val="Heading7"/>
        <w:numPr>
          <w:ilvl w:val="0"/>
          <w:numId w:val="26"/>
        </w:numPr>
        <w:spacing w:after="120" w:line="240" w:lineRule="auto"/>
        <w:rPr>
          <w:rFonts w:asciiTheme="minorHAnsi" w:hAnsiTheme="minorHAnsi" w:cstheme="minorHAnsi"/>
        </w:rPr>
      </w:pPr>
      <w:r w:rsidRPr="00473A38">
        <w:rPr>
          <w:rFonts w:asciiTheme="minorHAnsi" w:hAnsiTheme="minorHAnsi" w:cstheme="minorHAnsi"/>
        </w:rPr>
        <w:t>California Desert District</w:t>
      </w:r>
    </w:p>
    <w:p w14:paraId="660FF9E7" w14:textId="7A160C4C" w:rsidR="00CB3898" w:rsidRDefault="00CE78AF" w:rsidP="006858F2">
      <w:pPr>
        <w:spacing w:after="120"/>
        <w:ind w:left="1080"/>
        <w:rPr>
          <w:rFonts w:cstheme="minorHAnsi"/>
        </w:rPr>
      </w:pPr>
      <w:r w:rsidRPr="00817852">
        <w:rPr>
          <w:rFonts w:cstheme="minorHAnsi"/>
        </w:rPr>
        <w:t>We obtained r</w:t>
      </w:r>
      <w:r w:rsidRPr="00EE278A">
        <w:rPr>
          <w:rFonts w:cstheme="minorHAnsi"/>
        </w:rPr>
        <w:t xml:space="preserve">esults for </w:t>
      </w:r>
      <w:r w:rsidR="00CB3898" w:rsidRPr="00473A38">
        <w:rPr>
          <w:rFonts w:cstheme="minorHAnsi"/>
        </w:rPr>
        <w:t xml:space="preserve">BLM </w:t>
      </w:r>
      <w:r w:rsidR="00BD6BC5" w:rsidRPr="00473A38">
        <w:rPr>
          <w:rFonts w:cstheme="minorHAnsi"/>
        </w:rPr>
        <w:t xml:space="preserve">California </w:t>
      </w:r>
      <w:r w:rsidR="00CB3898" w:rsidRPr="00473A38">
        <w:rPr>
          <w:rFonts w:cstheme="minorHAnsi"/>
        </w:rPr>
        <w:t xml:space="preserve">Desert District </w:t>
      </w:r>
      <w:r w:rsidRPr="00473A38">
        <w:rPr>
          <w:rFonts w:cstheme="minorHAnsi"/>
        </w:rPr>
        <w:t>by analyzing data from one stratum</w:t>
      </w:r>
      <w:r w:rsidR="00CB3898" w:rsidRPr="00473A38">
        <w:rPr>
          <w:rFonts w:cstheme="minorHAnsi"/>
        </w:rPr>
        <w:t>.</w:t>
      </w:r>
    </w:p>
    <w:p w14:paraId="209F288C" w14:textId="6B94CFC4" w:rsidR="00F10E88" w:rsidRPr="0043004E" w:rsidRDefault="00F10E88" w:rsidP="006858F2">
      <w:pPr>
        <w:spacing w:after="120"/>
        <w:ind w:left="1080"/>
        <w:rPr>
          <w:rFonts w:eastAsia="MS Mincho" w:cstheme="minorHAnsi"/>
          <w:szCs w:val="22"/>
        </w:rPr>
      </w:pPr>
      <w:r w:rsidRPr="0043004E">
        <w:rPr>
          <w:rFonts w:eastAsia="MS Mincho" w:cstheme="minorHAnsi"/>
          <w:szCs w:val="22"/>
        </w:rPr>
        <w:t>Field technicians completed all planned surveys (100%) i</w:t>
      </w:r>
      <w:r w:rsidR="001C16B9" w:rsidRPr="0043004E">
        <w:rPr>
          <w:rFonts w:eastAsia="MS Mincho" w:cstheme="minorHAnsi"/>
          <w:szCs w:val="22"/>
        </w:rPr>
        <w:t>n 2020. Technicians conducted 26</w:t>
      </w:r>
      <w:r w:rsidRPr="0043004E">
        <w:rPr>
          <w:rFonts w:eastAsia="MS Mincho" w:cstheme="minorHAnsi"/>
          <w:szCs w:val="22"/>
        </w:rPr>
        <w:t xml:space="preserve"> point counts within the three surveyed grid cells between June 16 and June 18. They detected 21 bird species, including zero priority species (</w:t>
      </w:r>
      <w:hyperlink w:anchor="_Appendix_G:_Priority_1" w:history="1">
        <w:r w:rsidRPr="0043004E">
          <w:rPr>
            <w:rStyle w:val="Hyperlink"/>
            <w:rFonts w:cstheme="minorHAnsi"/>
          </w:rPr>
          <w:t>Appendix G</w:t>
        </w:r>
      </w:hyperlink>
      <w:r w:rsidRPr="0043004E">
        <w:rPr>
          <w:rFonts w:eastAsia="MS Mincho" w:cstheme="minorHAnsi"/>
          <w:szCs w:val="22"/>
        </w:rPr>
        <w:t>).</w:t>
      </w:r>
    </w:p>
    <w:p w14:paraId="14E33F8E" w14:textId="77777777" w:rsidR="00F10E88" w:rsidRPr="0043004E" w:rsidRDefault="00F10E88"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33 species that were detected in any year during which surveys were conducted, zero of which are priority species. The data yielded robust density estimates (CV &lt; 50%) for four of the species for which we estimated densities.</w:t>
      </w:r>
    </w:p>
    <w:p w14:paraId="6D09E301" w14:textId="77777777" w:rsidR="00F10E88" w:rsidRPr="0043004E" w:rsidRDefault="00F10E88"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CA-BCR9-CD for 30 species that were detected in any year during which surveys were conducted, zero of which are priority species. The data yielded robust occupancy estimates (CV &lt; 50%) for three of the species for which we estimated occupancies.</w:t>
      </w:r>
    </w:p>
    <w:p w14:paraId="2F5694F3" w14:textId="1327BC84" w:rsidR="00F10E88" w:rsidRPr="00F10E88" w:rsidRDefault="00F10E88" w:rsidP="006858F2">
      <w:pPr>
        <w:spacing w:after="120"/>
        <w:ind w:left="1080"/>
        <w:rPr>
          <w:rFonts w:ascii="Cambria" w:eastAsia="MS Mincho" w:hAnsi="Cambria"/>
          <w:szCs w:val="22"/>
        </w:rPr>
      </w:pPr>
      <w:r w:rsidRPr="0043004E">
        <w:rPr>
          <w:rFonts w:eastAsia="MS Mincho" w:cstheme="minorHAnsi"/>
          <w:szCs w:val="22"/>
        </w:rPr>
        <w:t xml:space="preserve">To view a map of survey locations, density and occupancy results and species counts within CA-BCR9-CD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 </w:t>
      </w:r>
    </w:p>
    <w:p w14:paraId="3AE2AE5B" w14:textId="45BCF00A" w:rsidR="00F10E88" w:rsidRPr="00F10E88" w:rsidRDefault="00D35CEB" w:rsidP="006858F2">
      <w:pPr>
        <w:spacing w:after="120"/>
        <w:ind w:left="1080"/>
        <w:rPr>
          <w:rFonts w:ascii="Cambria" w:eastAsia="MS Mincho" w:hAnsi="Cambria"/>
          <w:szCs w:val="22"/>
        </w:rPr>
      </w:pPr>
      <w:hyperlink r:id="rId88" w:anchor="N4IgzgLgTghhCuBbEAuABCAwgQQLQCFMAlATl0wBF194oBTGeNAewDM0AZGAOwBM0AsjxgBzOojrcIaXGkwwANgEtWzKNyUw0FOmDpRpFJZChKAxhBABfIAA" w:history="1">
        <w:r w:rsidR="00F10E88" w:rsidRPr="00F10E88">
          <w:rPr>
            <w:rFonts w:ascii="Cambria" w:eastAsia="MS Mincho" w:hAnsi="Cambria"/>
            <w:color w:val="0000EE"/>
            <w:szCs w:val="22"/>
          </w:rPr>
          <w:t>CA-BCR9-CD Results</w:t>
        </w:r>
      </w:hyperlink>
    </w:p>
    <w:p w14:paraId="5E64C515" w14:textId="77777777" w:rsidR="00CB3898" w:rsidRPr="00473A38" w:rsidRDefault="00CB3898" w:rsidP="006858F2">
      <w:pPr>
        <w:pStyle w:val="Heading7"/>
        <w:numPr>
          <w:ilvl w:val="0"/>
          <w:numId w:val="26"/>
        </w:numPr>
        <w:spacing w:after="120" w:line="240" w:lineRule="auto"/>
        <w:rPr>
          <w:rFonts w:asciiTheme="minorHAnsi" w:hAnsiTheme="minorHAnsi" w:cstheme="minorHAnsi"/>
        </w:rPr>
      </w:pPr>
      <w:r w:rsidRPr="00473A38">
        <w:rPr>
          <w:rFonts w:asciiTheme="minorHAnsi" w:hAnsiTheme="minorHAnsi" w:cstheme="minorHAnsi"/>
        </w:rPr>
        <w:t>Central California District</w:t>
      </w:r>
    </w:p>
    <w:p w14:paraId="5AE9AF56" w14:textId="2E6CE843" w:rsidR="00CB3898" w:rsidRDefault="00CB3898" w:rsidP="006858F2">
      <w:pPr>
        <w:spacing w:after="120"/>
        <w:ind w:left="1080"/>
        <w:rPr>
          <w:rFonts w:cstheme="minorHAnsi"/>
        </w:rPr>
      </w:pPr>
      <w:r w:rsidRPr="00817852">
        <w:rPr>
          <w:rFonts w:cstheme="minorHAnsi"/>
        </w:rPr>
        <w:t>W</w:t>
      </w:r>
      <w:r w:rsidR="00CE78AF" w:rsidRPr="00EE278A">
        <w:rPr>
          <w:rFonts w:cstheme="minorHAnsi"/>
        </w:rPr>
        <w:t>e obtained results for</w:t>
      </w:r>
      <w:r w:rsidRPr="00473A38">
        <w:rPr>
          <w:rFonts w:cstheme="minorHAnsi"/>
        </w:rPr>
        <w:t xml:space="preserve"> BLM </w:t>
      </w:r>
      <w:r w:rsidR="00BD6BC5" w:rsidRPr="00473A38">
        <w:rPr>
          <w:rFonts w:cstheme="minorHAnsi"/>
        </w:rPr>
        <w:t xml:space="preserve">Central </w:t>
      </w:r>
      <w:r w:rsidRPr="00473A38">
        <w:rPr>
          <w:rFonts w:cstheme="minorHAnsi"/>
        </w:rPr>
        <w:t xml:space="preserve">California District </w:t>
      </w:r>
      <w:r w:rsidR="00CE78AF" w:rsidRPr="00473A38">
        <w:rPr>
          <w:rFonts w:cstheme="minorHAnsi"/>
        </w:rPr>
        <w:t>by analyzing data from one stratum</w:t>
      </w:r>
      <w:r w:rsidRPr="00473A38">
        <w:rPr>
          <w:rFonts w:cstheme="minorHAnsi"/>
        </w:rPr>
        <w:t>.</w:t>
      </w:r>
    </w:p>
    <w:p w14:paraId="30E2BCEF" w14:textId="0B98C1B6" w:rsidR="00F10E88" w:rsidRPr="0043004E" w:rsidRDefault="00F10E88" w:rsidP="006858F2">
      <w:pPr>
        <w:spacing w:after="120"/>
        <w:ind w:left="1080"/>
        <w:rPr>
          <w:rFonts w:eastAsia="MS Mincho" w:cstheme="minorHAnsi"/>
          <w:szCs w:val="22"/>
        </w:rPr>
      </w:pPr>
      <w:r w:rsidRPr="0043004E">
        <w:rPr>
          <w:rFonts w:eastAsia="MS Mincho" w:cstheme="minorHAnsi"/>
          <w:szCs w:val="22"/>
        </w:rPr>
        <w:lastRenderedPageBreak/>
        <w:t>Field technicians completed all planned surveys (100%) i</w:t>
      </w:r>
      <w:r w:rsidR="001C16B9" w:rsidRPr="0043004E">
        <w:rPr>
          <w:rFonts w:eastAsia="MS Mincho" w:cstheme="minorHAnsi"/>
          <w:szCs w:val="22"/>
        </w:rPr>
        <w:t>n 2020. Technicians conducted 55</w:t>
      </w:r>
      <w:r w:rsidRPr="0043004E">
        <w:rPr>
          <w:rFonts w:eastAsia="MS Mincho" w:cstheme="minorHAnsi"/>
          <w:szCs w:val="22"/>
        </w:rPr>
        <w:t xml:space="preserve"> point counts within the five surveyed grid cells between June 14 and July 6. They detected 24 bird species, including zero priority species (</w:t>
      </w:r>
      <w:hyperlink w:anchor="_Appendix_G:_Priority_1" w:history="1">
        <w:r w:rsidRPr="0043004E">
          <w:rPr>
            <w:rStyle w:val="Hyperlink"/>
            <w:rFonts w:cstheme="minorHAnsi"/>
          </w:rPr>
          <w:t>Appendix G</w:t>
        </w:r>
      </w:hyperlink>
      <w:r w:rsidRPr="0043004E">
        <w:rPr>
          <w:rFonts w:eastAsia="MS Mincho" w:cstheme="minorHAnsi"/>
          <w:szCs w:val="22"/>
        </w:rPr>
        <w:t>).</w:t>
      </w:r>
    </w:p>
    <w:p w14:paraId="0576FD30" w14:textId="77777777" w:rsidR="00F10E88" w:rsidRPr="0043004E" w:rsidRDefault="00F10E88"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30 species that were detected in any year during which surveys were conducted, zero of which are priority species. The data yielded robust density estimates (CV &lt; 50%) for four of the species for which we estimated densities.</w:t>
      </w:r>
    </w:p>
    <w:p w14:paraId="40DBBE2E" w14:textId="77777777" w:rsidR="00F10E88" w:rsidRPr="0043004E" w:rsidRDefault="00F10E88"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CA-BCR9-CN for 28 species that were detected in any year during which surveys were conducted, zero of which are priority species. The data yielded robust occupancy estimates (CV &lt; 50%) for five of the species for which we estimated occupancies.</w:t>
      </w:r>
    </w:p>
    <w:p w14:paraId="491BB6D6" w14:textId="5132F7A1" w:rsidR="00F10E88" w:rsidRPr="0043004E" w:rsidRDefault="00F10E88" w:rsidP="006858F2">
      <w:pPr>
        <w:spacing w:after="120"/>
        <w:ind w:left="1080"/>
        <w:rPr>
          <w:rFonts w:eastAsia="MS Mincho" w:cstheme="minorHAnsi"/>
          <w:szCs w:val="22"/>
        </w:rPr>
      </w:pPr>
      <w:r w:rsidRPr="0043004E">
        <w:rPr>
          <w:rFonts w:eastAsia="MS Mincho" w:cstheme="minorHAnsi"/>
          <w:szCs w:val="22"/>
        </w:rPr>
        <w:t xml:space="preserve">To view a map of survey locations, density and occupancy results and species counts within CA-BCR9-CN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w:t>
      </w:r>
      <w:r w:rsidR="00F21E7E" w:rsidRPr="0043004E">
        <w:rPr>
          <w:rFonts w:eastAsia="MS Mincho" w:cstheme="minorHAnsi"/>
          <w:szCs w:val="22"/>
        </w:rPr>
        <w:t xml:space="preserve"> </w:t>
      </w:r>
      <w:r w:rsidR="00543779" w:rsidRPr="0043004E">
        <w:rPr>
          <w:rFonts w:eastAsia="MS Mincho" w:cstheme="minorHAnsi"/>
          <w:szCs w:val="22"/>
        </w:rPr>
        <w:t>(the map will zoom to the area of interest). To view occupancy, density, or species count</w:t>
      </w:r>
      <w:r w:rsidR="0043004E">
        <w:rPr>
          <w:rFonts w:eastAsia="MS Mincho" w:cstheme="minorHAnsi"/>
          <w:szCs w:val="22"/>
        </w:rPr>
        <w:t>s</w:t>
      </w:r>
      <w:r w:rsidR="00543779"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00543779" w:rsidRPr="0043004E">
        <w:rPr>
          <w:rFonts w:eastAsia="MS Mincho" w:cstheme="minorHAnsi"/>
          <w:szCs w:val="22"/>
        </w:rPr>
        <w:t xml:space="preserve"> tab in the upper left above the map</w:t>
      </w:r>
      <w:r w:rsidRPr="0043004E">
        <w:rPr>
          <w:rFonts w:eastAsia="MS Mincho" w:cstheme="minorHAnsi"/>
          <w:szCs w:val="22"/>
        </w:rPr>
        <w:t xml:space="preserve">. </w:t>
      </w:r>
    </w:p>
    <w:p w14:paraId="231723DD" w14:textId="35C78804" w:rsidR="00F10E88" w:rsidRPr="0028269C" w:rsidRDefault="00D35CEB" w:rsidP="006858F2">
      <w:pPr>
        <w:spacing w:after="120"/>
        <w:ind w:left="1080"/>
        <w:rPr>
          <w:rFonts w:ascii="Cambria" w:eastAsia="MS Mincho" w:hAnsi="Cambria"/>
          <w:szCs w:val="22"/>
        </w:rPr>
      </w:pPr>
      <w:hyperlink r:id="rId89" w:anchor="N4IgzgLgTghhCuBbEAuABCAwgQQLQCFMAlATl0wDl194oBTGeNAewDM0AZGAOwBM0AsjxgBzOojrcIaXGkyToMADZzlAS1bMo3NTDQARNZChqAxhBABfIAAA" w:history="1">
        <w:r w:rsidR="00F10E88" w:rsidRPr="00F10E88">
          <w:rPr>
            <w:rFonts w:ascii="Cambria" w:eastAsia="MS Mincho" w:hAnsi="Cambria"/>
            <w:color w:val="0000EE"/>
            <w:szCs w:val="22"/>
          </w:rPr>
          <w:t>CA-BCR9-CN Results</w:t>
        </w:r>
      </w:hyperlink>
    </w:p>
    <w:p w14:paraId="2762875A" w14:textId="7EC62387" w:rsidR="00CB3898" w:rsidRPr="00473A38" w:rsidRDefault="00CB3898" w:rsidP="006858F2">
      <w:pPr>
        <w:pStyle w:val="Heading7"/>
        <w:numPr>
          <w:ilvl w:val="0"/>
          <w:numId w:val="26"/>
        </w:numPr>
        <w:spacing w:after="120" w:line="240" w:lineRule="auto"/>
        <w:rPr>
          <w:rFonts w:asciiTheme="minorHAnsi" w:hAnsiTheme="minorHAnsi" w:cstheme="minorHAnsi"/>
        </w:rPr>
      </w:pPr>
      <w:r w:rsidRPr="00473A38">
        <w:rPr>
          <w:rFonts w:asciiTheme="minorHAnsi" w:hAnsiTheme="minorHAnsi" w:cstheme="minorHAnsi"/>
        </w:rPr>
        <w:t>Northern California District</w:t>
      </w:r>
    </w:p>
    <w:p w14:paraId="032CDE33" w14:textId="7EFC2637" w:rsidR="00BD6BC5" w:rsidRPr="00473A38" w:rsidRDefault="00BD6BC5" w:rsidP="006858F2">
      <w:pPr>
        <w:spacing w:after="120"/>
        <w:ind w:left="1080"/>
        <w:rPr>
          <w:rFonts w:cstheme="minorHAnsi"/>
        </w:rPr>
      </w:pPr>
      <w:r w:rsidRPr="00817852">
        <w:rPr>
          <w:rFonts w:cstheme="minorHAnsi"/>
        </w:rPr>
        <w:t>We</w:t>
      </w:r>
      <w:r w:rsidR="00CE78AF" w:rsidRPr="00EE278A">
        <w:rPr>
          <w:rFonts w:cstheme="minorHAnsi"/>
        </w:rPr>
        <w:t xml:space="preserve"> obtained results for</w:t>
      </w:r>
      <w:r w:rsidRPr="00473A38">
        <w:rPr>
          <w:rFonts w:cstheme="minorHAnsi"/>
        </w:rPr>
        <w:t xml:space="preserve"> BLM Northern California </w:t>
      </w:r>
      <w:r w:rsidR="00CE78AF" w:rsidRPr="00473A38">
        <w:rPr>
          <w:rFonts w:cstheme="minorHAnsi"/>
        </w:rPr>
        <w:t>by analyzing data from one stratum</w:t>
      </w:r>
      <w:r w:rsidRPr="00473A38">
        <w:rPr>
          <w:rFonts w:cstheme="minorHAnsi"/>
        </w:rPr>
        <w:t>.</w:t>
      </w:r>
    </w:p>
    <w:p w14:paraId="65D24273" w14:textId="6364F100" w:rsidR="00F21E7E" w:rsidRPr="0043004E" w:rsidRDefault="00F21E7E" w:rsidP="006858F2">
      <w:pPr>
        <w:spacing w:after="120"/>
        <w:ind w:left="1080"/>
        <w:rPr>
          <w:rFonts w:eastAsia="MS Mincho" w:cstheme="minorHAnsi"/>
          <w:szCs w:val="22"/>
        </w:rPr>
      </w:pPr>
      <w:r w:rsidRPr="0043004E">
        <w:rPr>
          <w:rFonts w:eastAsia="MS Mincho" w:cstheme="minorHAnsi"/>
          <w:szCs w:val="22"/>
        </w:rPr>
        <w:t>Field technicians completed all planned surveys (100%) in 2020. Technicians conducted 47 point counts within the four surveyed grid cells between June 25 and July 9. They detected 51 bird species, including zero priority species (</w:t>
      </w:r>
      <w:hyperlink w:anchor="_Appendix_G:_Priority_1" w:history="1">
        <w:r w:rsidRPr="0043004E">
          <w:rPr>
            <w:rStyle w:val="Hyperlink"/>
            <w:rFonts w:cstheme="minorHAnsi"/>
          </w:rPr>
          <w:t>Appendix G</w:t>
        </w:r>
      </w:hyperlink>
      <w:r w:rsidR="00E67C52" w:rsidRPr="0043004E">
        <w:rPr>
          <w:rFonts w:eastAsia="MS Mincho" w:cstheme="minorHAnsi"/>
          <w:szCs w:val="22"/>
        </w:rPr>
        <w:t>).</w:t>
      </w:r>
    </w:p>
    <w:p w14:paraId="4E4C28F1" w14:textId="77777777" w:rsidR="00F21E7E" w:rsidRPr="0043004E" w:rsidRDefault="00F21E7E"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54 species that were detected in any year during which surveys were conducted, zero of which are priority species. The data yielded robust density estimates (CV &lt; 50%) for 22 of the species for which we estimated densities.</w:t>
      </w:r>
    </w:p>
    <w:p w14:paraId="5ACB865B" w14:textId="77777777" w:rsidR="00F21E7E" w:rsidRPr="0043004E" w:rsidRDefault="00F21E7E"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CA-BCR9-NC for 52 species that were detected in any year during which surveys were conducted, zero of which are priority species. The data yielded robust occupancy estimates (CV &lt; 50%) for 11 of the species for which we estimated occupancies.</w:t>
      </w:r>
    </w:p>
    <w:p w14:paraId="4CEE44F9" w14:textId="358BB467" w:rsidR="00F21E7E" w:rsidRPr="0043004E" w:rsidRDefault="00F21E7E" w:rsidP="006858F2">
      <w:pPr>
        <w:spacing w:after="120"/>
        <w:ind w:left="1080"/>
        <w:rPr>
          <w:rFonts w:eastAsia="MS Mincho" w:cstheme="minorHAnsi"/>
          <w:szCs w:val="22"/>
        </w:rPr>
      </w:pPr>
      <w:r w:rsidRPr="0043004E">
        <w:rPr>
          <w:rFonts w:eastAsia="MS Mincho" w:cstheme="minorHAnsi"/>
          <w:szCs w:val="22"/>
        </w:rPr>
        <w:t>To view a map of survey locations, density and occupancy results and species counts within CA-BCR9-NC across all years of the project, follow th</w:t>
      </w:r>
      <w:r w:rsidR="00E67C52" w:rsidRPr="0043004E">
        <w:rPr>
          <w:rFonts w:eastAsia="MS Mincho" w:cstheme="minorHAnsi"/>
          <w:szCs w:val="22"/>
        </w:rPr>
        <w:t>e web link below. Hit “Ok” on t</w:t>
      </w:r>
      <w:r w:rsidRPr="0043004E">
        <w:rPr>
          <w:rFonts w:eastAsia="MS Mincho" w:cstheme="minorHAnsi"/>
          <w:szCs w:val="22"/>
        </w:rPr>
        <w:t xml:space="preserve">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 </w:t>
      </w:r>
    </w:p>
    <w:p w14:paraId="6ECC09F9" w14:textId="7300FF4F" w:rsidR="00CB3898" w:rsidRPr="00F21E7E" w:rsidRDefault="00D35CEB" w:rsidP="006858F2">
      <w:pPr>
        <w:spacing w:after="120"/>
        <w:ind w:left="1080"/>
        <w:rPr>
          <w:rFonts w:ascii="Cambria" w:eastAsia="MS Mincho" w:hAnsi="Cambria"/>
          <w:szCs w:val="22"/>
        </w:rPr>
      </w:pPr>
      <w:hyperlink r:id="rId90" w:anchor="N4IgzgLgTghhCuBbEAuABCAwgQQLQCFMAlATlwDlN194oBTGeNAewDM0AZGAOwBM0AsjxgBzOojrcIaXGnLMoEABZ0o3NJhgAbAJasF3HTDQARHZCg6AxhBABfIAAA==" w:history="1">
        <w:r w:rsidR="00F21E7E" w:rsidRPr="00F21E7E">
          <w:rPr>
            <w:rFonts w:ascii="Cambria" w:eastAsia="MS Mincho" w:hAnsi="Cambria"/>
            <w:color w:val="0000EE"/>
            <w:szCs w:val="22"/>
          </w:rPr>
          <w:t>CA-BCR9-NC Results</w:t>
        </w:r>
      </w:hyperlink>
    </w:p>
    <w:p w14:paraId="20FFB148" w14:textId="06F2F7FD" w:rsidR="00090B5C" w:rsidRPr="00903F7A" w:rsidRDefault="00090B5C" w:rsidP="006858F2">
      <w:pPr>
        <w:pStyle w:val="Heading4"/>
        <w:numPr>
          <w:ilvl w:val="0"/>
          <w:numId w:val="53"/>
        </w:numPr>
        <w:spacing w:line="240" w:lineRule="auto"/>
        <w:rPr>
          <w:rFonts w:asciiTheme="minorHAnsi" w:hAnsiTheme="minorHAnsi" w:cstheme="minorHAnsi"/>
        </w:rPr>
      </w:pPr>
      <w:bookmarkStart w:id="236" w:name="_BLM_in_Colorado"/>
      <w:bookmarkEnd w:id="236"/>
      <w:r w:rsidRPr="00903F7A">
        <w:rPr>
          <w:rFonts w:asciiTheme="minorHAnsi" w:hAnsiTheme="minorHAnsi" w:cstheme="minorHAnsi"/>
        </w:rPr>
        <w:t>BLM in Colorado</w:t>
      </w:r>
      <w:bookmarkEnd w:id="233"/>
      <w:bookmarkEnd w:id="234"/>
      <w:bookmarkEnd w:id="235"/>
    </w:p>
    <w:p w14:paraId="0C40CDC8" w14:textId="508AFFF9" w:rsidR="00090B5C" w:rsidRPr="00473A38" w:rsidRDefault="00090B5C" w:rsidP="006858F2">
      <w:pPr>
        <w:pStyle w:val="Heading7"/>
        <w:numPr>
          <w:ilvl w:val="0"/>
          <w:numId w:val="68"/>
        </w:numPr>
        <w:spacing w:after="120" w:line="240" w:lineRule="auto"/>
        <w:rPr>
          <w:rFonts w:asciiTheme="minorHAnsi" w:hAnsiTheme="minorHAnsi" w:cstheme="minorHAnsi"/>
        </w:rPr>
      </w:pPr>
      <w:bookmarkStart w:id="237" w:name="_Toc508353352"/>
      <w:bookmarkStart w:id="238" w:name="_Toc508700433"/>
      <w:r w:rsidRPr="00473A38">
        <w:rPr>
          <w:rFonts w:asciiTheme="minorHAnsi" w:hAnsiTheme="minorHAnsi" w:cstheme="minorHAnsi"/>
        </w:rPr>
        <w:t>BLM in Colorado: Total</w:t>
      </w:r>
      <w:bookmarkEnd w:id="237"/>
      <w:bookmarkEnd w:id="238"/>
    </w:p>
    <w:p w14:paraId="5980F719" w14:textId="63B2360A" w:rsidR="007A44E0" w:rsidRPr="00473A38" w:rsidRDefault="007A44E0" w:rsidP="006858F2">
      <w:pPr>
        <w:spacing w:after="120"/>
        <w:ind w:left="1080"/>
        <w:rPr>
          <w:rFonts w:cstheme="minorHAnsi"/>
        </w:rPr>
      </w:pPr>
      <w:r w:rsidRPr="00817852">
        <w:rPr>
          <w:rFonts w:cstheme="minorHAnsi"/>
        </w:rPr>
        <w:t>We obtained results for all BLM lands in Colorado by compiling and jointly analyzin</w:t>
      </w:r>
      <w:r w:rsidR="003C32B0" w:rsidRPr="00EE278A">
        <w:rPr>
          <w:rFonts w:cstheme="minorHAnsi"/>
        </w:rPr>
        <w:t xml:space="preserve">g data from two </w:t>
      </w:r>
      <w:r w:rsidR="003C32B0" w:rsidRPr="00473A38">
        <w:rPr>
          <w:rFonts w:cstheme="minorHAnsi"/>
        </w:rPr>
        <w:t>strata</w:t>
      </w:r>
      <w:r w:rsidRPr="00473A38">
        <w:rPr>
          <w:rFonts w:cstheme="minorHAnsi"/>
        </w:rPr>
        <w:t>.</w:t>
      </w:r>
    </w:p>
    <w:p w14:paraId="111AAC03" w14:textId="21199F04" w:rsidR="00903F7A" w:rsidRPr="0043004E" w:rsidRDefault="00903F7A" w:rsidP="006858F2">
      <w:pPr>
        <w:spacing w:after="120"/>
        <w:ind w:left="1080"/>
        <w:rPr>
          <w:rFonts w:cstheme="minorHAnsi"/>
        </w:rPr>
      </w:pPr>
      <w:bookmarkStart w:id="239" w:name="_Toc508353353"/>
      <w:bookmarkStart w:id="240" w:name="_Toc508700434"/>
      <w:r w:rsidRPr="0043004E">
        <w:rPr>
          <w:rFonts w:cstheme="minorHAnsi"/>
        </w:rPr>
        <w:lastRenderedPageBreak/>
        <w:t>Field technicians completed all planned surveys (100%) in 2020. Technicians conducted 384 point counts within the 32 surveyed grid cells between May 16 and July 8. They detected 102 bird species, including three priority species (</w:t>
      </w:r>
      <w:hyperlink w:anchor="_Appendix_G:_Priority_1" w:history="1">
        <w:r w:rsidRPr="0043004E">
          <w:rPr>
            <w:rStyle w:val="Hyperlink"/>
            <w:rFonts w:cstheme="minorHAnsi"/>
          </w:rPr>
          <w:t>Appendix G</w:t>
        </w:r>
      </w:hyperlink>
      <w:r w:rsidR="00FF5D49" w:rsidRPr="0043004E">
        <w:rPr>
          <w:rFonts w:cstheme="minorHAnsi"/>
        </w:rPr>
        <w:t>).</w:t>
      </w:r>
    </w:p>
    <w:p w14:paraId="4DCA28DD" w14:textId="1E8DF150" w:rsidR="00903F7A" w:rsidRPr="0043004E" w:rsidRDefault="00903F7A" w:rsidP="006858F2">
      <w:pPr>
        <w:spacing w:after="120"/>
        <w:ind w:left="1080"/>
        <w:rPr>
          <w:rFonts w:cstheme="minorHAnsi"/>
        </w:rPr>
      </w:pPr>
      <w:r w:rsidRPr="0043004E">
        <w:rPr>
          <w:rFonts w:cstheme="minorHAnsi"/>
        </w:rPr>
        <w:t>Bird Conservancy estimated densities and population sizes for 147 species that were detected in any year during which surveys were conducted, six of which are priority species. The data yielded robust density estimates (CV &lt; 50%) for 57 of the species fo</w:t>
      </w:r>
      <w:r w:rsidR="00FF5D49" w:rsidRPr="0043004E">
        <w:rPr>
          <w:rFonts w:cstheme="minorHAnsi"/>
        </w:rPr>
        <w:t>r which we estimated densities.</w:t>
      </w:r>
    </w:p>
    <w:p w14:paraId="3E355CA2" w14:textId="1F4B95D1" w:rsidR="00903F7A" w:rsidRPr="0043004E" w:rsidRDefault="00903F7A" w:rsidP="006858F2">
      <w:pPr>
        <w:spacing w:after="120"/>
        <w:ind w:left="1080"/>
        <w:rPr>
          <w:rFonts w:cstheme="minorHAnsi"/>
        </w:rPr>
      </w:pPr>
      <w:r w:rsidRPr="0043004E">
        <w:rPr>
          <w:rFonts w:cstheme="minorHAnsi"/>
        </w:rPr>
        <w:t>Bird Conservancy estimated the proportion of 1 km² grid cells occupied (Ψ, Psi) throughout CO-BLM for 159 species that were detected in any year during which surveys were conducted, six of which are priority species. The data yielded robust occupancy estimates (CV &lt; 50%) for 74 of the species for which we estimat</w:t>
      </w:r>
      <w:r w:rsidR="00FF5D49" w:rsidRPr="0043004E">
        <w:rPr>
          <w:rFonts w:cstheme="minorHAnsi"/>
        </w:rPr>
        <w:t>ed occupancies.</w:t>
      </w:r>
    </w:p>
    <w:p w14:paraId="32A9B628" w14:textId="39BDE96B" w:rsidR="00903F7A" w:rsidRDefault="00903F7A" w:rsidP="006858F2">
      <w:pPr>
        <w:spacing w:after="120"/>
        <w:ind w:left="1080"/>
      </w:pPr>
      <w:r w:rsidRPr="0043004E">
        <w:rPr>
          <w:rFonts w:cstheme="minorHAnsi"/>
        </w:rPr>
        <w:t xml:space="preserve">To view a map of survey locations, density and occupancy results and species counts within CO-BLM across all years of the project, follow the web link below. Hit “Ok” on the </w:t>
      </w:r>
      <w:r w:rsidR="0043004E">
        <w:t xml:space="preserve">Rocky Mountain </w:t>
      </w:r>
      <w:r w:rsidRPr="0043004E">
        <w:rPr>
          <w:rFonts w:cstheme="minorHAnsi"/>
        </w:rPr>
        <w:t xml:space="preserve">Avian Data Center Disclaimer and hit the “Run Query” button highlighted in red located near the top of the page </w:t>
      </w:r>
      <w:r w:rsidRPr="0043004E">
        <w:rPr>
          <w:rFonts w:eastAsia="MS Mincho" w:cstheme="minorHAnsi"/>
          <w:szCs w:val="22"/>
        </w:rPr>
        <w:t>(the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w:t>
      </w:r>
      <w:r w:rsidRPr="0043004E">
        <w:rPr>
          <w:rFonts w:cstheme="minorHAnsi"/>
        </w:rPr>
        <w:t xml:space="preserve">. </w:t>
      </w:r>
    </w:p>
    <w:p w14:paraId="6136827A" w14:textId="77777777" w:rsidR="00903F7A" w:rsidRDefault="00D35CEB" w:rsidP="006858F2">
      <w:pPr>
        <w:spacing w:after="120"/>
        <w:ind w:left="1080"/>
      </w:pPr>
      <w:hyperlink r:id="rId91" w:anchor="N4IgzgrgDgpgTmALnAhoiBbEAuABCAYQHkBaAIQBkBZEAXyA" w:history="1">
        <w:r w:rsidR="00903F7A">
          <w:rPr>
            <w:rStyle w:val="Hyperlink"/>
            <w:color w:val="0000EE"/>
          </w:rPr>
          <w:t>CO-BLM Results</w:t>
        </w:r>
      </w:hyperlink>
    </w:p>
    <w:p w14:paraId="48650A3B" w14:textId="77777777" w:rsidR="00090B5C" w:rsidRPr="00473A38" w:rsidRDefault="00090B5C" w:rsidP="006858F2">
      <w:pPr>
        <w:pStyle w:val="Heading7"/>
        <w:numPr>
          <w:ilvl w:val="0"/>
          <w:numId w:val="68"/>
        </w:numPr>
        <w:spacing w:after="120" w:line="240" w:lineRule="auto"/>
        <w:rPr>
          <w:rFonts w:asciiTheme="minorHAnsi" w:hAnsiTheme="minorHAnsi" w:cstheme="minorHAnsi"/>
        </w:rPr>
      </w:pPr>
      <w:r w:rsidRPr="00473A38">
        <w:rPr>
          <w:rFonts w:asciiTheme="minorHAnsi" w:hAnsiTheme="minorHAnsi" w:cstheme="minorHAnsi"/>
        </w:rPr>
        <w:t>BLM in Colorado BCR 10</w:t>
      </w:r>
      <w:bookmarkEnd w:id="239"/>
      <w:bookmarkEnd w:id="240"/>
    </w:p>
    <w:p w14:paraId="58A97D7C" w14:textId="7582CBC7" w:rsidR="006F0484" w:rsidRPr="00473A38" w:rsidRDefault="006F0484" w:rsidP="006858F2">
      <w:pPr>
        <w:spacing w:after="120"/>
        <w:ind w:left="1080"/>
        <w:rPr>
          <w:rFonts w:cstheme="minorHAnsi"/>
        </w:rPr>
      </w:pPr>
      <w:r w:rsidRPr="00817852">
        <w:rPr>
          <w:rFonts w:cstheme="minorHAnsi"/>
        </w:rPr>
        <w:t>We obtained results for BLM lands in Colorado BCR 10</w:t>
      </w:r>
      <w:r w:rsidR="000B6A61" w:rsidRPr="00EE278A">
        <w:rPr>
          <w:rFonts w:cstheme="minorHAnsi"/>
        </w:rPr>
        <w:t xml:space="preserve"> </w:t>
      </w:r>
      <w:r w:rsidR="00CE78AF" w:rsidRPr="00473A38">
        <w:rPr>
          <w:rFonts w:cstheme="minorHAnsi"/>
        </w:rPr>
        <w:t>by analyzing data from one stratum</w:t>
      </w:r>
      <w:r w:rsidRPr="00473A38">
        <w:rPr>
          <w:rFonts w:cstheme="minorHAnsi"/>
        </w:rPr>
        <w:t>.</w:t>
      </w:r>
    </w:p>
    <w:p w14:paraId="5AD8F18B" w14:textId="20B62E8F" w:rsidR="00FF5D49" w:rsidRPr="0043004E" w:rsidRDefault="00FF5D49" w:rsidP="006858F2">
      <w:pPr>
        <w:spacing w:after="120"/>
        <w:ind w:left="1080"/>
        <w:rPr>
          <w:rFonts w:eastAsia="MS Mincho" w:cstheme="minorHAnsi"/>
          <w:szCs w:val="22"/>
        </w:rPr>
      </w:pPr>
      <w:r w:rsidRPr="0043004E">
        <w:rPr>
          <w:rFonts w:eastAsia="MS Mincho" w:cstheme="minorHAnsi"/>
          <w:szCs w:val="22"/>
        </w:rPr>
        <w:t>Field technicians completed all planned surveys (100%) in 2020. Technicians conducted 86 point counts within the eight surveyed grid cells between May 27 and June 10. They detected 48 bird species, including eight priority species (</w:t>
      </w:r>
      <w:hyperlink w:anchor="_Appendix_G:_Priority_1" w:history="1">
        <w:r w:rsidRPr="0043004E">
          <w:rPr>
            <w:rStyle w:val="Hyperlink"/>
            <w:rFonts w:cstheme="minorHAnsi"/>
          </w:rPr>
          <w:t>Appendix G</w:t>
        </w:r>
      </w:hyperlink>
      <w:r w:rsidRPr="0043004E">
        <w:rPr>
          <w:rFonts w:eastAsia="MS Mincho" w:cstheme="minorHAnsi"/>
          <w:szCs w:val="22"/>
        </w:rPr>
        <w:t>).</w:t>
      </w:r>
    </w:p>
    <w:p w14:paraId="4FB7417B" w14:textId="77777777" w:rsidR="00FF5D49" w:rsidRPr="0043004E" w:rsidRDefault="00FF5D49"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101 species that were detected in any year during which surveys were conducted, five of which are priority species. The data yielded robust density estimates (CV &lt; 50%) for 21 of the species for which we estimated densities.</w:t>
      </w:r>
    </w:p>
    <w:p w14:paraId="4457D94F" w14:textId="77777777" w:rsidR="00FF5D49" w:rsidRPr="0043004E" w:rsidRDefault="00FF5D49"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CO-BCR10-BL for 97 species that were detected in any year during which surveys were conducted, four of which are priority species. The data yielded robust occupancy estimates (CV &lt; 50%) for 27 of the species for which we estimated occupancies.</w:t>
      </w:r>
    </w:p>
    <w:p w14:paraId="79388C6E" w14:textId="7DF8A5F7" w:rsidR="00FF5D49" w:rsidRPr="0043004E" w:rsidRDefault="00FF5D49" w:rsidP="006858F2">
      <w:pPr>
        <w:spacing w:after="120"/>
        <w:ind w:left="1080"/>
        <w:rPr>
          <w:rFonts w:eastAsia="MS Mincho" w:cstheme="minorHAnsi"/>
          <w:szCs w:val="22"/>
        </w:rPr>
      </w:pPr>
      <w:r w:rsidRPr="0043004E">
        <w:rPr>
          <w:rFonts w:eastAsia="MS Mincho" w:cstheme="minorHAnsi"/>
          <w:szCs w:val="22"/>
        </w:rPr>
        <w:t xml:space="preserve">To view a map of survey locations, density and occupancy results and species counts within CO-BCR10-BL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 </w:t>
      </w:r>
    </w:p>
    <w:p w14:paraId="73F106B0" w14:textId="3913DD9A" w:rsidR="00265DF8" w:rsidRPr="00FF5D49" w:rsidRDefault="00D35CEB" w:rsidP="006858F2">
      <w:pPr>
        <w:spacing w:after="120"/>
        <w:ind w:left="1080"/>
        <w:rPr>
          <w:rFonts w:ascii="Cambria" w:eastAsia="MS Mincho" w:hAnsi="Cambria"/>
          <w:szCs w:val="22"/>
        </w:rPr>
      </w:pPr>
      <w:hyperlink r:id="rId92" w:anchor="N4IgzgLgTghhCuBbEAuABCAwgeQLQCFMAlARgAYCAZdfeKAUxnjQHsAzNSmAOwBM0AsjxgBzeonrcIIAL5AAAA==" w:history="1">
        <w:r w:rsidR="00FF5D49" w:rsidRPr="00FF5D49">
          <w:rPr>
            <w:rFonts w:ascii="Cambria" w:eastAsia="MS Mincho" w:hAnsi="Cambria"/>
            <w:color w:val="0000EE"/>
            <w:szCs w:val="22"/>
          </w:rPr>
          <w:t>CO-BCR10-BL Results</w:t>
        </w:r>
      </w:hyperlink>
    </w:p>
    <w:p w14:paraId="30C1DA18" w14:textId="77777777" w:rsidR="00090B5C" w:rsidRPr="00473A38" w:rsidRDefault="00090B5C" w:rsidP="006858F2">
      <w:pPr>
        <w:pStyle w:val="Heading7"/>
        <w:numPr>
          <w:ilvl w:val="0"/>
          <w:numId w:val="68"/>
        </w:numPr>
        <w:spacing w:after="120" w:line="240" w:lineRule="auto"/>
        <w:rPr>
          <w:rFonts w:asciiTheme="minorHAnsi" w:hAnsiTheme="minorHAnsi" w:cstheme="minorHAnsi"/>
        </w:rPr>
      </w:pPr>
      <w:bookmarkStart w:id="241" w:name="_Toc508353354"/>
      <w:bookmarkStart w:id="242" w:name="_Toc508700435"/>
      <w:r w:rsidRPr="00473A38">
        <w:rPr>
          <w:rFonts w:asciiTheme="minorHAnsi" w:hAnsiTheme="minorHAnsi" w:cstheme="minorHAnsi"/>
        </w:rPr>
        <w:t>BLM in Colorado BCR 16</w:t>
      </w:r>
      <w:bookmarkEnd w:id="241"/>
      <w:bookmarkEnd w:id="242"/>
    </w:p>
    <w:p w14:paraId="7E692996" w14:textId="6C6FFEA3" w:rsidR="006F0484" w:rsidRDefault="006F0484" w:rsidP="006858F2">
      <w:pPr>
        <w:spacing w:after="120"/>
        <w:ind w:left="1080"/>
        <w:rPr>
          <w:rFonts w:cstheme="minorHAnsi"/>
        </w:rPr>
      </w:pPr>
      <w:r w:rsidRPr="00817852">
        <w:rPr>
          <w:rFonts w:cstheme="minorHAnsi"/>
        </w:rPr>
        <w:t>We obtained results fo</w:t>
      </w:r>
      <w:r w:rsidRPr="00EE278A">
        <w:rPr>
          <w:rFonts w:cstheme="minorHAnsi"/>
        </w:rPr>
        <w:t>r BLM lands in Colorado BCR 16</w:t>
      </w:r>
      <w:r w:rsidR="000B6A61" w:rsidRPr="00473A38">
        <w:rPr>
          <w:rFonts w:cstheme="minorHAnsi"/>
        </w:rPr>
        <w:t xml:space="preserve"> </w:t>
      </w:r>
      <w:r w:rsidR="00CE78AF" w:rsidRPr="00473A38">
        <w:rPr>
          <w:rFonts w:cstheme="minorHAnsi"/>
        </w:rPr>
        <w:t>by analyzing data from one stratum</w:t>
      </w:r>
      <w:r w:rsidRPr="00473A38">
        <w:rPr>
          <w:rFonts w:cstheme="minorHAnsi"/>
        </w:rPr>
        <w:t>.</w:t>
      </w:r>
    </w:p>
    <w:p w14:paraId="1B8BD239" w14:textId="1976498B" w:rsidR="00FF5D49" w:rsidRPr="0043004E" w:rsidRDefault="00FF5D49" w:rsidP="006858F2">
      <w:pPr>
        <w:spacing w:after="120"/>
        <w:ind w:left="1080"/>
        <w:rPr>
          <w:rFonts w:eastAsia="MS Mincho" w:cstheme="minorHAnsi"/>
          <w:szCs w:val="22"/>
        </w:rPr>
      </w:pPr>
      <w:r w:rsidRPr="0043004E">
        <w:rPr>
          <w:rFonts w:eastAsia="MS Mincho" w:cstheme="minorHAnsi"/>
          <w:szCs w:val="22"/>
        </w:rPr>
        <w:lastRenderedPageBreak/>
        <w:t>Field technicians completed all planned surveys (100%) in 2020. Technicians conducted 298 point counts within the 24 surveyed grid cells between May 16 and July 8. They detected 97 bird species, including eight priority species (</w:t>
      </w:r>
      <w:hyperlink w:anchor="_Appendix_G:_Priority_1" w:history="1">
        <w:r w:rsidRPr="0043004E">
          <w:rPr>
            <w:rStyle w:val="Hyperlink"/>
            <w:rFonts w:cstheme="minorHAnsi"/>
          </w:rPr>
          <w:t>Appendix G</w:t>
        </w:r>
      </w:hyperlink>
      <w:r w:rsidRPr="0043004E">
        <w:rPr>
          <w:rFonts w:eastAsia="MS Mincho" w:cstheme="minorHAnsi"/>
          <w:szCs w:val="22"/>
        </w:rPr>
        <w:t>).</w:t>
      </w:r>
    </w:p>
    <w:p w14:paraId="5E0C8256" w14:textId="77777777" w:rsidR="00FF5D49" w:rsidRPr="0043004E" w:rsidRDefault="00FF5D49" w:rsidP="006858F2">
      <w:pPr>
        <w:spacing w:after="120"/>
        <w:ind w:left="1080"/>
        <w:rPr>
          <w:rFonts w:eastAsia="MS Mincho" w:cstheme="minorHAnsi"/>
          <w:szCs w:val="22"/>
        </w:rPr>
      </w:pPr>
      <w:r w:rsidRPr="0043004E">
        <w:rPr>
          <w:rFonts w:eastAsia="MS Mincho" w:cstheme="minorHAnsi"/>
          <w:szCs w:val="22"/>
        </w:rPr>
        <w:t>Bird Conservancy estimated densities and population sizes for 154 species that were detected in any year during which surveys were conducted, six of which are priority species. The data yielded robust density estimates (CV &lt; 50%) for 55 of the species for which we estimated densities.</w:t>
      </w:r>
    </w:p>
    <w:p w14:paraId="20F10ED6" w14:textId="77777777" w:rsidR="00FF5D49" w:rsidRPr="0043004E" w:rsidRDefault="00FF5D49" w:rsidP="006858F2">
      <w:pPr>
        <w:spacing w:after="120"/>
        <w:ind w:left="1080"/>
        <w:rPr>
          <w:rFonts w:eastAsia="MS Mincho" w:cstheme="minorHAnsi"/>
          <w:szCs w:val="22"/>
        </w:rPr>
      </w:pPr>
      <w:r w:rsidRPr="0043004E">
        <w:rPr>
          <w:rFonts w:eastAsia="MS Mincho" w:cstheme="minorHAnsi"/>
          <w:szCs w:val="22"/>
        </w:rPr>
        <w:t>Bird Conservancy estimated the proportion of 1 km² grid cells occupied (Ψ, Psi) throughout CO-BCR16-BL for 151 species that were detected in any year during which surveys were conducted, five of which are priority species. The data yielded robust occupancy estimates (CV &lt; 50%) for 70 of the species for which we estimated occupancies.</w:t>
      </w:r>
    </w:p>
    <w:p w14:paraId="5AD2E94E" w14:textId="0A7B06B4" w:rsidR="00FF5D49" w:rsidRPr="0043004E" w:rsidRDefault="00FF5D49" w:rsidP="006858F2">
      <w:pPr>
        <w:spacing w:after="120"/>
        <w:ind w:left="1080"/>
        <w:rPr>
          <w:rFonts w:eastAsia="MS Mincho" w:cstheme="minorHAnsi"/>
          <w:szCs w:val="22"/>
        </w:rPr>
      </w:pPr>
      <w:r w:rsidRPr="0043004E">
        <w:rPr>
          <w:rFonts w:eastAsia="MS Mincho" w:cstheme="minorHAnsi"/>
          <w:szCs w:val="22"/>
        </w:rPr>
        <w:t xml:space="preserve">To view a map of survey locations, density and occupancy results and species counts within CO-BCR16-BL across all years of the project, follow the web link below. Hit “Ok” on the </w:t>
      </w:r>
      <w:r w:rsidR="0043004E">
        <w:t xml:space="preserve">Rocky Mountain </w:t>
      </w:r>
      <w:r w:rsidRPr="0043004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w:t>
      </w:r>
      <w:r w:rsidR="0043004E">
        <w:rPr>
          <w:rFonts w:eastAsia="MS Mincho" w:cstheme="minorHAnsi"/>
          <w:szCs w:val="22"/>
        </w:rPr>
        <w:t>.</w:t>
      </w:r>
    </w:p>
    <w:p w14:paraId="1F889992" w14:textId="7F35243E" w:rsidR="00FF5D49" w:rsidRPr="00FF5D49" w:rsidRDefault="00D35CEB" w:rsidP="00E67C52">
      <w:pPr>
        <w:spacing w:after="120" w:line="276" w:lineRule="auto"/>
        <w:ind w:left="1080"/>
        <w:rPr>
          <w:rFonts w:ascii="Cambria" w:eastAsia="MS Mincho" w:hAnsi="Cambria"/>
          <w:szCs w:val="22"/>
        </w:rPr>
      </w:pPr>
      <w:hyperlink r:id="rId93" w:anchor="N4IgzgLgTghhCuBbEAuABCAwgeQLQCFMAlARgDYCAZdfeKAUxnjQHsAzNSmAOwBM0AsjxgBzeonrcIIAL5AAAA==" w:history="1">
        <w:r w:rsidR="00FF5D49" w:rsidRPr="00FF5D49">
          <w:rPr>
            <w:rFonts w:ascii="Cambria" w:eastAsia="MS Mincho" w:hAnsi="Cambria"/>
            <w:color w:val="0000EE"/>
            <w:szCs w:val="22"/>
          </w:rPr>
          <w:t>CO-BCR16-BL Results</w:t>
        </w:r>
      </w:hyperlink>
    </w:p>
    <w:p w14:paraId="491E93F7" w14:textId="77777777" w:rsidR="00090B5C" w:rsidRPr="00473A38" w:rsidRDefault="00090B5C" w:rsidP="00906AF3">
      <w:pPr>
        <w:pStyle w:val="Heading4"/>
        <w:numPr>
          <w:ilvl w:val="0"/>
          <w:numId w:val="53"/>
        </w:numPr>
        <w:spacing w:line="240" w:lineRule="auto"/>
        <w:rPr>
          <w:rFonts w:asciiTheme="minorHAnsi" w:hAnsiTheme="minorHAnsi" w:cstheme="minorHAnsi"/>
        </w:rPr>
      </w:pPr>
      <w:bookmarkStart w:id="243" w:name="_Toc508353355"/>
      <w:bookmarkStart w:id="244" w:name="_Toc508700436"/>
      <w:bookmarkStart w:id="245" w:name="_Ref508702842"/>
      <w:r w:rsidRPr="00473A38">
        <w:rPr>
          <w:rFonts w:asciiTheme="minorHAnsi" w:hAnsiTheme="minorHAnsi" w:cstheme="minorHAnsi"/>
        </w:rPr>
        <w:t>BLM in Idaho</w:t>
      </w:r>
      <w:bookmarkEnd w:id="243"/>
      <w:bookmarkEnd w:id="244"/>
      <w:bookmarkEnd w:id="245"/>
    </w:p>
    <w:p w14:paraId="693A4D63" w14:textId="1C8A309B" w:rsidR="00FF5D49" w:rsidRDefault="00FF5D49" w:rsidP="00906AF3">
      <w:pPr>
        <w:pStyle w:val="Heading7"/>
        <w:numPr>
          <w:ilvl w:val="0"/>
          <w:numId w:val="40"/>
        </w:numPr>
        <w:spacing w:after="120" w:line="240" w:lineRule="auto"/>
        <w:rPr>
          <w:rFonts w:asciiTheme="minorHAnsi" w:hAnsiTheme="minorHAnsi" w:cstheme="minorHAnsi"/>
        </w:rPr>
      </w:pPr>
      <w:bookmarkStart w:id="246" w:name="_Toc508353359"/>
      <w:bookmarkStart w:id="247" w:name="_Toc508700440"/>
      <w:r>
        <w:rPr>
          <w:rFonts w:asciiTheme="minorHAnsi" w:hAnsiTheme="minorHAnsi" w:cstheme="minorHAnsi"/>
        </w:rPr>
        <w:t>BLM in Idaho: Total</w:t>
      </w:r>
    </w:p>
    <w:p w14:paraId="7D048BEC" w14:textId="4E2172AC" w:rsidR="00FF5D49" w:rsidRPr="00FF5D49" w:rsidRDefault="00FF5D49" w:rsidP="00E67C52">
      <w:pPr>
        <w:spacing w:after="120"/>
        <w:ind w:left="1080"/>
      </w:pPr>
      <w:r>
        <w:t xml:space="preserve">We obtained results for </w:t>
      </w:r>
      <w:r w:rsidR="0013493D" w:rsidRPr="0013493D">
        <w:t xml:space="preserve">all BLM lands in </w:t>
      </w:r>
      <w:r w:rsidR="0013493D">
        <w:t xml:space="preserve">Idaho </w:t>
      </w:r>
      <w:r>
        <w:t>by compiling and jointly analyzing data from 21 strata.</w:t>
      </w:r>
    </w:p>
    <w:p w14:paraId="77BF9FCC" w14:textId="65503D03" w:rsidR="00FF5D49" w:rsidRDefault="00FF5D49" w:rsidP="00E67C52">
      <w:pPr>
        <w:spacing w:after="120"/>
        <w:ind w:left="1080"/>
      </w:pPr>
      <w:r>
        <w:t>Field technicians completed 134 of 135 planned surveys (99.3%) in 2020. Technicians conducted 1749 point counts within the 134 surveyed grid cells between May 28 and July 9. They detected 174 bird species, including 19 priority species (</w:t>
      </w:r>
      <w:hyperlink w:anchor="_Appendix_G:_Priority_1" w:history="1">
        <w:r w:rsidRPr="00473A38">
          <w:rPr>
            <w:rStyle w:val="Hyperlink"/>
            <w:rFonts w:cstheme="minorHAnsi"/>
          </w:rPr>
          <w:t>Appendix G</w:t>
        </w:r>
      </w:hyperlink>
      <w:r>
        <w:t>).</w:t>
      </w:r>
    </w:p>
    <w:p w14:paraId="5554548C" w14:textId="717E70FB" w:rsidR="00FF5D49" w:rsidRDefault="00FF5D49" w:rsidP="00E67C52">
      <w:pPr>
        <w:spacing w:after="120"/>
        <w:ind w:left="1080"/>
      </w:pPr>
      <w:r>
        <w:t>Bird Conservancy estimated densities and population sizes for 182 species that were detected in any year during which surveys were conducted, 21 of which are priority species. The data yielded robust density estimates (CV &lt; 50%) for 82 of the species for which we estimated densities.</w:t>
      </w:r>
    </w:p>
    <w:p w14:paraId="28395608" w14:textId="23DB6887" w:rsidR="00FF5D49" w:rsidRDefault="00FF5D49" w:rsidP="00E67C52">
      <w:pPr>
        <w:spacing w:after="120"/>
        <w:ind w:left="1080"/>
      </w:pPr>
      <w:r>
        <w:t>Bird Conservancy estimated the proportion of 1 km² grid cells occupied (Ψ, Psi) throughout ID-BLM for 189 species that were detected in any year during which surveys were conducted, 21 of which are priority species. The data yielded robust occupancy estimates (CV &lt; 50%) for 126 of the species for which we estimated occupancies.</w:t>
      </w:r>
    </w:p>
    <w:p w14:paraId="4DC4467D" w14:textId="69962585" w:rsidR="00FF5D49" w:rsidRDefault="00FF5D49" w:rsidP="00E67C52">
      <w:pPr>
        <w:spacing w:after="120"/>
        <w:ind w:left="1080"/>
      </w:pPr>
      <w:r>
        <w:t xml:space="preserve">To view a map of survey locations, density and occupancy results and species counts within ID-BLM across all years of the project, follow the web link below. Hit “Ok” on the </w:t>
      </w:r>
      <w:r w:rsidR="0043004E">
        <w:t xml:space="preserve">Rocky Mountain </w:t>
      </w:r>
      <w:r w:rsidRPr="0043004E">
        <w:rPr>
          <w:rFonts w:cstheme="minorHAnsi"/>
        </w:rPr>
        <w:t xml:space="preserve">Avian Data Center Disclaimer and hit the “Run Query” button highlighted in red located near the top of the page </w:t>
      </w:r>
      <w:r w:rsidRPr="0043004E">
        <w:rPr>
          <w:rFonts w:eastAsia="MS Mincho" w:cstheme="minorHAnsi"/>
          <w:szCs w:val="22"/>
        </w:rPr>
        <w:t>(the map will zoom to the area of interest). To view occupancy, density, or species count</w:t>
      </w:r>
      <w:r w:rsidR="0043004E">
        <w:rPr>
          <w:rFonts w:eastAsia="MS Mincho" w:cstheme="minorHAnsi"/>
          <w:szCs w:val="22"/>
        </w:rPr>
        <w:t>s</w:t>
      </w:r>
      <w:r w:rsidRPr="0043004E">
        <w:rPr>
          <w:rFonts w:eastAsia="MS Mincho" w:cstheme="minorHAnsi"/>
          <w:szCs w:val="22"/>
        </w:rPr>
        <w:t xml:space="preserve"> results, click on the respective occupancy, density, or species count</w:t>
      </w:r>
      <w:r w:rsidR="0043004E">
        <w:rPr>
          <w:rFonts w:eastAsia="MS Mincho" w:cstheme="minorHAnsi"/>
          <w:szCs w:val="22"/>
        </w:rPr>
        <w:t>s</w:t>
      </w:r>
      <w:r w:rsidRPr="0043004E">
        <w:rPr>
          <w:rFonts w:eastAsia="MS Mincho" w:cstheme="minorHAnsi"/>
          <w:szCs w:val="22"/>
        </w:rPr>
        <w:t xml:space="preserve"> tab in the upper left above the map</w:t>
      </w:r>
      <w:r w:rsidRPr="0043004E">
        <w:rPr>
          <w:rFonts w:cstheme="minorHAnsi"/>
        </w:rPr>
        <w:t>.</w:t>
      </w:r>
      <w:r>
        <w:t xml:space="preserve"> </w:t>
      </w:r>
    </w:p>
    <w:p w14:paraId="7C77771C" w14:textId="308EE100" w:rsidR="00FF5D49" w:rsidRPr="00FF5D49" w:rsidRDefault="00D35CEB" w:rsidP="00E67C52">
      <w:pPr>
        <w:spacing w:after="120"/>
        <w:ind w:left="1080"/>
      </w:pPr>
      <w:hyperlink r:id="rId94" w:anchor="N4IgzgrgDgpgTmALnAhoiBbEAuABCASQBEBaAIQBkBZEAXyA" w:history="1">
        <w:r w:rsidR="00FF5D49">
          <w:rPr>
            <w:rStyle w:val="Hyperlink"/>
            <w:color w:val="0000EE"/>
          </w:rPr>
          <w:t>ID-BLM Results</w:t>
        </w:r>
      </w:hyperlink>
    </w:p>
    <w:p w14:paraId="6CE28352" w14:textId="17155690" w:rsidR="00D94F09" w:rsidRDefault="00D94F09" w:rsidP="00906AF3">
      <w:pPr>
        <w:pStyle w:val="Heading7"/>
        <w:numPr>
          <w:ilvl w:val="0"/>
          <w:numId w:val="40"/>
        </w:numPr>
        <w:spacing w:after="120" w:line="240" w:lineRule="auto"/>
        <w:rPr>
          <w:rFonts w:asciiTheme="minorHAnsi" w:hAnsiTheme="minorHAnsi" w:cstheme="minorHAnsi"/>
        </w:rPr>
      </w:pPr>
      <w:r>
        <w:rPr>
          <w:rFonts w:asciiTheme="minorHAnsi" w:hAnsiTheme="minorHAnsi" w:cstheme="minorHAnsi"/>
        </w:rPr>
        <w:t>BLM in Idaho BCR 9</w:t>
      </w:r>
    </w:p>
    <w:p w14:paraId="1622E431" w14:textId="357B8A5A" w:rsidR="00D94F09" w:rsidRDefault="00D94F09" w:rsidP="00E67C52">
      <w:pPr>
        <w:spacing w:after="120"/>
        <w:ind w:left="1080"/>
      </w:pPr>
      <w:r>
        <w:lastRenderedPageBreak/>
        <w:t xml:space="preserve">We obtained results for </w:t>
      </w:r>
      <w:r w:rsidR="0013493D" w:rsidRPr="0013493D">
        <w:t xml:space="preserve">BLM lands in </w:t>
      </w:r>
      <w:r w:rsidR="0013493D">
        <w:t>Idaho BCR 9</w:t>
      </w:r>
      <w:r w:rsidR="0013493D" w:rsidRPr="0013493D">
        <w:t xml:space="preserve"> </w:t>
      </w:r>
      <w:r>
        <w:t>by compiling and jointly analyzing data from 12 strata</w:t>
      </w:r>
    </w:p>
    <w:p w14:paraId="707825E8" w14:textId="61019E4D" w:rsidR="00D94F09" w:rsidRPr="0043004E" w:rsidRDefault="00D94F09" w:rsidP="00E67C52">
      <w:pPr>
        <w:spacing w:after="120"/>
        <w:ind w:left="1080"/>
        <w:rPr>
          <w:rFonts w:cstheme="minorHAnsi"/>
        </w:rPr>
      </w:pPr>
      <w:r w:rsidRPr="0043004E">
        <w:rPr>
          <w:rFonts w:cstheme="minorHAnsi"/>
        </w:rPr>
        <w:t>Field technicians completed all planned surveys (100%) in 2020. Technicians conducted 1302 point counts within the 95 surveyed grid cells between May 28 and July 6. They detected 143 bird species, including 17 priority species (</w:t>
      </w:r>
      <w:hyperlink w:anchor="_Appendix_G:_Priority_1" w:history="1">
        <w:r w:rsidRPr="0043004E">
          <w:rPr>
            <w:rStyle w:val="Hyperlink"/>
            <w:rFonts w:cstheme="minorHAnsi"/>
          </w:rPr>
          <w:t>Appendix G</w:t>
        </w:r>
      </w:hyperlink>
      <w:r w:rsidRPr="0043004E">
        <w:rPr>
          <w:rFonts w:cstheme="minorHAnsi"/>
        </w:rPr>
        <w:t>).</w:t>
      </w:r>
    </w:p>
    <w:p w14:paraId="4661E237" w14:textId="4E93D7CA" w:rsidR="00D94F09" w:rsidRPr="0043004E" w:rsidRDefault="00D94F09" w:rsidP="00E67C52">
      <w:pPr>
        <w:spacing w:after="120"/>
        <w:ind w:left="1080"/>
        <w:rPr>
          <w:rFonts w:cstheme="minorHAnsi"/>
        </w:rPr>
      </w:pPr>
      <w:r w:rsidRPr="0043004E">
        <w:rPr>
          <w:rFonts w:cstheme="minorHAnsi"/>
        </w:rPr>
        <w:t>Bird Conservancy estimated densities and population sizes for 163 species that were detected in any year during which surveys were conducted, 19 of which are priority species. The data yielded robust density estimates (CV &lt; 50%) for 69 of the species for which we estimated densities.</w:t>
      </w:r>
    </w:p>
    <w:p w14:paraId="4A6E86BD" w14:textId="729EC872" w:rsidR="00D94F09" w:rsidRPr="0043004E" w:rsidRDefault="00D94F09" w:rsidP="00E67C52">
      <w:pPr>
        <w:spacing w:after="120"/>
        <w:ind w:left="1080"/>
        <w:rPr>
          <w:rFonts w:cstheme="minorHAnsi"/>
        </w:rPr>
      </w:pPr>
      <w:r w:rsidRPr="0043004E">
        <w:rPr>
          <w:rFonts w:cstheme="minorHAnsi"/>
        </w:rPr>
        <w:t>Bird Conservancy estimated the proportion of 1 km² grid cells occupied (Ψ, Psi) throughout ID-BCR9-BLM for 165 species that were detected in any year during which surveys were conducted, 19 of which are priority species. The data yielded robust occupancy estimates (CV &lt; 50%) for 89 of the species for which we estimated occupancies.</w:t>
      </w:r>
    </w:p>
    <w:p w14:paraId="6F649B6C" w14:textId="18BFD9BD" w:rsidR="00D94F09" w:rsidRPr="0043004E" w:rsidRDefault="00D94F09" w:rsidP="00E67C52">
      <w:pPr>
        <w:spacing w:after="120"/>
        <w:ind w:left="1080"/>
        <w:rPr>
          <w:rFonts w:cstheme="minorHAnsi"/>
        </w:rPr>
      </w:pPr>
      <w:r w:rsidRPr="0043004E">
        <w:rPr>
          <w:rFonts w:cstheme="minorHAnsi"/>
        </w:rPr>
        <w:t xml:space="preserve">To view a map of survey locations, density and occupancy results and species counts within ID-BCR9-BLM across all years of the project, follow the web link below. Hit “Ok” on the </w:t>
      </w:r>
      <w:r w:rsidR="00024C89">
        <w:t xml:space="preserve">Rocky Mountain </w:t>
      </w:r>
      <w:r w:rsidRPr="0043004E">
        <w:rPr>
          <w:rFonts w:cstheme="minorHAnsi"/>
        </w:rPr>
        <w:t xml:space="preserve">Avian Data Center Disclaimer and hit the “Run Query” button highlighted in red located near the top of the page </w:t>
      </w:r>
      <w:r w:rsidRPr="0043004E">
        <w:rPr>
          <w:rFonts w:eastAsia="MS Mincho" w:cstheme="minorHAnsi"/>
          <w:szCs w:val="22"/>
        </w:rPr>
        <w:t>(the map will zoom to the area of interest). To view occupancy, density, or species count</w:t>
      </w:r>
      <w:r w:rsidR="00024C89">
        <w:rPr>
          <w:rFonts w:eastAsia="MS Mincho" w:cstheme="minorHAnsi"/>
          <w:szCs w:val="22"/>
        </w:rPr>
        <w:t>s</w:t>
      </w:r>
      <w:r w:rsidRPr="0043004E">
        <w:rPr>
          <w:rFonts w:eastAsia="MS Mincho" w:cstheme="minorHAnsi"/>
          <w:szCs w:val="22"/>
        </w:rPr>
        <w:t xml:space="preserve"> results, click on the respective occupancy, density, or species count</w:t>
      </w:r>
      <w:r w:rsidR="00024C89">
        <w:rPr>
          <w:rFonts w:eastAsia="MS Mincho" w:cstheme="minorHAnsi"/>
          <w:szCs w:val="22"/>
        </w:rPr>
        <w:t>s</w:t>
      </w:r>
      <w:r w:rsidRPr="0043004E">
        <w:rPr>
          <w:rFonts w:eastAsia="MS Mincho" w:cstheme="minorHAnsi"/>
          <w:szCs w:val="22"/>
        </w:rPr>
        <w:t xml:space="preserve"> tab in the upper left above the map</w:t>
      </w:r>
      <w:r w:rsidRPr="0043004E">
        <w:rPr>
          <w:rFonts w:cstheme="minorHAnsi"/>
        </w:rPr>
        <w:t xml:space="preserve">. </w:t>
      </w:r>
    </w:p>
    <w:p w14:paraId="28A69586" w14:textId="01AB73CD" w:rsidR="00D94F09" w:rsidRPr="00D94F09" w:rsidRDefault="00D35CEB" w:rsidP="00E67C52">
      <w:pPr>
        <w:spacing w:after="120"/>
        <w:ind w:left="1080"/>
      </w:pPr>
      <w:hyperlink r:id="rId95" w:anchor="N4IgzgrgDgpgTmALnAhoiBbEAuABCASQBEBaAIQGEAlATnIBkBZEAXyA" w:history="1">
        <w:r w:rsidR="00D94F09">
          <w:rPr>
            <w:rStyle w:val="Hyperlink"/>
            <w:color w:val="0000EE"/>
          </w:rPr>
          <w:t>ID-BCR9-BLM Results</w:t>
        </w:r>
      </w:hyperlink>
    </w:p>
    <w:p w14:paraId="40556EDB" w14:textId="12693796" w:rsidR="00D94F09" w:rsidRDefault="00D94F09" w:rsidP="00906AF3">
      <w:pPr>
        <w:pStyle w:val="Heading7"/>
        <w:numPr>
          <w:ilvl w:val="0"/>
          <w:numId w:val="40"/>
        </w:numPr>
        <w:spacing w:after="120" w:line="240" w:lineRule="auto"/>
        <w:rPr>
          <w:rFonts w:asciiTheme="minorHAnsi" w:hAnsiTheme="minorHAnsi" w:cstheme="minorHAnsi"/>
        </w:rPr>
      </w:pPr>
      <w:r>
        <w:rPr>
          <w:rFonts w:asciiTheme="minorHAnsi" w:hAnsiTheme="minorHAnsi" w:cstheme="minorHAnsi"/>
        </w:rPr>
        <w:t>BLM in Idaho BCR 10</w:t>
      </w:r>
    </w:p>
    <w:p w14:paraId="13335A47" w14:textId="51EC33C0" w:rsidR="00D94F09" w:rsidRDefault="00D94F09" w:rsidP="00E67C52">
      <w:pPr>
        <w:spacing w:after="120"/>
        <w:ind w:left="1080"/>
        <w:rPr>
          <w:szCs w:val="22"/>
        </w:rPr>
      </w:pPr>
      <w:r>
        <w:t xml:space="preserve">We obtained results for </w:t>
      </w:r>
      <w:r w:rsidR="0013493D" w:rsidRPr="0013493D">
        <w:t xml:space="preserve">BLM lands in </w:t>
      </w:r>
      <w:r w:rsidR="0013493D">
        <w:t>Idaho BCR 10</w:t>
      </w:r>
      <w:r w:rsidR="0013493D" w:rsidRPr="0013493D">
        <w:t xml:space="preserve"> </w:t>
      </w:r>
      <w:r>
        <w:t>by compiling and jointly analyzing data from eight strata.</w:t>
      </w:r>
    </w:p>
    <w:p w14:paraId="341B1363" w14:textId="2821869A" w:rsidR="00D94F09" w:rsidRPr="00024C89" w:rsidRDefault="00D94F09" w:rsidP="00E67C52">
      <w:pPr>
        <w:spacing w:after="120"/>
        <w:ind w:left="1080"/>
        <w:rPr>
          <w:rFonts w:cstheme="minorHAnsi"/>
        </w:rPr>
      </w:pPr>
      <w:r w:rsidRPr="00024C89">
        <w:rPr>
          <w:rFonts w:cstheme="minorHAnsi"/>
        </w:rPr>
        <w:t>Field technicians completed 36 of 37 planned surveys (97.3%) in 2020. Technicians conducted 418 point counts within the 36 surveyed grid cells between May 29 and July 9. They detected 131 bird species, including 13 priority species (</w:t>
      </w:r>
      <w:hyperlink w:anchor="_Appendix_G:_Priority_1" w:history="1">
        <w:r w:rsidRPr="00024C89">
          <w:rPr>
            <w:rStyle w:val="Hyperlink"/>
            <w:rFonts w:cstheme="minorHAnsi"/>
          </w:rPr>
          <w:t>Appendix G</w:t>
        </w:r>
      </w:hyperlink>
      <w:r w:rsidRPr="00024C89">
        <w:rPr>
          <w:rFonts w:cstheme="minorHAnsi"/>
        </w:rPr>
        <w:t>).</w:t>
      </w:r>
    </w:p>
    <w:p w14:paraId="0DC37C48" w14:textId="77777777" w:rsidR="00D94F09" w:rsidRPr="00024C89" w:rsidRDefault="00D94F09" w:rsidP="00E67C52">
      <w:pPr>
        <w:spacing w:after="120"/>
        <w:ind w:left="1080"/>
        <w:rPr>
          <w:rFonts w:cstheme="minorHAnsi"/>
        </w:rPr>
      </w:pPr>
      <w:r w:rsidRPr="00024C89">
        <w:rPr>
          <w:rFonts w:cstheme="minorHAnsi"/>
        </w:rPr>
        <w:t>Bird Conservancy estimated densities and population sizes for 144 species that were detected in any year during which surveys were conducted, 17 of which are priority species. The data yielded robust density estimates (CV &lt; 50%) for 61 of the species for which we estimated densities.</w:t>
      </w:r>
    </w:p>
    <w:p w14:paraId="1F839C4B" w14:textId="77777777" w:rsidR="00D94F09" w:rsidRPr="00024C89" w:rsidRDefault="00D94F09" w:rsidP="00E67C52">
      <w:pPr>
        <w:spacing w:after="120"/>
        <w:ind w:left="1080"/>
        <w:rPr>
          <w:rFonts w:cstheme="minorHAnsi"/>
        </w:rPr>
      </w:pPr>
      <w:r w:rsidRPr="00024C89">
        <w:rPr>
          <w:rFonts w:cstheme="minorHAnsi"/>
        </w:rPr>
        <w:t>Bird Conservancy estimated the proportion of 1 km² grid cells occupied (Ψ, Psi) throughout ID-BCR10-BLM for 147 species that were detected in any year during which surveys were conducted, 16 of which are priority species. The data yielded robust occupancy estimates (CV &lt; 50%) for 98 of the species for which we estimated occupancies.</w:t>
      </w:r>
    </w:p>
    <w:p w14:paraId="170F9D53" w14:textId="70906E48" w:rsidR="00D94F09" w:rsidRPr="00024C89" w:rsidRDefault="00D94F09" w:rsidP="00E67C52">
      <w:pPr>
        <w:spacing w:after="120"/>
        <w:ind w:left="1080"/>
        <w:rPr>
          <w:rFonts w:cstheme="minorHAnsi"/>
        </w:rPr>
      </w:pPr>
      <w:r w:rsidRPr="00024C89">
        <w:rPr>
          <w:rFonts w:cstheme="minorHAnsi"/>
        </w:rPr>
        <w:t xml:space="preserve">To view a map of survey locations, density and occupancy results and species counts within ID-BCR10-BLM across all years of the project, follow the web link below. Hit “Ok” on the </w:t>
      </w:r>
      <w:r w:rsidR="00024C89">
        <w:t xml:space="preserve">Rocky Mountain </w:t>
      </w:r>
      <w:r w:rsidRPr="00024C89">
        <w:rPr>
          <w:rFonts w:cstheme="minorHAnsi"/>
        </w:rPr>
        <w:t xml:space="preserve">Avian Data Center Disclaimer and hit the “Run Query” button highlighted in red located near the top of the page </w:t>
      </w:r>
      <w:r w:rsidRPr="00024C89">
        <w:rPr>
          <w:rFonts w:eastAsia="MS Mincho" w:cstheme="minorHAnsi"/>
          <w:szCs w:val="22"/>
        </w:rPr>
        <w:t>(the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w:t>
      </w:r>
      <w:r w:rsidRPr="00024C89">
        <w:rPr>
          <w:rFonts w:cstheme="minorHAnsi"/>
        </w:rPr>
        <w:t xml:space="preserve">. </w:t>
      </w:r>
    </w:p>
    <w:p w14:paraId="698641C4" w14:textId="4D1335D8" w:rsidR="00D94F09" w:rsidRPr="00D94F09" w:rsidRDefault="00D35CEB" w:rsidP="00E67C52">
      <w:pPr>
        <w:spacing w:after="120"/>
        <w:ind w:left="1080"/>
      </w:pPr>
      <w:hyperlink r:id="rId96" w:anchor="N4IgzgrgDgpgTmALnAhoiBbEAuABCASQBEBaAIQGEAlARgAZyAZAWRAF8gA=" w:history="1">
        <w:r w:rsidR="00D94F09">
          <w:rPr>
            <w:rStyle w:val="Hyperlink"/>
            <w:color w:val="0000EE"/>
          </w:rPr>
          <w:t>ID-BCR10-BLM Results</w:t>
        </w:r>
      </w:hyperlink>
    </w:p>
    <w:p w14:paraId="45E68E0B" w14:textId="103AF1A8" w:rsidR="00005527" w:rsidRPr="00473A38" w:rsidRDefault="00F62949" w:rsidP="00906AF3">
      <w:pPr>
        <w:pStyle w:val="Heading7"/>
        <w:numPr>
          <w:ilvl w:val="0"/>
          <w:numId w:val="40"/>
        </w:numPr>
        <w:spacing w:after="120" w:line="240" w:lineRule="auto"/>
        <w:rPr>
          <w:rFonts w:asciiTheme="minorHAnsi" w:hAnsiTheme="minorHAnsi" w:cstheme="minorHAnsi"/>
        </w:rPr>
      </w:pPr>
      <w:r w:rsidRPr="00473A38">
        <w:rPr>
          <w:rFonts w:asciiTheme="minorHAnsi" w:hAnsiTheme="minorHAnsi" w:cstheme="minorHAnsi"/>
        </w:rPr>
        <w:t>Challis Field Office</w:t>
      </w:r>
      <w:bookmarkEnd w:id="246"/>
      <w:bookmarkEnd w:id="247"/>
    </w:p>
    <w:p w14:paraId="3CD18561" w14:textId="10A23B30" w:rsidR="00B82FAD" w:rsidRPr="00473A38" w:rsidRDefault="00B82FAD" w:rsidP="00896BED">
      <w:pPr>
        <w:spacing w:after="120"/>
        <w:ind w:left="1080"/>
        <w:rPr>
          <w:rFonts w:cstheme="minorHAnsi"/>
        </w:rPr>
      </w:pPr>
      <w:r w:rsidRPr="00817852">
        <w:rPr>
          <w:rFonts w:cstheme="minorHAnsi"/>
        </w:rPr>
        <w:lastRenderedPageBreak/>
        <w:t>We obtained</w:t>
      </w:r>
      <w:r w:rsidRPr="00EE278A">
        <w:rPr>
          <w:rFonts w:cstheme="minorHAnsi"/>
        </w:rPr>
        <w:t xml:space="preserve"> results for the BLM Challis Field Office lands by compiling and jointly analyzin</w:t>
      </w:r>
      <w:r w:rsidR="003C32B0" w:rsidRPr="00473A38">
        <w:rPr>
          <w:rFonts w:cstheme="minorHAnsi"/>
        </w:rPr>
        <w:t>g data from two strata</w:t>
      </w:r>
      <w:r w:rsidRPr="00473A38">
        <w:rPr>
          <w:rFonts w:cstheme="minorHAnsi"/>
        </w:rPr>
        <w:t>.</w:t>
      </w:r>
    </w:p>
    <w:p w14:paraId="36F8F4E2" w14:textId="424444AE" w:rsidR="00D94F09" w:rsidRPr="00024C89" w:rsidRDefault="00D94F09" w:rsidP="00896BED">
      <w:pPr>
        <w:spacing w:after="120"/>
        <w:ind w:left="1080"/>
        <w:rPr>
          <w:rFonts w:eastAsia="MS Mincho" w:cstheme="minorHAnsi"/>
          <w:szCs w:val="22"/>
        </w:rPr>
      </w:pPr>
      <w:bookmarkStart w:id="248" w:name="_Toc508353361"/>
      <w:bookmarkStart w:id="249" w:name="_Toc508700442"/>
      <w:r w:rsidRPr="00024C89">
        <w:rPr>
          <w:rFonts w:eastAsia="MS Mincho" w:cstheme="minorHAnsi"/>
          <w:szCs w:val="22"/>
        </w:rPr>
        <w:t>Field technicians completed all planned surveys (100%) in 2020. Technicians conducted 118 point counts within the ten surveyed grid cells between June 6 and July 1. They detected 68 bird species, including six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07D74A90" w14:textId="77777777" w:rsidR="00D94F09" w:rsidRPr="00024C89" w:rsidRDefault="00D94F09"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88 species that were detected in any year during which surveys were conducted, nine of which are priority species. The data yielded robust density estimates (CV &lt; 50%) for 28 of the species for which we estimated densities.</w:t>
      </w:r>
    </w:p>
    <w:p w14:paraId="69541C39" w14:textId="77777777" w:rsidR="00D94F09" w:rsidRPr="00024C89" w:rsidRDefault="00D94F09"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ID-BLM - Challis Field Office for 89 species that were detected in any year during which surveys were conducted, nine of which are priority species. The data yielded robust occupancy estimates (CV &lt; 50%) for 35 of the species for which we estimated occupancies.</w:t>
      </w:r>
    </w:p>
    <w:p w14:paraId="5ACBB376" w14:textId="10DAE5BB" w:rsidR="00D94F09" w:rsidRPr="00024C89" w:rsidRDefault="00D94F09"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ID-BLM - Challis Field Office across all years of the project, follow th</w:t>
      </w:r>
      <w:r w:rsidR="00E67C52"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66200D41" w14:textId="53B0A044" w:rsidR="00265DF8" w:rsidRPr="00817852" w:rsidRDefault="00D35CEB" w:rsidP="00896BED">
      <w:pPr>
        <w:spacing w:after="120"/>
        <w:ind w:left="1080"/>
        <w:rPr>
          <w:rFonts w:cstheme="minorHAnsi"/>
        </w:rPr>
      </w:pPr>
      <w:hyperlink r:id="rId97" w:anchor="N4IgzgrgDgpgTmALnAhoiBbEAuABCASQBEBaAIQBkBZXE3AYQAsUAbFgSzFwDF2YWAJrgDyAM1HsAxjBABfIAA==" w:history="1">
        <w:r w:rsidR="00D94F09" w:rsidRPr="00D94F09">
          <w:rPr>
            <w:rFonts w:ascii="Cambria" w:eastAsia="MS Mincho" w:hAnsi="Cambria"/>
            <w:color w:val="0000EE"/>
            <w:szCs w:val="22"/>
          </w:rPr>
          <w:t>ID-BLM - Challis Field Office Results</w:t>
        </w:r>
      </w:hyperlink>
    </w:p>
    <w:p w14:paraId="3956AD16" w14:textId="3020C6C7" w:rsidR="005E273E" w:rsidRPr="00473A38" w:rsidRDefault="00265DF8" w:rsidP="00896BED">
      <w:pPr>
        <w:pStyle w:val="Heading7"/>
        <w:numPr>
          <w:ilvl w:val="0"/>
          <w:numId w:val="40"/>
        </w:numPr>
        <w:spacing w:after="120" w:line="240" w:lineRule="auto"/>
        <w:rPr>
          <w:rFonts w:asciiTheme="minorHAnsi" w:hAnsiTheme="minorHAnsi" w:cstheme="minorHAnsi"/>
        </w:rPr>
      </w:pPr>
      <w:r w:rsidRPr="00473A38">
        <w:rPr>
          <w:rFonts w:asciiTheme="minorHAnsi" w:hAnsiTheme="minorHAnsi" w:cstheme="minorHAnsi"/>
        </w:rPr>
        <w:t xml:space="preserve"> </w:t>
      </w:r>
      <w:r w:rsidR="005E273E" w:rsidRPr="00473A38">
        <w:rPr>
          <w:rFonts w:asciiTheme="minorHAnsi" w:hAnsiTheme="minorHAnsi" w:cstheme="minorHAnsi"/>
        </w:rPr>
        <w:t>Cottonwood Field Office</w:t>
      </w:r>
    </w:p>
    <w:p w14:paraId="240ACFF5" w14:textId="60372557" w:rsidR="004232E2" w:rsidRDefault="004232E2" w:rsidP="00896BED">
      <w:pPr>
        <w:spacing w:after="120"/>
        <w:ind w:left="1080"/>
        <w:rPr>
          <w:rFonts w:cstheme="minorHAnsi"/>
        </w:rPr>
      </w:pPr>
      <w:r w:rsidRPr="00817852">
        <w:rPr>
          <w:rFonts w:cstheme="minorHAnsi"/>
        </w:rPr>
        <w:t>W</w:t>
      </w:r>
      <w:r w:rsidR="00CE78AF" w:rsidRPr="00EE278A">
        <w:rPr>
          <w:rFonts w:cstheme="minorHAnsi"/>
        </w:rPr>
        <w:t xml:space="preserve">e obtained results for BLM </w:t>
      </w:r>
      <w:r w:rsidRPr="00473A38">
        <w:rPr>
          <w:rFonts w:cstheme="minorHAnsi"/>
        </w:rPr>
        <w:t>Cottonwood Field Office by compiling and jointly analyzing data from two strata.</w:t>
      </w:r>
    </w:p>
    <w:p w14:paraId="4A57FE09" w14:textId="46BF7579" w:rsidR="00A17F07" w:rsidRPr="00024C89" w:rsidRDefault="00A17F07"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121 point counts within the 11 surveyed grid cells between June 22 and July 9. They detected 79 bird species, including six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CB98E2A" w14:textId="77777777" w:rsidR="00A17F07" w:rsidRPr="00024C89" w:rsidRDefault="00A17F07"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85 species that were detected in any year during which surveys were conducted, five of which are priority species. The data yielded robust density estimates (CV &lt; 50%) for 46 of the species for which we estimated densities.</w:t>
      </w:r>
    </w:p>
    <w:p w14:paraId="658FB480" w14:textId="77777777" w:rsidR="00A17F07" w:rsidRPr="00024C89" w:rsidRDefault="00A17F07"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ID-BLM - Cottonwood Field Office for 82 species that were detected in any year during which surveys were conducted, five of which are priority species. The data yielded robust occupancy estimates (CV &lt; 50%) for 51 of the species for which we estimated occupancies.</w:t>
      </w:r>
    </w:p>
    <w:p w14:paraId="550C8B22" w14:textId="2A4BA887" w:rsidR="00A17F07" w:rsidRPr="00024C89" w:rsidRDefault="00A17F07"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ID-BLM - Cottonwood Field Office across all years of the project, follow th</w:t>
      </w:r>
      <w:r w:rsidR="00E67C52"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3EA05259" w14:textId="5D42821F" w:rsidR="00D94F09" w:rsidRPr="00473A38" w:rsidRDefault="00D35CEB" w:rsidP="00896BED">
      <w:pPr>
        <w:spacing w:after="120"/>
        <w:ind w:left="1080"/>
        <w:rPr>
          <w:rFonts w:cstheme="minorHAnsi"/>
        </w:rPr>
      </w:pPr>
      <w:hyperlink r:id="rId98" w:anchor="N4IgzgrgDgpgTmALnAhoiBbEAuABCASQBEBaAIQBkBZXE3AYQHtFFGA7Ad0cYBNcAxAJYwANnwDyAM0mCAxjBABfIAA=" w:history="1">
        <w:r w:rsidR="00A17F07" w:rsidRPr="00A17F07">
          <w:rPr>
            <w:rFonts w:ascii="Cambria" w:eastAsia="MS Mincho" w:hAnsi="Cambria"/>
            <w:color w:val="0000EE"/>
            <w:szCs w:val="22"/>
          </w:rPr>
          <w:t>ID-BLM - Cottonwood Field Office Results</w:t>
        </w:r>
      </w:hyperlink>
    </w:p>
    <w:p w14:paraId="7DEC101A" w14:textId="79322BFF" w:rsidR="00025301" w:rsidRDefault="00025301" w:rsidP="00896BED">
      <w:pPr>
        <w:pStyle w:val="Heading7"/>
        <w:numPr>
          <w:ilvl w:val="0"/>
          <w:numId w:val="40"/>
        </w:numPr>
        <w:spacing w:after="120" w:line="240" w:lineRule="auto"/>
        <w:rPr>
          <w:rFonts w:asciiTheme="minorHAnsi" w:hAnsiTheme="minorHAnsi" w:cstheme="minorHAnsi"/>
        </w:rPr>
      </w:pPr>
      <w:r w:rsidRPr="00473A38">
        <w:rPr>
          <w:rFonts w:asciiTheme="minorHAnsi" w:hAnsiTheme="minorHAnsi" w:cstheme="minorHAnsi"/>
        </w:rPr>
        <w:t>Coeur d'Alene Field Office</w:t>
      </w:r>
    </w:p>
    <w:p w14:paraId="5B9393FE" w14:textId="5B17784E" w:rsidR="009C23FE" w:rsidRDefault="009C23FE" w:rsidP="00896BED">
      <w:pPr>
        <w:spacing w:after="120"/>
        <w:ind w:left="1080"/>
      </w:pPr>
      <w:r>
        <w:lastRenderedPageBreak/>
        <w:t xml:space="preserve">We obtained results for </w:t>
      </w:r>
      <w:r w:rsidR="0013493D">
        <w:t xml:space="preserve">BLM Coeur d’Alene Field Office </w:t>
      </w:r>
      <w:r>
        <w:t>by analyzing data from one stratum.</w:t>
      </w:r>
    </w:p>
    <w:p w14:paraId="4D6DA563" w14:textId="6CCE1A4B" w:rsidR="00A17F07" w:rsidRPr="00024C89" w:rsidRDefault="00A17F07"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117 point counts within the ten surveyed grid cells between May 30 and July 3. They detected 69 bird species, including three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026E957E" w14:textId="77777777" w:rsidR="00A17F07" w:rsidRPr="00024C89" w:rsidRDefault="00A17F07"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81 species that were detected in any year during which surveys were conducted, five of which are priority species. The data yielded robust density estimates (CV &lt; 50%) for 40 of the species for which we estimated densities.</w:t>
      </w:r>
    </w:p>
    <w:p w14:paraId="6769C409" w14:textId="77777777" w:rsidR="00A17F07" w:rsidRPr="00024C89" w:rsidRDefault="00A17F07"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ID-BCR10-CA for 83 species that were detected in any year during which surveys were conducted, five of which are priority species. The data yielded robust occupancy estimates (CV &lt; 50%) for 47 of the species for which we estimated occupancies.</w:t>
      </w:r>
    </w:p>
    <w:p w14:paraId="5F926F20" w14:textId="7E0973C8" w:rsidR="00A17F07" w:rsidRPr="00024C89" w:rsidRDefault="00A17F07"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ID-BCR10-CA across all years of the project, follow th</w:t>
      </w:r>
      <w:r w:rsidR="00E67C52"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54F13DC7" w14:textId="0FBE1803" w:rsidR="00A17F07" w:rsidRDefault="00D35CEB" w:rsidP="00896BED">
      <w:pPr>
        <w:spacing w:after="120"/>
        <w:ind w:left="1080"/>
      </w:pPr>
      <w:hyperlink r:id="rId99" w:anchor="N4IgzgLgTghhCuBbEAuABCAkgEQLQCEBhAJQEYAGXQgQXX3igFMZ40B7AMzQBkYA7ACZoAsvxgBzRokZ8IaXGkJtGDNAIDk1ADYzGaAGIBLRlqEB5Dh0MBjRiAC+QA==" w:history="1">
        <w:r w:rsidR="00A17F07" w:rsidRPr="00A17F07">
          <w:rPr>
            <w:rFonts w:ascii="Cambria" w:eastAsia="MS Mincho" w:hAnsi="Cambria"/>
            <w:color w:val="0000EE"/>
            <w:szCs w:val="22"/>
          </w:rPr>
          <w:t>ID-BCR10-CA Results</w:t>
        </w:r>
      </w:hyperlink>
    </w:p>
    <w:p w14:paraId="0610F343" w14:textId="1CE6DA8D" w:rsidR="00F62949" w:rsidRDefault="00F62949" w:rsidP="00896BED">
      <w:pPr>
        <w:pStyle w:val="Heading7"/>
        <w:numPr>
          <w:ilvl w:val="0"/>
          <w:numId w:val="40"/>
        </w:numPr>
        <w:spacing w:after="120" w:line="240" w:lineRule="auto"/>
        <w:rPr>
          <w:rFonts w:asciiTheme="minorHAnsi" w:hAnsiTheme="minorHAnsi" w:cstheme="minorHAnsi"/>
        </w:rPr>
      </w:pPr>
      <w:r w:rsidRPr="00473A38">
        <w:rPr>
          <w:rFonts w:asciiTheme="minorHAnsi" w:hAnsiTheme="minorHAnsi" w:cstheme="minorHAnsi"/>
        </w:rPr>
        <w:t>Four Rivers Field Office</w:t>
      </w:r>
      <w:bookmarkEnd w:id="248"/>
      <w:bookmarkEnd w:id="249"/>
    </w:p>
    <w:p w14:paraId="0CD14002" w14:textId="4942AEE1" w:rsidR="00DD48A9" w:rsidRDefault="00DD48A9" w:rsidP="00896BED">
      <w:pPr>
        <w:spacing w:after="120"/>
        <w:ind w:left="1080"/>
      </w:pPr>
      <w:r>
        <w:t xml:space="preserve">We obtained results for </w:t>
      </w:r>
      <w:r w:rsidR="0013493D">
        <w:t>BLM Four Rivers Field Office</w:t>
      </w:r>
      <w:r>
        <w:t xml:space="preserve"> by analyzing data from one stratum.</w:t>
      </w:r>
    </w:p>
    <w:p w14:paraId="6FB52CD4" w14:textId="4A9FC3DD" w:rsidR="00A17F07" w:rsidRPr="00024C89" w:rsidRDefault="00A17F07"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52 point counts within the five surveyed grid cells between June 12 and June 19. They detected 56 bird species, including ten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1485BDED" w14:textId="77777777" w:rsidR="00A17F07" w:rsidRPr="00024C89" w:rsidRDefault="00A17F07"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69 species that were detected in any year during which surveys were conducted, ten of which are priority species. The data yielded robust density estimates (CV &lt; 50%) for 22 of the species for which we estimated densities.</w:t>
      </w:r>
    </w:p>
    <w:p w14:paraId="69D3D8C7" w14:textId="77777777" w:rsidR="00A17F07" w:rsidRPr="00024C89" w:rsidRDefault="00A17F07"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ID-BCR10-FR for 67 species that were detected in any year during which surveys were conducted, nine of which are priority species. The data yielded robust occupancy estimates (CV &lt; 50%) for 19 of the species for which we estimated occupancies.</w:t>
      </w:r>
    </w:p>
    <w:p w14:paraId="7F304685" w14:textId="20B413FB" w:rsidR="00A17F07" w:rsidRPr="00024C89" w:rsidRDefault="00A17F07"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ID-BCR10-FR across all years of the project, follow th</w:t>
      </w:r>
      <w:r w:rsidR="00E67C52"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3C93C0DE" w14:textId="7A0E62A9" w:rsidR="00DD48A9" w:rsidRDefault="00D35CEB" w:rsidP="00896BED">
      <w:pPr>
        <w:spacing w:after="120"/>
        <w:ind w:left="1080"/>
        <w:rPr>
          <w:szCs w:val="22"/>
        </w:rPr>
      </w:pPr>
      <w:hyperlink r:id="rId100" w:anchor="N4IgzgLgTghhCuBbEAuABCAkgEQLQCEBhAJQEYAGXAMWPX3igFMZ40B7AMzQBkYA7ACZoAsvxgBzRokZ8IaXGipsGaYgEsAboyhhFaxgBshAeQ4c1AY0YgAvkAA=" w:history="1">
        <w:r w:rsidR="00A17F07" w:rsidRPr="00A17F07">
          <w:rPr>
            <w:rFonts w:ascii="Cambria" w:eastAsia="MS Mincho" w:hAnsi="Cambria"/>
            <w:color w:val="0000EE"/>
            <w:szCs w:val="22"/>
          </w:rPr>
          <w:t>ID-BCR10-FR Results</w:t>
        </w:r>
      </w:hyperlink>
    </w:p>
    <w:p w14:paraId="2BFAB4CD" w14:textId="38411C1F" w:rsidR="005E273E" w:rsidRPr="00473A38" w:rsidRDefault="005E273E" w:rsidP="00896BED">
      <w:pPr>
        <w:pStyle w:val="Heading7"/>
        <w:numPr>
          <w:ilvl w:val="0"/>
          <w:numId w:val="40"/>
        </w:numPr>
        <w:spacing w:after="120" w:line="240" w:lineRule="auto"/>
        <w:rPr>
          <w:rFonts w:asciiTheme="minorHAnsi" w:hAnsiTheme="minorHAnsi" w:cstheme="minorHAnsi"/>
        </w:rPr>
      </w:pPr>
      <w:bookmarkStart w:id="250" w:name="_Toc508353363"/>
      <w:bookmarkStart w:id="251" w:name="_Toc508700444"/>
      <w:r w:rsidRPr="00473A38">
        <w:rPr>
          <w:rFonts w:asciiTheme="minorHAnsi" w:hAnsiTheme="minorHAnsi" w:cstheme="minorHAnsi"/>
        </w:rPr>
        <w:t>Pocatello Field Office</w:t>
      </w:r>
    </w:p>
    <w:p w14:paraId="6DB1889D" w14:textId="5FEBEE9D" w:rsidR="004232E2" w:rsidRDefault="00CE78AF" w:rsidP="00896BED">
      <w:pPr>
        <w:spacing w:after="120"/>
        <w:ind w:left="1080"/>
        <w:rPr>
          <w:rFonts w:cstheme="minorHAnsi"/>
        </w:rPr>
      </w:pPr>
      <w:r w:rsidRPr="00817852">
        <w:rPr>
          <w:rFonts w:cstheme="minorHAnsi"/>
        </w:rPr>
        <w:t xml:space="preserve">We obtained results for </w:t>
      </w:r>
      <w:r w:rsidR="004232E2" w:rsidRPr="00EE278A">
        <w:rPr>
          <w:rFonts w:cstheme="minorHAnsi"/>
        </w:rPr>
        <w:t>BLM Pocatello Field Office by compiling and jointly analyzing data from three strata.</w:t>
      </w:r>
    </w:p>
    <w:p w14:paraId="4B497DB4" w14:textId="03AAEB85" w:rsidR="0013493D" w:rsidRPr="00024C89" w:rsidRDefault="0013493D" w:rsidP="00896BED">
      <w:pPr>
        <w:spacing w:after="120"/>
        <w:ind w:left="1080"/>
        <w:rPr>
          <w:rFonts w:eastAsia="MS Mincho" w:cstheme="minorHAnsi"/>
          <w:szCs w:val="22"/>
        </w:rPr>
      </w:pPr>
      <w:r w:rsidRPr="00024C89">
        <w:rPr>
          <w:rFonts w:eastAsia="MS Mincho" w:cstheme="minorHAnsi"/>
          <w:szCs w:val="22"/>
        </w:rPr>
        <w:lastRenderedPageBreak/>
        <w:t>Field technicians completed 11 of 12 planned surveys (91.7%) in 2020. Technicians conducted 126 point counts within the 11 surveyed grid cells between June 10 and July 6. They detected 83 bird species, including six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5D6851BC" w14:textId="77777777" w:rsidR="0013493D" w:rsidRPr="00024C89" w:rsidRDefault="0013493D"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97 species that were detected in any year during which surveys were conducted, nine of which are priority species. The data yielded robust density estimates (CV &lt; 50%) for 37 of the species for which we estimated densities.</w:t>
      </w:r>
    </w:p>
    <w:p w14:paraId="06146FFE" w14:textId="77777777" w:rsidR="0013493D" w:rsidRPr="00024C89" w:rsidRDefault="0013493D"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ID-BLM - Pocatello Field Office for 97 species that were detected in any year during which surveys were conducted, nine of which are priority species. The data yielded robust occupancy estimates (CV &lt; 50%) for 38 of the species for which we estimated occupancies.</w:t>
      </w:r>
    </w:p>
    <w:p w14:paraId="59191CD1" w14:textId="1325E314" w:rsidR="0013493D" w:rsidRPr="0013493D" w:rsidRDefault="0013493D" w:rsidP="00896BED">
      <w:pPr>
        <w:spacing w:after="120"/>
        <w:ind w:left="1080"/>
        <w:rPr>
          <w:rFonts w:ascii="Cambria" w:eastAsia="MS Mincho" w:hAnsi="Cambria"/>
          <w:szCs w:val="22"/>
        </w:rPr>
      </w:pPr>
      <w:r w:rsidRPr="00024C89">
        <w:rPr>
          <w:rFonts w:eastAsia="MS Mincho" w:cstheme="minorHAnsi"/>
          <w:szCs w:val="22"/>
        </w:rPr>
        <w:t>To view a map of survey locations, density and occupancy results and species counts within ID-BLM - Pocatello Field Office across all years of the project, follow th</w:t>
      </w:r>
      <w:r w:rsidR="00E67C52"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792DE542" w14:textId="33736AF3" w:rsidR="00A17F07" w:rsidRPr="00473A38" w:rsidRDefault="00D35CEB" w:rsidP="00896BED">
      <w:pPr>
        <w:spacing w:after="120"/>
        <w:ind w:left="1080"/>
        <w:rPr>
          <w:rFonts w:cstheme="minorHAnsi"/>
        </w:rPr>
      </w:pPr>
      <w:hyperlink r:id="rId101" w:anchor="N4IgzgrgDgpgTmALnAhoiBbEAuABCASQBEBaAIQBkBZXE3ABQHsBjNGAG3cdwDEBLDgBNcAeQBmYvsxggAvkAA==" w:history="1">
        <w:r w:rsidR="0013493D" w:rsidRPr="0013493D">
          <w:rPr>
            <w:rFonts w:ascii="Cambria" w:eastAsia="MS Mincho" w:hAnsi="Cambria"/>
            <w:color w:val="0000EE"/>
            <w:szCs w:val="22"/>
          </w:rPr>
          <w:t>ID-BLM - Pocatello Field Office Results</w:t>
        </w:r>
      </w:hyperlink>
    </w:p>
    <w:p w14:paraId="475E1449" w14:textId="10D8145A" w:rsidR="00F62949" w:rsidRPr="00473A38" w:rsidRDefault="00F62949" w:rsidP="00896BED">
      <w:pPr>
        <w:pStyle w:val="Heading7"/>
        <w:numPr>
          <w:ilvl w:val="0"/>
          <w:numId w:val="40"/>
        </w:numPr>
        <w:spacing w:after="120" w:line="240" w:lineRule="auto"/>
        <w:rPr>
          <w:rFonts w:asciiTheme="minorHAnsi" w:hAnsiTheme="minorHAnsi" w:cstheme="minorHAnsi"/>
        </w:rPr>
      </w:pPr>
      <w:r w:rsidRPr="00473A38">
        <w:rPr>
          <w:rFonts w:asciiTheme="minorHAnsi" w:hAnsiTheme="minorHAnsi" w:cstheme="minorHAnsi"/>
        </w:rPr>
        <w:t>Salmon Field Office</w:t>
      </w:r>
      <w:bookmarkEnd w:id="250"/>
      <w:bookmarkEnd w:id="251"/>
    </w:p>
    <w:p w14:paraId="48FAF745" w14:textId="67C3D881" w:rsidR="00130B0B" w:rsidRPr="00473A38" w:rsidRDefault="00130B0B" w:rsidP="00896BED">
      <w:pPr>
        <w:spacing w:after="120"/>
        <w:ind w:left="1080"/>
        <w:rPr>
          <w:rFonts w:cstheme="minorHAnsi"/>
        </w:rPr>
      </w:pPr>
      <w:r w:rsidRPr="00817852">
        <w:rPr>
          <w:rFonts w:cstheme="minorHAnsi"/>
        </w:rPr>
        <w:t>We obtained results f</w:t>
      </w:r>
      <w:r w:rsidRPr="00EE278A">
        <w:rPr>
          <w:rFonts w:cstheme="minorHAnsi"/>
        </w:rPr>
        <w:t>or BLM Salmon Field Office lands by compiling and jointly analyzin</w:t>
      </w:r>
      <w:r w:rsidR="000B6A61" w:rsidRPr="00473A38">
        <w:rPr>
          <w:rFonts w:cstheme="minorHAnsi"/>
        </w:rPr>
        <w:t>g data from two strata</w:t>
      </w:r>
      <w:r w:rsidRPr="00473A38">
        <w:rPr>
          <w:rFonts w:cstheme="minorHAnsi"/>
        </w:rPr>
        <w:t>.</w:t>
      </w:r>
    </w:p>
    <w:p w14:paraId="5CF38C68" w14:textId="51C2828D" w:rsidR="0013493D" w:rsidRPr="00024C89" w:rsidRDefault="0013493D" w:rsidP="00896BED">
      <w:pPr>
        <w:spacing w:after="120"/>
        <w:ind w:left="1080"/>
        <w:rPr>
          <w:rFonts w:eastAsia="MS Mincho" w:cstheme="minorHAnsi"/>
          <w:szCs w:val="22"/>
        </w:rPr>
      </w:pPr>
      <w:bookmarkStart w:id="252" w:name="_Toc508353364"/>
      <w:bookmarkStart w:id="253" w:name="_Toc508700445"/>
      <w:r w:rsidRPr="00024C89">
        <w:rPr>
          <w:rFonts w:eastAsia="MS Mincho" w:cstheme="minorHAnsi"/>
          <w:szCs w:val="22"/>
        </w:rPr>
        <w:t>Field technicians completed all planned surveys (100%) in 2020. Technicians conducted 127 point counts within the ten surveyed grid cells between June 23 and July 5. They detected 69 bird species, including six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065E6360" w14:textId="77777777" w:rsidR="0013493D" w:rsidRPr="00024C89" w:rsidRDefault="0013493D"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90 species that were detected in any year during which surveys were conducted, seven of which are priority species. The data yielded robust density estimates (CV &lt; 50%) for 30 of the species for which we estimated densities.</w:t>
      </w:r>
    </w:p>
    <w:p w14:paraId="6E171B6F" w14:textId="77777777" w:rsidR="0013493D" w:rsidRPr="00024C89" w:rsidRDefault="0013493D"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ID-BLM - Salmon Field Office for 87 species that were detected in any year during which surveys were conducted, seven of which are priority species. The data yielded robust occupancy estimates (CV &lt; 50%) for 44 of the species for which we estimated occupancies.</w:t>
      </w:r>
    </w:p>
    <w:p w14:paraId="07846F0F" w14:textId="3446BF34" w:rsidR="0013493D" w:rsidRPr="00024C89" w:rsidRDefault="0013493D"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ID-BLM - Salmon Field Office across all years of the project, follow th</w:t>
      </w:r>
      <w:r w:rsidR="00E67C52"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6B9EB729" w14:textId="7EA53E21" w:rsidR="007C27A3" w:rsidRPr="00817852" w:rsidRDefault="00D35CEB" w:rsidP="00E67C52">
      <w:pPr>
        <w:spacing w:after="120"/>
        <w:ind w:left="1080"/>
        <w:rPr>
          <w:rFonts w:cstheme="minorHAnsi"/>
        </w:rPr>
      </w:pPr>
      <w:hyperlink r:id="rId102" w:anchor="N4IgzgrgDgpgTmALnAhoiBbEAuABCASQBEBaAIQBkBZXE3AZRQBsMB7AO1wDEBLGJgCa4A8gDNRPAMYwQAXyAA==" w:history="1">
        <w:r w:rsidR="0013493D" w:rsidRPr="0013493D">
          <w:rPr>
            <w:rFonts w:ascii="Cambria" w:eastAsia="MS Mincho" w:hAnsi="Cambria"/>
            <w:color w:val="0000EE"/>
            <w:szCs w:val="22"/>
          </w:rPr>
          <w:t>ID-BLM - Salmon Field Office Results</w:t>
        </w:r>
      </w:hyperlink>
    </w:p>
    <w:p w14:paraId="7E190153" w14:textId="435E07D2" w:rsidR="0013493D" w:rsidRDefault="0013493D" w:rsidP="00906AF3">
      <w:pPr>
        <w:pStyle w:val="Heading7"/>
        <w:numPr>
          <w:ilvl w:val="0"/>
          <w:numId w:val="40"/>
        </w:numPr>
        <w:spacing w:after="120" w:line="240" w:lineRule="auto"/>
        <w:rPr>
          <w:rFonts w:asciiTheme="minorHAnsi" w:hAnsiTheme="minorHAnsi" w:cstheme="minorHAnsi"/>
        </w:rPr>
      </w:pPr>
      <w:r>
        <w:rPr>
          <w:rFonts w:asciiTheme="minorHAnsi" w:hAnsiTheme="minorHAnsi" w:cstheme="minorHAnsi"/>
        </w:rPr>
        <w:t>Shoshone Field Office</w:t>
      </w:r>
    </w:p>
    <w:p w14:paraId="6E9C3AF5" w14:textId="4BFD3561" w:rsidR="0013493D" w:rsidRDefault="00A21A32" w:rsidP="00E67C52">
      <w:pPr>
        <w:spacing w:after="120"/>
        <w:ind w:left="1080"/>
        <w:rPr>
          <w:szCs w:val="22"/>
        </w:rPr>
      </w:pPr>
      <w:r>
        <w:t>We obtained results for BLM</w:t>
      </w:r>
      <w:r w:rsidR="0013493D">
        <w:t xml:space="preserve"> Shoshone Field Office by compiling and jointly analyzin</w:t>
      </w:r>
      <w:r>
        <w:t>g data from two strata</w:t>
      </w:r>
      <w:r w:rsidR="0013493D">
        <w:t>.</w:t>
      </w:r>
    </w:p>
    <w:p w14:paraId="7A8EBF03" w14:textId="1BC4E7E1" w:rsidR="0013493D" w:rsidRPr="00024C89" w:rsidRDefault="0013493D" w:rsidP="00E67C52">
      <w:pPr>
        <w:spacing w:after="120"/>
        <w:ind w:left="1080"/>
        <w:rPr>
          <w:rFonts w:cstheme="minorHAnsi"/>
        </w:rPr>
      </w:pPr>
      <w:r w:rsidRPr="00024C89">
        <w:rPr>
          <w:rFonts w:cstheme="minorHAnsi"/>
        </w:rPr>
        <w:lastRenderedPageBreak/>
        <w:t>Field technicians completed all planned surveys (100%) in 2020. Technicians conducted 149 point counts within the 11 surveyed grid cells between May 28 and June 22. They detected 58 bird species, including eight priority species (</w:t>
      </w:r>
      <w:hyperlink w:anchor="_Appendix_G:_Priority_1" w:history="1">
        <w:r w:rsidR="00A21A32" w:rsidRPr="00024C89">
          <w:rPr>
            <w:rStyle w:val="Hyperlink"/>
            <w:rFonts w:cstheme="minorHAnsi"/>
          </w:rPr>
          <w:t>Appendix G</w:t>
        </w:r>
      </w:hyperlink>
      <w:r w:rsidRPr="00024C89">
        <w:rPr>
          <w:rFonts w:cstheme="minorHAnsi"/>
        </w:rPr>
        <w:t>).</w:t>
      </w:r>
    </w:p>
    <w:p w14:paraId="5142D997" w14:textId="77777777" w:rsidR="0013493D" w:rsidRPr="00024C89" w:rsidRDefault="0013493D" w:rsidP="00E67C52">
      <w:pPr>
        <w:spacing w:after="120"/>
        <w:ind w:left="1080"/>
        <w:rPr>
          <w:rFonts w:cstheme="minorHAnsi"/>
        </w:rPr>
      </w:pPr>
      <w:r w:rsidRPr="00024C89">
        <w:rPr>
          <w:rFonts w:cstheme="minorHAnsi"/>
        </w:rPr>
        <w:t>Bird Conservancy estimated densities and population sizes for 79 species that were detected in any year during which surveys were conducted, nine of which are priority species. The data yielded robust density estimates (CV &lt; 50%) for 20 of the species for which we estimated densities.</w:t>
      </w:r>
    </w:p>
    <w:p w14:paraId="0CA2474E" w14:textId="77777777" w:rsidR="0013493D" w:rsidRPr="00024C89" w:rsidRDefault="0013493D" w:rsidP="00E67C52">
      <w:pPr>
        <w:spacing w:after="120"/>
        <w:ind w:left="1080"/>
        <w:rPr>
          <w:rFonts w:cstheme="minorHAnsi"/>
        </w:rPr>
      </w:pPr>
      <w:r w:rsidRPr="00024C89">
        <w:rPr>
          <w:rFonts w:cstheme="minorHAnsi"/>
        </w:rPr>
        <w:t>Bird Conservancy estimated the proportion of 1 km² grid cells occupied (Ψ, Psi) throughout ID-BLM - Shoshone Field Office for 90 species that were detected in any year during which surveys were conducted, 12 of which are priority species. The data yielded robust occupancy estimates (CV &lt; 50%) for 24 of the species for which we estimated occupancies.</w:t>
      </w:r>
    </w:p>
    <w:p w14:paraId="48963FD2" w14:textId="20804218" w:rsidR="0013493D" w:rsidRDefault="0013493D" w:rsidP="00E67C52">
      <w:pPr>
        <w:spacing w:after="120"/>
        <w:ind w:left="1080"/>
      </w:pPr>
      <w:r w:rsidRPr="00024C89">
        <w:rPr>
          <w:rFonts w:cstheme="minorHAnsi"/>
        </w:rPr>
        <w:t>To view a map of survey locations, density and occupancy results and species counts within ID-BLM - Shoshone Field Office across all years of the project, follow th</w:t>
      </w:r>
      <w:r w:rsidR="00E90474" w:rsidRPr="00024C89">
        <w:rPr>
          <w:rFonts w:cstheme="minorHAnsi"/>
        </w:rPr>
        <w:t>e web link below. Hit “Ok” on t</w:t>
      </w:r>
      <w:r w:rsidRPr="00024C89">
        <w:rPr>
          <w:rFonts w:cstheme="minorHAnsi"/>
        </w:rPr>
        <w:t xml:space="preserve">he </w:t>
      </w:r>
      <w:r w:rsidR="00024C89">
        <w:t xml:space="preserve">Rocky Mountain </w:t>
      </w:r>
      <w:r w:rsidRPr="00024C89">
        <w:rPr>
          <w:rFonts w:cstheme="minorHAnsi"/>
        </w:rPr>
        <w:t>Avian Data Center Disclaimer and hit the “Run Query” button highlighted in red located near the top of the page</w:t>
      </w:r>
      <w:r w:rsidR="00A21A32" w:rsidRPr="00024C89">
        <w:rPr>
          <w:rFonts w:cstheme="minorHAnsi"/>
        </w:rPr>
        <w:t xml:space="preserve"> </w:t>
      </w:r>
      <w:r w:rsidR="00A21A32" w:rsidRPr="00024C89">
        <w:rPr>
          <w:rFonts w:eastAsia="MS Mincho" w:cstheme="minorHAnsi"/>
          <w:szCs w:val="22"/>
        </w:rPr>
        <w:t>(the map will zoom to the area of interest). To view occupancy, density, or species count</w:t>
      </w:r>
      <w:r w:rsidR="00024C89">
        <w:rPr>
          <w:rFonts w:eastAsia="MS Mincho" w:cstheme="minorHAnsi"/>
          <w:szCs w:val="22"/>
        </w:rPr>
        <w:t>s</w:t>
      </w:r>
      <w:r w:rsidR="00A21A32"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00A21A32" w:rsidRPr="00024C89">
        <w:rPr>
          <w:rFonts w:eastAsia="MS Mincho" w:cstheme="minorHAnsi"/>
          <w:szCs w:val="22"/>
        </w:rPr>
        <w:t xml:space="preserve"> tab in the upper left above the map</w:t>
      </w:r>
      <w:r w:rsidRPr="00024C89">
        <w:rPr>
          <w:rFonts w:cstheme="minorHAnsi"/>
        </w:rPr>
        <w:t xml:space="preserve">. </w:t>
      </w:r>
    </w:p>
    <w:p w14:paraId="095EE839" w14:textId="471B35E1" w:rsidR="0013493D" w:rsidRPr="0013493D" w:rsidRDefault="00D35CEB" w:rsidP="00E67C52">
      <w:pPr>
        <w:spacing w:after="120"/>
        <w:ind w:left="1080"/>
      </w:pPr>
      <w:hyperlink r:id="rId103" w:anchor="N4IgzgrgDgpgTmALnAhoiBbEAuABCASQBEBaAIQBkBZXE3AZQAsB7MFgOxlwDEBLGADYATXAHkAZuN4BjGCAC+QA" w:history="1">
        <w:r w:rsidR="0013493D">
          <w:rPr>
            <w:rStyle w:val="Hyperlink"/>
            <w:color w:val="0000EE"/>
          </w:rPr>
          <w:t>ID-BLM - Shoshone Field Office Results</w:t>
        </w:r>
      </w:hyperlink>
    </w:p>
    <w:p w14:paraId="2BA66DB5" w14:textId="69D3D180" w:rsidR="00F62949" w:rsidRPr="00473A38" w:rsidRDefault="00F62949" w:rsidP="00906AF3">
      <w:pPr>
        <w:pStyle w:val="Heading7"/>
        <w:numPr>
          <w:ilvl w:val="0"/>
          <w:numId w:val="40"/>
        </w:numPr>
        <w:spacing w:after="120" w:line="240" w:lineRule="auto"/>
        <w:rPr>
          <w:rFonts w:asciiTheme="minorHAnsi" w:hAnsiTheme="minorHAnsi" w:cstheme="minorHAnsi"/>
        </w:rPr>
      </w:pPr>
      <w:r w:rsidRPr="00473A38">
        <w:rPr>
          <w:rFonts w:asciiTheme="minorHAnsi" w:hAnsiTheme="minorHAnsi" w:cstheme="minorHAnsi"/>
        </w:rPr>
        <w:t>Upper Snake Field Office</w:t>
      </w:r>
      <w:bookmarkEnd w:id="252"/>
      <w:bookmarkEnd w:id="253"/>
    </w:p>
    <w:p w14:paraId="2F9D98BD" w14:textId="16B9C6AD" w:rsidR="00130B0B" w:rsidRPr="00024C89" w:rsidRDefault="00130B0B" w:rsidP="00E67C52">
      <w:pPr>
        <w:spacing w:after="120"/>
        <w:ind w:left="1080"/>
        <w:rPr>
          <w:rFonts w:cstheme="minorHAnsi"/>
        </w:rPr>
      </w:pPr>
      <w:r w:rsidRPr="00817852">
        <w:rPr>
          <w:rFonts w:cstheme="minorHAnsi"/>
        </w:rPr>
        <w:t xml:space="preserve">We obtained results for BLM Upper Snake Field Office lands by compiling and jointly </w:t>
      </w:r>
      <w:r w:rsidR="003C32B0" w:rsidRPr="00024C89">
        <w:rPr>
          <w:rFonts w:cstheme="minorHAnsi"/>
        </w:rPr>
        <w:t>analyzing data from two strata</w:t>
      </w:r>
      <w:r w:rsidR="00911085" w:rsidRPr="00024C89">
        <w:rPr>
          <w:rFonts w:cstheme="minorHAnsi"/>
        </w:rPr>
        <w:t>.</w:t>
      </w:r>
      <w:r w:rsidR="003C32B0" w:rsidRPr="00024C89">
        <w:rPr>
          <w:rFonts w:cstheme="minorHAnsi"/>
        </w:rPr>
        <w:t xml:space="preserve"> </w:t>
      </w:r>
    </w:p>
    <w:p w14:paraId="4EC5856A" w14:textId="394721FB" w:rsidR="0013493D" w:rsidRPr="00024C89" w:rsidRDefault="0013493D"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147 point counts within the 11 surveyed grid cells between June 1 and June 29. They detected 49 bird species, including eight priority species (</w:t>
      </w:r>
      <w:hyperlink w:anchor="_Appendix_G:_Priority_1" w:history="1">
        <w:r w:rsidR="00A21A32" w:rsidRPr="00024C89">
          <w:rPr>
            <w:rStyle w:val="Hyperlink"/>
            <w:rFonts w:cstheme="minorHAnsi"/>
          </w:rPr>
          <w:t>Appendix G</w:t>
        </w:r>
      </w:hyperlink>
      <w:r w:rsidRPr="00024C89">
        <w:rPr>
          <w:rFonts w:eastAsia="MS Mincho" w:cstheme="minorHAnsi"/>
          <w:szCs w:val="22"/>
        </w:rPr>
        <w:t>).</w:t>
      </w:r>
    </w:p>
    <w:p w14:paraId="0A9C0CFA" w14:textId="77777777" w:rsidR="0013493D" w:rsidRPr="00024C89" w:rsidRDefault="0013493D"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75 species that were detected in any year during which surveys were conducted, 11 of which are priority species. The data yielded robust density estimates (CV &lt; 50%) for 23 of the species for which we estimated densities.</w:t>
      </w:r>
    </w:p>
    <w:p w14:paraId="1FAA81A7" w14:textId="77777777" w:rsidR="0013493D" w:rsidRPr="00024C89" w:rsidRDefault="0013493D"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ID-BLM - Upper Snake Field Office for 75 species that were detected in any year during which surveys were conducted, 12 of which are priority species. The data yielded robust occupancy estimates (CV &lt; 50%) for 16 of the species for which we estimated occupancies.</w:t>
      </w:r>
    </w:p>
    <w:p w14:paraId="6B3CAB4C" w14:textId="2ACCCF10" w:rsidR="0013493D" w:rsidRPr="00024C89" w:rsidRDefault="0013493D"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ID-BLM - Upper Snake Field Office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w:t>
      </w:r>
      <w:r w:rsidR="00A21A32" w:rsidRPr="00024C89">
        <w:rPr>
          <w:rFonts w:eastAsia="MS Mincho" w:cstheme="minorHAnsi"/>
          <w:szCs w:val="22"/>
        </w:rPr>
        <w:t xml:space="preserve"> (the map will zoom to the area of interest). To view occupancy, density, or species count</w:t>
      </w:r>
      <w:r w:rsidR="00024C89">
        <w:rPr>
          <w:rFonts w:eastAsia="MS Mincho" w:cstheme="minorHAnsi"/>
          <w:szCs w:val="22"/>
        </w:rPr>
        <w:t>s</w:t>
      </w:r>
      <w:r w:rsidR="00A21A32"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00A21A32" w:rsidRPr="00024C89">
        <w:rPr>
          <w:rFonts w:eastAsia="MS Mincho" w:cstheme="minorHAnsi"/>
          <w:szCs w:val="22"/>
        </w:rPr>
        <w:t xml:space="preserve"> tab in the upper left above the map</w:t>
      </w:r>
      <w:r w:rsidRPr="00024C89">
        <w:rPr>
          <w:rFonts w:eastAsia="MS Mincho" w:cstheme="minorHAnsi"/>
          <w:szCs w:val="22"/>
        </w:rPr>
        <w:t xml:space="preserve">. </w:t>
      </w:r>
    </w:p>
    <w:p w14:paraId="158505B7" w14:textId="11847554" w:rsidR="007C27A3" w:rsidRPr="00817852" w:rsidRDefault="00D35CEB" w:rsidP="00E67C52">
      <w:pPr>
        <w:spacing w:after="120"/>
        <w:ind w:left="1080"/>
        <w:rPr>
          <w:rFonts w:cstheme="minorHAnsi"/>
        </w:rPr>
      </w:pPr>
      <w:hyperlink r:id="rId104" w:anchor="N4IgzgrgDgpgTmALnAhoiBbEAuABCASQBEBaAIQBkBZXE3AVSljlwGUA7FAaxlwDEAljAA2AE1wB5AGZSBAYxggAvkA=" w:history="1">
        <w:r w:rsidR="0013493D" w:rsidRPr="0013493D">
          <w:rPr>
            <w:rFonts w:ascii="Cambria" w:eastAsia="MS Mincho" w:hAnsi="Cambria"/>
            <w:color w:val="0000EE"/>
            <w:szCs w:val="22"/>
          </w:rPr>
          <w:t>ID-BLM - Upper Snake Field Office Results</w:t>
        </w:r>
      </w:hyperlink>
    </w:p>
    <w:p w14:paraId="429E7530" w14:textId="513F4A6C" w:rsidR="00911085" w:rsidRPr="00473A38" w:rsidRDefault="00911085" w:rsidP="00906AF3">
      <w:pPr>
        <w:pStyle w:val="ListParagraph"/>
        <w:keepNext/>
        <w:keepLines/>
        <w:numPr>
          <w:ilvl w:val="0"/>
          <w:numId w:val="40"/>
        </w:numPr>
        <w:spacing w:before="200" w:after="120"/>
        <w:rPr>
          <w:rFonts w:asciiTheme="minorHAnsi" w:eastAsia="MS Gothic" w:hAnsiTheme="minorHAnsi" w:cstheme="minorHAnsi"/>
          <w:b/>
          <w:bCs/>
        </w:rPr>
      </w:pPr>
      <w:r w:rsidRPr="00473A38">
        <w:rPr>
          <w:rFonts w:asciiTheme="minorHAnsi" w:eastAsia="MS Gothic" w:hAnsiTheme="minorHAnsi" w:cstheme="minorHAnsi"/>
          <w:b/>
          <w:bCs/>
        </w:rPr>
        <w:t>Bruneau Field Office</w:t>
      </w:r>
    </w:p>
    <w:p w14:paraId="540281C9" w14:textId="1B0EA376" w:rsidR="00911085" w:rsidRPr="00E04ADF" w:rsidRDefault="00911085" w:rsidP="00E67C52">
      <w:pPr>
        <w:spacing w:after="120"/>
        <w:ind w:left="1080"/>
        <w:rPr>
          <w:rFonts w:eastAsia="MS Mincho" w:cstheme="minorHAnsi"/>
        </w:rPr>
      </w:pPr>
      <w:r w:rsidRPr="00817852">
        <w:rPr>
          <w:rFonts w:eastAsia="MS Mincho" w:cstheme="minorHAnsi"/>
        </w:rPr>
        <w:t>We obtaine</w:t>
      </w:r>
      <w:r w:rsidRPr="00E04ADF">
        <w:rPr>
          <w:rFonts w:eastAsia="MS Mincho" w:cstheme="minorHAnsi"/>
        </w:rPr>
        <w:t xml:space="preserve">d results for BLM Bruneau Field Office </w:t>
      </w:r>
      <w:r w:rsidR="00CE78AF" w:rsidRPr="00E04ADF">
        <w:rPr>
          <w:rFonts w:eastAsia="MS Mincho" w:cstheme="minorHAnsi"/>
        </w:rPr>
        <w:t>by analyzing data from one stratum</w:t>
      </w:r>
      <w:r w:rsidRPr="00E04ADF">
        <w:rPr>
          <w:rFonts w:eastAsia="MS Mincho" w:cstheme="minorHAnsi"/>
        </w:rPr>
        <w:t>.</w:t>
      </w:r>
    </w:p>
    <w:p w14:paraId="73221742" w14:textId="7EDA3AC9" w:rsidR="00A21A32" w:rsidRPr="00024C89" w:rsidRDefault="00A21A32"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conducted 156 point counts within the ten surveyed grid cells between May 29 and June 24. They detected 52 bird species, including eight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7DE3350F" w14:textId="77777777" w:rsidR="00A21A32" w:rsidRPr="00024C89" w:rsidRDefault="00A21A32"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86 species that were detected in any year during which surveys were conducted, ten of which are priority species. The data yielded robust density estimates (CV &lt; 50%) for 22 of the species for which we estimated densities.</w:t>
      </w:r>
    </w:p>
    <w:p w14:paraId="10778AD8" w14:textId="77777777" w:rsidR="00A21A32" w:rsidRPr="00024C89" w:rsidRDefault="00A21A32"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ID-BCR9-BR for 78 species that were detected in any year during which surveys were conducted, nine of which are priority species. The data yielded robust occupancy estimates (CV &lt; 50%) for 16 of the species for which we estimated occupancies.</w:t>
      </w:r>
    </w:p>
    <w:p w14:paraId="551646D3" w14:textId="6996A154" w:rsidR="00A21A32" w:rsidRPr="00024C89" w:rsidRDefault="00A21A32"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ID-BCR9-BR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w:t>
      </w:r>
      <w:r w:rsidR="009C35E8" w:rsidRPr="00024C89">
        <w:rPr>
          <w:rFonts w:eastAsia="MS Mincho" w:cstheme="minorHAnsi"/>
          <w:szCs w:val="22"/>
        </w:rPr>
        <w:t xml:space="preserve"> (the map will zoom to the area of interest). To view occupancy, density, or species count</w:t>
      </w:r>
      <w:r w:rsidR="00024C89">
        <w:rPr>
          <w:rFonts w:eastAsia="MS Mincho" w:cstheme="minorHAnsi"/>
          <w:szCs w:val="22"/>
        </w:rPr>
        <w:t>s</w:t>
      </w:r>
      <w:r w:rsidR="009C35E8"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009C35E8" w:rsidRPr="00024C89">
        <w:rPr>
          <w:rFonts w:eastAsia="MS Mincho" w:cstheme="minorHAnsi"/>
          <w:szCs w:val="22"/>
        </w:rPr>
        <w:t xml:space="preserve"> tab in the upper left above the map</w:t>
      </w:r>
      <w:r w:rsidRPr="00024C89">
        <w:rPr>
          <w:rFonts w:eastAsia="MS Mincho" w:cstheme="minorHAnsi"/>
          <w:szCs w:val="22"/>
        </w:rPr>
        <w:t xml:space="preserve">. </w:t>
      </w:r>
    </w:p>
    <w:p w14:paraId="15DE7375" w14:textId="52A7FBFF" w:rsidR="007C27A3" w:rsidRPr="00817852" w:rsidRDefault="00D35CEB" w:rsidP="00896BED">
      <w:pPr>
        <w:spacing w:after="120"/>
        <w:ind w:left="1080"/>
        <w:rPr>
          <w:rFonts w:cstheme="minorHAnsi"/>
        </w:rPr>
      </w:pPr>
      <w:hyperlink r:id="rId105" w:anchor="N4IgzgLgTghhCuBbEAuABCAkgEQLQCEBhAJQE4Dj194oBTGeNAewDM0AZGAOwBM0BZbjADmtRLS4Q0uNPijwu9RgDEAlrQA2fAPIsWqgMa0QAXyA" w:history="1">
        <w:r w:rsidR="00A21A32" w:rsidRPr="00A21A32">
          <w:rPr>
            <w:rFonts w:ascii="Cambria" w:eastAsia="MS Mincho" w:hAnsi="Cambria"/>
            <w:color w:val="0000EE"/>
            <w:szCs w:val="22"/>
          </w:rPr>
          <w:t>ID-BCR9-BR Results</w:t>
        </w:r>
      </w:hyperlink>
    </w:p>
    <w:p w14:paraId="072B9671" w14:textId="1FCCAAD5" w:rsidR="00911085" w:rsidRPr="00473A38" w:rsidRDefault="007C27A3" w:rsidP="00896BED">
      <w:pPr>
        <w:pStyle w:val="ListParagraph"/>
        <w:keepNext/>
        <w:keepLines/>
        <w:numPr>
          <w:ilvl w:val="0"/>
          <w:numId w:val="40"/>
        </w:numPr>
        <w:spacing w:before="200" w:after="120" w:line="240" w:lineRule="auto"/>
        <w:rPr>
          <w:rFonts w:asciiTheme="minorHAnsi" w:eastAsia="MS Gothic" w:hAnsiTheme="minorHAnsi" w:cstheme="minorHAnsi"/>
          <w:b/>
          <w:bCs/>
        </w:rPr>
      </w:pPr>
      <w:r w:rsidRPr="00473A38">
        <w:rPr>
          <w:rFonts w:asciiTheme="minorHAnsi" w:hAnsiTheme="minorHAnsi" w:cstheme="minorHAnsi"/>
        </w:rPr>
        <w:t xml:space="preserve"> </w:t>
      </w:r>
      <w:r w:rsidR="00AC6C83" w:rsidRPr="00473A38">
        <w:rPr>
          <w:rFonts w:asciiTheme="minorHAnsi" w:eastAsia="MS Gothic" w:hAnsiTheme="minorHAnsi" w:cstheme="minorHAnsi"/>
          <w:b/>
          <w:bCs/>
        </w:rPr>
        <w:t>Burley Field Office</w:t>
      </w:r>
    </w:p>
    <w:p w14:paraId="2E371716" w14:textId="18264E21" w:rsidR="00911085" w:rsidRPr="00473A38" w:rsidRDefault="00911085" w:rsidP="00896BED">
      <w:pPr>
        <w:spacing w:after="120"/>
        <w:ind w:left="1080"/>
        <w:rPr>
          <w:rFonts w:cstheme="minorHAnsi"/>
        </w:rPr>
      </w:pPr>
      <w:r w:rsidRPr="00817852">
        <w:rPr>
          <w:rFonts w:cstheme="minorHAnsi"/>
        </w:rPr>
        <w:t xml:space="preserve">We </w:t>
      </w:r>
      <w:r w:rsidRPr="00EE278A">
        <w:rPr>
          <w:rFonts w:cstheme="minorHAnsi"/>
        </w:rPr>
        <w:t>obtained results for BLM Burl</w:t>
      </w:r>
      <w:r w:rsidRPr="00473A38">
        <w:rPr>
          <w:rFonts w:cstheme="minorHAnsi"/>
        </w:rPr>
        <w:t xml:space="preserve">ey Field Office </w:t>
      </w:r>
      <w:r w:rsidR="00CE78AF" w:rsidRPr="00473A38">
        <w:rPr>
          <w:rFonts w:cstheme="minorHAnsi"/>
        </w:rPr>
        <w:t>by analyzing data from one stratum</w:t>
      </w:r>
      <w:r w:rsidRPr="00473A38">
        <w:rPr>
          <w:rFonts w:cstheme="minorHAnsi"/>
        </w:rPr>
        <w:t>.</w:t>
      </w:r>
    </w:p>
    <w:p w14:paraId="702986B7" w14:textId="56AB566B" w:rsidR="00A21A32" w:rsidRPr="00024C89" w:rsidRDefault="00A21A32"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152 point counts within the ten surveyed grid cells between May 31 and June 23. They detected 53 bird species, including eight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0421FC44" w14:textId="77777777" w:rsidR="00A21A32" w:rsidRPr="00024C89" w:rsidRDefault="00A21A32"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66 species that were detected in any year during which surveys were conducted, 14 of which are priority species. The data yielded robust density estimates (CV &lt; 50%) for 19 of the species for which we estimated densities.</w:t>
      </w:r>
    </w:p>
    <w:p w14:paraId="26D771D4" w14:textId="77777777" w:rsidR="00A21A32" w:rsidRPr="00024C89" w:rsidRDefault="00A21A32"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ID-BCR9-BU for 67 species that were detected in any year during which surveys were conducted, 14 of which are priority species. The data yielded robust occupancy estimates (CV &lt; 50%) for 21 of the species for which we estimated occupancies.</w:t>
      </w:r>
    </w:p>
    <w:p w14:paraId="3236A38A" w14:textId="4DFA57CC" w:rsidR="00A21A32" w:rsidRPr="00024C89" w:rsidRDefault="00A21A32"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ID-BCR9-BU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w:t>
      </w:r>
      <w:r w:rsidR="009C35E8" w:rsidRPr="00024C89">
        <w:rPr>
          <w:rFonts w:eastAsia="MS Mincho" w:cstheme="minorHAnsi"/>
          <w:szCs w:val="22"/>
        </w:rPr>
        <w:t xml:space="preserve"> (the map will zoom to the area of interest). To view occupancy, density, or species count</w:t>
      </w:r>
      <w:r w:rsidR="00024C89">
        <w:rPr>
          <w:rFonts w:eastAsia="MS Mincho" w:cstheme="minorHAnsi"/>
          <w:szCs w:val="22"/>
        </w:rPr>
        <w:t>s</w:t>
      </w:r>
      <w:r w:rsidR="009C35E8"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009C35E8" w:rsidRPr="00024C89">
        <w:rPr>
          <w:rFonts w:eastAsia="MS Mincho" w:cstheme="minorHAnsi"/>
          <w:szCs w:val="22"/>
        </w:rPr>
        <w:t xml:space="preserve"> tab in the upper left above the map</w:t>
      </w:r>
      <w:r w:rsidRPr="00024C89">
        <w:rPr>
          <w:rFonts w:eastAsia="MS Mincho" w:cstheme="minorHAnsi"/>
          <w:szCs w:val="22"/>
        </w:rPr>
        <w:t xml:space="preserve">. </w:t>
      </w:r>
    </w:p>
    <w:p w14:paraId="1633ABC0" w14:textId="752CB095" w:rsidR="007C27A3" w:rsidRPr="00817852" w:rsidRDefault="00D35CEB" w:rsidP="00896BED">
      <w:pPr>
        <w:spacing w:after="120"/>
        <w:ind w:left="1080"/>
        <w:rPr>
          <w:rFonts w:cstheme="minorHAnsi"/>
        </w:rPr>
      </w:pPr>
      <w:hyperlink r:id="rId106" w:anchor="N4IgzgLgTghhCuBbEAuABCAkgEQLQCEBhAJQE4CBVdfeKAUxnjQHsAzNAGRgDsATNALI8YAczqI63CGlxoaUADZ0AnmgBiASzoL+AeVasNAYzogAvkA=" w:history="1">
        <w:r w:rsidR="00A21A32" w:rsidRPr="00A21A32">
          <w:rPr>
            <w:rFonts w:ascii="Cambria" w:eastAsia="MS Mincho" w:hAnsi="Cambria"/>
            <w:color w:val="0000EE"/>
            <w:szCs w:val="22"/>
          </w:rPr>
          <w:t>ID-BCR9-BU Results</w:t>
        </w:r>
      </w:hyperlink>
    </w:p>
    <w:p w14:paraId="3DD7C7F7" w14:textId="351B9B61" w:rsidR="00187ECE" w:rsidRPr="00473A38" w:rsidRDefault="00187ECE" w:rsidP="00896BED">
      <w:pPr>
        <w:pStyle w:val="ListParagraph"/>
        <w:keepNext/>
        <w:keepLines/>
        <w:numPr>
          <w:ilvl w:val="0"/>
          <w:numId w:val="40"/>
        </w:numPr>
        <w:spacing w:before="200" w:after="120" w:line="240" w:lineRule="auto"/>
        <w:rPr>
          <w:rFonts w:asciiTheme="minorHAnsi" w:hAnsiTheme="minorHAnsi" w:cstheme="minorHAnsi"/>
          <w:b/>
        </w:rPr>
      </w:pPr>
      <w:r w:rsidRPr="00473A38">
        <w:rPr>
          <w:rFonts w:asciiTheme="minorHAnsi" w:hAnsiTheme="minorHAnsi" w:cstheme="minorHAnsi"/>
          <w:b/>
        </w:rPr>
        <w:t>Jarbidge Field Office</w:t>
      </w:r>
    </w:p>
    <w:p w14:paraId="1A1F2C18" w14:textId="735F167B" w:rsidR="00187ECE" w:rsidRDefault="00187ECE" w:rsidP="00896BED">
      <w:pPr>
        <w:spacing w:after="120"/>
        <w:ind w:left="1080"/>
        <w:rPr>
          <w:rFonts w:cstheme="minorHAnsi"/>
        </w:rPr>
      </w:pPr>
      <w:r w:rsidRPr="00817852">
        <w:rPr>
          <w:rFonts w:cstheme="minorHAnsi"/>
        </w:rPr>
        <w:t xml:space="preserve">We obtained results for BLM Jarbidge Field Office </w:t>
      </w:r>
      <w:r w:rsidR="00CE78AF" w:rsidRPr="00EE278A">
        <w:rPr>
          <w:rFonts w:cstheme="minorHAnsi"/>
        </w:rPr>
        <w:t>by analyzing data from one stratum</w:t>
      </w:r>
      <w:r w:rsidRPr="00473A38">
        <w:rPr>
          <w:rFonts w:cstheme="minorHAnsi"/>
        </w:rPr>
        <w:t>.</w:t>
      </w:r>
    </w:p>
    <w:p w14:paraId="01086EEE" w14:textId="54BD9C54" w:rsidR="009C35E8" w:rsidRPr="00024C89" w:rsidRDefault="009C35E8"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conducted 139 point counts within the ten surveyed grid cells between June 5 and June 25. They detected 22 bird species, including seven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B943FEE" w14:textId="77777777" w:rsidR="009C35E8" w:rsidRPr="00024C89" w:rsidRDefault="009C35E8"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34 species that were detected in any year during which surveys were conducted, ten of which are priority species. The data yielded robust density estimates (CV &lt; 50%) for nine of the species for which we estimated densities.</w:t>
      </w:r>
    </w:p>
    <w:p w14:paraId="41657264" w14:textId="77777777" w:rsidR="009C35E8" w:rsidRPr="00024C89" w:rsidRDefault="009C35E8"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ID-BCR9-JA for 34 species that were detected in any year during which surveys were conducted, ten of which are priority species. The data yielded robust occupancy estimates (CV &lt; 50%) for nine of the species for which we estimated occupancies.</w:t>
      </w:r>
    </w:p>
    <w:p w14:paraId="6BE23EF7" w14:textId="543CF590" w:rsidR="009C35E8" w:rsidRPr="00024C89" w:rsidRDefault="009C35E8"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ID-BCR9-JA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21EE5609" w14:textId="6196855C" w:rsidR="009C35E8" w:rsidRPr="00473A38" w:rsidRDefault="00D35CEB" w:rsidP="00896BED">
      <w:pPr>
        <w:spacing w:after="120"/>
        <w:ind w:left="1080"/>
        <w:rPr>
          <w:rFonts w:cstheme="minorHAnsi"/>
        </w:rPr>
      </w:pPr>
      <w:hyperlink r:id="rId107" w:anchor="N4IgzgLgTghhCuBbEAuABCAkgEQLQCEBhAJQE5cApAQXX3igFMZ40B7AMzQBkYA7AEzQBZPjADmDRA14Q0uNBRhQARgEt+EtADFVDADaCA8u3aqAxgxABfIA" w:history="1">
        <w:r w:rsidR="009C35E8" w:rsidRPr="009C35E8">
          <w:rPr>
            <w:rFonts w:ascii="Cambria" w:eastAsia="MS Mincho" w:hAnsi="Cambria"/>
            <w:color w:val="0000EE"/>
            <w:szCs w:val="22"/>
          </w:rPr>
          <w:t>ID-BCR9-JA Results</w:t>
        </w:r>
      </w:hyperlink>
    </w:p>
    <w:p w14:paraId="5105F8B6" w14:textId="0052B53C" w:rsidR="00187ECE" w:rsidRPr="00473A38" w:rsidRDefault="00187ECE" w:rsidP="00896BED">
      <w:pPr>
        <w:pStyle w:val="ListParagraph"/>
        <w:keepNext/>
        <w:keepLines/>
        <w:numPr>
          <w:ilvl w:val="0"/>
          <w:numId w:val="40"/>
        </w:numPr>
        <w:spacing w:before="200" w:after="120" w:line="240" w:lineRule="auto"/>
        <w:rPr>
          <w:rFonts w:asciiTheme="minorHAnsi" w:hAnsiTheme="minorHAnsi" w:cstheme="minorHAnsi"/>
          <w:b/>
        </w:rPr>
      </w:pPr>
      <w:r w:rsidRPr="00473A38">
        <w:rPr>
          <w:rFonts w:asciiTheme="minorHAnsi" w:hAnsiTheme="minorHAnsi" w:cstheme="minorHAnsi"/>
          <w:b/>
        </w:rPr>
        <w:t>Owyhee Field Office</w:t>
      </w:r>
    </w:p>
    <w:p w14:paraId="6D234478" w14:textId="3EFD3A71" w:rsidR="00187ECE" w:rsidRDefault="00187ECE" w:rsidP="00896BED">
      <w:pPr>
        <w:spacing w:after="120"/>
        <w:ind w:left="1080"/>
        <w:rPr>
          <w:rFonts w:cstheme="minorHAnsi"/>
        </w:rPr>
      </w:pPr>
      <w:r w:rsidRPr="00817852">
        <w:rPr>
          <w:rFonts w:cstheme="minorHAnsi"/>
        </w:rPr>
        <w:t>We obtained results for BLM</w:t>
      </w:r>
      <w:r w:rsidR="00CE78AF" w:rsidRPr="00EE278A">
        <w:rPr>
          <w:rFonts w:cstheme="minorHAnsi"/>
        </w:rPr>
        <w:t xml:space="preserve"> Owyhee Field Office by analyzing data from one stratum</w:t>
      </w:r>
      <w:r w:rsidRPr="00473A38">
        <w:rPr>
          <w:rFonts w:cstheme="minorHAnsi"/>
        </w:rPr>
        <w:t>.</w:t>
      </w:r>
    </w:p>
    <w:p w14:paraId="64D36C9E" w14:textId="6E10EAE1" w:rsidR="009C35E8" w:rsidRPr="00024C89" w:rsidRDefault="009C35E8"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154 point counts within the ten surveyed grid cells between June 7 and June 27. They detected 59 bird species, including ten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1DFADC1E" w14:textId="77777777" w:rsidR="009C35E8" w:rsidRPr="00024C89" w:rsidRDefault="009C35E8"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78 species that were detected in any year during which surveys were conducted, 11 of which are priority species. The data yielded robust density estimates (CV &lt; 50%) for 28 of the species for which we estimated densities.</w:t>
      </w:r>
    </w:p>
    <w:p w14:paraId="3BDB21E5" w14:textId="77777777" w:rsidR="009C35E8" w:rsidRPr="00024C89" w:rsidRDefault="009C35E8"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ID-BCR9-OW for 78 species that were detected in any year during which surveys were conducted, 11 of which are priority species. The data yielded robust occupancy estimates (CV &lt; 50%) for 22 of the species for which we estimated occupancies.</w:t>
      </w:r>
    </w:p>
    <w:p w14:paraId="60B03478" w14:textId="666F45D7" w:rsidR="009C35E8" w:rsidRPr="00024C89" w:rsidRDefault="009C35E8"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ID-BCR9-OW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13B7E2AF" w14:textId="62D9B71C" w:rsidR="009C35E8" w:rsidRPr="00473A38" w:rsidRDefault="00D35CEB" w:rsidP="00896BED">
      <w:pPr>
        <w:spacing w:after="120"/>
        <w:ind w:left="1080"/>
        <w:rPr>
          <w:rFonts w:cstheme="minorHAnsi"/>
        </w:rPr>
      </w:pPr>
      <w:hyperlink r:id="rId108" w:anchor="N4IgzgLgTghhCuBbEAuABCAkgEQLQCEBhAJQE5cB5AdXX3igFMZ40B7AMzQBkYA7AEzQBZPjADmDRA14Q0uNBQDuATwAWDBmgBiASwYAbQRXbsdAYwYgAvkA" w:history="1">
        <w:r w:rsidR="009C35E8" w:rsidRPr="009C35E8">
          <w:rPr>
            <w:rFonts w:ascii="Cambria" w:eastAsia="MS Mincho" w:hAnsi="Cambria"/>
            <w:color w:val="0000EE"/>
            <w:szCs w:val="22"/>
          </w:rPr>
          <w:t>ID-BCR9-OW Results</w:t>
        </w:r>
      </w:hyperlink>
    </w:p>
    <w:p w14:paraId="11D0AECB" w14:textId="77777777" w:rsidR="00090B5C" w:rsidRPr="00473A38" w:rsidRDefault="00090B5C" w:rsidP="00896BED">
      <w:pPr>
        <w:pStyle w:val="Heading4"/>
        <w:numPr>
          <w:ilvl w:val="0"/>
          <w:numId w:val="53"/>
        </w:numPr>
        <w:spacing w:line="240" w:lineRule="auto"/>
        <w:rPr>
          <w:rFonts w:asciiTheme="minorHAnsi" w:hAnsiTheme="minorHAnsi" w:cstheme="minorHAnsi"/>
        </w:rPr>
      </w:pPr>
      <w:bookmarkStart w:id="254" w:name="_Toc508353365"/>
      <w:bookmarkStart w:id="255" w:name="_Toc508700446"/>
      <w:bookmarkStart w:id="256" w:name="_Ref508702850"/>
      <w:r w:rsidRPr="00473A38">
        <w:rPr>
          <w:rFonts w:asciiTheme="minorHAnsi" w:hAnsiTheme="minorHAnsi" w:cstheme="minorHAnsi"/>
        </w:rPr>
        <w:t>BLM in Montana</w:t>
      </w:r>
      <w:bookmarkEnd w:id="254"/>
      <w:bookmarkEnd w:id="255"/>
      <w:bookmarkEnd w:id="256"/>
    </w:p>
    <w:p w14:paraId="0DCE65DC" w14:textId="77777777" w:rsidR="00090B5C" w:rsidRPr="00473A38" w:rsidRDefault="00090B5C" w:rsidP="00896BED">
      <w:pPr>
        <w:pStyle w:val="Heading7"/>
        <w:numPr>
          <w:ilvl w:val="0"/>
          <w:numId w:val="10"/>
        </w:numPr>
        <w:spacing w:after="120" w:line="240" w:lineRule="auto"/>
        <w:rPr>
          <w:rFonts w:asciiTheme="minorHAnsi" w:hAnsiTheme="minorHAnsi" w:cstheme="minorHAnsi"/>
        </w:rPr>
      </w:pPr>
      <w:bookmarkStart w:id="257" w:name="_Toc508353366"/>
      <w:bookmarkStart w:id="258" w:name="_Toc508700447"/>
      <w:r w:rsidRPr="00473A38">
        <w:rPr>
          <w:rFonts w:asciiTheme="minorHAnsi" w:hAnsiTheme="minorHAnsi" w:cstheme="minorHAnsi"/>
        </w:rPr>
        <w:t>BLM in Montana: Total</w:t>
      </w:r>
      <w:bookmarkEnd w:id="257"/>
      <w:bookmarkEnd w:id="258"/>
    </w:p>
    <w:p w14:paraId="752136C7" w14:textId="4367CCDB" w:rsidR="00EF2D59" w:rsidRPr="00473A38" w:rsidRDefault="00EF2D59" w:rsidP="00896BED">
      <w:pPr>
        <w:spacing w:after="120"/>
        <w:ind w:left="1080"/>
        <w:rPr>
          <w:rFonts w:cstheme="minorHAnsi"/>
        </w:rPr>
      </w:pPr>
      <w:r w:rsidRPr="00817852">
        <w:rPr>
          <w:rFonts w:cstheme="minorHAnsi"/>
        </w:rPr>
        <w:t>We obtained results for all BLM lands in Montana by compiling and jointly analyzing data fro</w:t>
      </w:r>
      <w:r w:rsidR="003C32B0" w:rsidRPr="00EE278A">
        <w:rPr>
          <w:rFonts w:cstheme="minorHAnsi"/>
        </w:rPr>
        <w:t xml:space="preserve">m </w:t>
      </w:r>
      <w:r w:rsidR="003C32B0" w:rsidRPr="00473A38">
        <w:rPr>
          <w:rFonts w:cstheme="minorHAnsi"/>
        </w:rPr>
        <w:t>five strata.</w:t>
      </w:r>
    </w:p>
    <w:p w14:paraId="24BAF54E" w14:textId="30814C50" w:rsidR="00D4232B" w:rsidRPr="00024C89" w:rsidRDefault="00D4232B" w:rsidP="00896BED">
      <w:pPr>
        <w:spacing w:after="120"/>
        <w:ind w:left="1080"/>
        <w:rPr>
          <w:rFonts w:eastAsia="MS Mincho" w:cstheme="minorHAnsi"/>
          <w:szCs w:val="22"/>
        </w:rPr>
      </w:pPr>
      <w:r w:rsidRPr="00024C89">
        <w:rPr>
          <w:rFonts w:eastAsia="MS Mincho" w:cstheme="minorHAnsi"/>
          <w:szCs w:val="22"/>
        </w:rPr>
        <w:lastRenderedPageBreak/>
        <w:t>Field technicians completed 34 of 37 planned surveys (91.9%) in 2020. Technicians conducted 396 point counts within the 34 surveyed grid cells between May 21 and July 6. They detected 136 bird species, including 12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36178E5" w14:textId="77777777" w:rsidR="00D4232B" w:rsidRPr="00024C89" w:rsidRDefault="00D4232B"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172 species that were detected in any year during which surveys were conducted, 16 of which are priority species. The data yielded robust density estimates (CV &lt; 50%) for 55 of the species for which we estimated densities.</w:t>
      </w:r>
    </w:p>
    <w:p w14:paraId="3D67AE93" w14:textId="77777777" w:rsidR="00D4232B" w:rsidRPr="00024C89" w:rsidRDefault="00D4232B"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MT-BLM for 173 species that were detected in any year during which surveys were conducted, 15 of which are priority species. The data yielded robust occupancy estimates (CV &lt; 50%) for 84 of the species for which we estimated occupancies.</w:t>
      </w:r>
    </w:p>
    <w:p w14:paraId="4DA11EE2" w14:textId="66AC40B7" w:rsidR="00D4232B" w:rsidRPr="00024C89" w:rsidRDefault="00D4232B"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MT-BLM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002AC9F3" w14:textId="392AAA01" w:rsidR="00A52CED" w:rsidRPr="00817852" w:rsidRDefault="00D35CEB" w:rsidP="00896BED">
      <w:pPr>
        <w:spacing w:after="120"/>
        <w:ind w:left="1080"/>
        <w:rPr>
          <w:rFonts w:cstheme="minorHAnsi"/>
        </w:rPr>
      </w:pPr>
      <w:hyperlink r:id="rId109" w:anchor="N4IgzgrgDgpgTmALnAhoiBbEAuABCAWQBUBaAIQBkCQBfIAA" w:history="1">
        <w:r w:rsidR="00D4232B" w:rsidRPr="00D4232B">
          <w:rPr>
            <w:rFonts w:ascii="Cambria" w:eastAsia="MS Mincho" w:hAnsi="Cambria"/>
            <w:color w:val="0000EE"/>
            <w:szCs w:val="22"/>
          </w:rPr>
          <w:t>MT-BLM Results</w:t>
        </w:r>
      </w:hyperlink>
    </w:p>
    <w:p w14:paraId="11266C1F" w14:textId="77777777" w:rsidR="00090B5C" w:rsidRPr="00473A38" w:rsidRDefault="00090B5C" w:rsidP="00896BED">
      <w:pPr>
        <w:pStyle w:val="Heading7"/>
        <w:numPr>
          <w:ilvl w:val="0"/>
          <w:numId w:val="10"/>
        </w:numPr>
        <w:spacing w:after="120" w:line="240" w:lineRule="auto"/>
        <w:rPr>
          <w:rFonts w:asciiTheme="minorHAnsi" w:hAnsiTheme="minorHAnsi" w:cstheme="minorHAnsi"/>
        </w:rPr>
      </w:pPr>
      <w:bookmarkStart w:id="259" w:name="_Toc508353367"/>
      <w:bookmarkStart w:id="260" w:name="_Toc508700448"/>
      <w:r w:rsidRPr="00473A38">
        <w:rPr>
          <w:rFonts w:asciiTheme="minorHAnsi" w:hAnsiTheme="minorHAnsi" w:cstheme="minorHAnsi"/>
        </w:rPr>
        <w:t>BLM in Montana BCR 10</w:t>
      </w:r>
      <w:bookmarkEnd w:id="259"/>
      <w:bookmarkEnd w:id="260"/>
    </w:p>
    <w:p w14:paraId="79609B9F" w14:textId="03EEBBE7" w:rsidR="00130B0B" w:rsidRDefault="00130B0B" w:rsidP="00896BED">
      <w:pPr>
        <w:spacing w:after="120"/>
        <w:ind w:left="1080"/>
        <w:rPr>
          <w:rFonts w:cstheme="minorHAnsi"/>
        </w:rPr>
      </w:pPr>
      <w:r w:rsidRPr="00817852">
        <w:rPr>
          <w:rFonts w:cstheme="minorHAnsi"/>
        </w:rPr>
        <w:t>We obtained results for BLM lands in Montana BCR 10 by compiling and jointly an</w:t>
      </w:r>
      <w:r w:rsidRPr="00EE278A">
        <w:rPr>
          <w:rFonts w:cstheme="minorHAnsi"/>
        </w:rPr>
        <w:t>alyzin</w:t>
      </w:r>
      <w:r w:rsidR="003C32B0" w:rsidRPr="00473A38">
        <w:rPr>
          <w:rFonts w:cstheme="minorHAnsi"/>
        </w:rPr>
        <w:t>g data from two strata</w:t>
      </w:r>
      <w:r w:rsidRPr="00473A38">
        <w:rPr>
          <w:rFonts w:cstheme="minorHAnsi"/>
        </w:rPr>
        <w:t>.</w:t>
      </w:r>
    </w:p>
    <w:p w14:paraId="4BA60DE4" w14:textId="3A04634C" w:rsidR="00D4232B" w:rsidRPr="00024C89" w:rsidRDefault="00D4232B" w:rsidP="00896BED">
      <w:pPr>
        <w:spacing w:after="120"/>
        <w:ind w:left="1080"/>
        <w:rPr>
          <w:rFonts w:eastAsia="MS Mincho" w:cstheme="minorHAnsi"/>
          <w:szCs w:val="22"/>
        </w:rPr>
      </w:pPr>
      <w:r w:rsidRPr="00024C89">
        <w:rPr>
          <w:rFonts w:eastAsia="MS Mincho" w:cstheme="minorHAnsi"/>
          <w:szCs w:val="22"/>
        </w:rPr>
        <w:t>Field technicians completed six of seven planned surveys (85.7%) in 2020. Technicians conducted 72 point counts within the six surveyed grid cells between May 27 and July 5. They detected 75 bird species, including five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C6FCD07" w14:textId="77777777" w:rsidR="00D4232B" w:rsidRPr="00024C89" w:rsidRDefault="00D4232B"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123 species that were detected in any year during which surveys were conducted, four of which are priority species. The data yielded robust density estimates (CV &lt; 50%) for 34 of the species for which we estimated densities.</w:t>
      </w:r>
    </w:p>
    <w:p w14:paraId="28196048" w14:textId="77777777" w:rsidR="00D4232B" w:rsidRPr="00024C89" w:rsidRDefault="00D4232B"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MT-BCR10-BLM for 122 species that were detected in any year during which surveys were conducted, four of which are priority species. The data yielded robust occupancy estimates (CV &lt; 50%) for 37 of the species for which we estimated occupancies.</w:t>
      </w:r>
    </w:p>
    <w:p w14:paraId="708F82B8" w14:textId="338D8532" w:rsidR="00D4232B" w:rsidRPr="00024C89" w:rsidRDefault="00D4232B"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MT-BCR10-BLM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78AB3EF8" w14:textId="4C96C182" w:rsidR="00D4232B" w:rsidRPr="00473A38" w:rsidRDefault="00D35CEB" w:rsidP="00896BED">
      <w:pPr>
        <w:spacing w:after="120"/>
        <w:ind w:left="1080"/>
        <w:rPr>
          <w:rFonts w:cstheme="minorHAnsi"/>
        </w:rPr>
      </w:pPr>
      <w:hyperlink r:id="rId110" w:anchor="N4IgzgrgDgpgTmALnAhoiBbEAuABCAWQBUBaAIQGEAlARgAZyAZAkAXyAAA=" w:history="1">
        <w:r w:rsidR="00D4232B" w:rsidRPr="00D4232B">
          <w:rPr>
            <w:rFonts w:ascii="Cambria" w:eastAsia="MS Mincho" w:hAnsi="Cambria"/>
            <w:color w:val="0000EE"/>
            <w:szCs w:val="22"/>
          </w:rPr>
          <w:t>MT-BCR10-BLM Results</w:t>
        </w:r>
      </w:hyperlink>
    </w:p>
    <w:p w14:paraId="130A81A7" w14:textId="77777777" w:rsidR="00090B5C" w:rsidRPr="00473A38" w:rsidRDefault="00090B5C" w:rsidP="00896BED">
      <w:pPr>
        <w:pStyle w:val="Heading7"/>
        <w:numPr>
          <w:ilvl w:val="0"/>
          <w:numId w:val="10"/>
        </w:numPr>
        <w:spacing w:after="120" w:line="240" w:lineRule="auto"/>
        <w:rPr>
          <w:rFonts w:asciiTheme="minorHAnsi" w:hAnsiTheme="minorHAnsi" w:cstheme="minorHAnsi"/>
        </w:rPr>
      </w:pPr>
      <w:bookmarkStart w:id="261" w:name="_Toc508353368"/>
      <w:bookmarkStart w:id="262" w:name="_Toc508700449"/>
      <w:r w:rsidRPr="00473A38">
        <w:rPr>
          <w:rFonts w:asciiTheme="minorHAnsi" w:hAnsiTheme="minorHAnsi" w:cstheme="minorHAnsi"/>
        </w:rPr>
        <w:t>BLM in Montana BCR 11</w:t>
      </w:r>
      <w:bookmarkEnd w:id="261"/>
      <w:bookmarkEnd w:id="262"/>
    </w:p>
    <w:p w14:paraId="60F837A2" w14:textId="1BAE445B" w:rsidR="00A347D9" w:rsidRDefault="00A347D9" w:rsidP="00896BED">
      <w:pPr>
        <w:spacing w:after="120"/>
        <w:ind w:left="1080"/>
        <w:rPr>
          <w:rFonts w:cstheme="minorHAnsi"/>
        </w:rPr>
      </w:pPr>
      <w:r w:rsidRPr="00817852">
        <w:rPr>
          <w:rFonts w:cstheme="minorHAnsi"/>
        </w:rPr>
        <w:t>We obtained results for BLM lands in Montana BCR 11 by compiling and jointly analyzin</w:t>
      </w:r>
      <w:r w:rsidR="003C32B0" w:rsidRPr="00EE278A">
        <w:rPr>
          <w:rFonts w:cstheme="minorHAnsi"/>
        </w:rPr>
        <w:t>g data from two strata</w:t>
      </w:r>
      <w:r w:rsidRPr="00473A38">
        <w:rPr>
          <w:rFonts w:cstheme="minorHAnsi"/>
        </w:rPr>
        <w:t>.</w:t>
      </w:r>
    </w:p>
    <w:p w14:paraId="6699FB66" w14:textId="52A8C208" w:rsidR="00E85DC8" w:rsidRPr="00024C89" w:rsidRDefault="00E85DC8" w:rsidP="00896BED">
      <w:pPr>
        <w:spacing w:after="120"/>
        <w:ind w:left="1080"/>
        <w:rPr>
          <w:rFonts w:eastAsia="MS Mincho" w:cstheme="minorHAnsi"/>
          <w:szCs w:val="22"/>
        </w:rPr>
      </w:pPr>
      <w:r w:rsidRPr="00024C89">
        <w:rPr>
          <w:rFonts w:eastAsia="MS Mincho" w:cstheme="minorHAnsi"/>
          <w:szCs w:val="22"/>
        </w:rPr>
        <w:lastRenderedPageBreak/>
        <w:t>Field technicians completed 18 of 20 planned surveys (90%) in 2020. Technicians conducted 203 point counts within the 18 surveyed grid cells between June 9 and July 6. They detected 76 bird species, including 11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C4E5737" w14:textId="77777777" w:rsidR="00E85DC8" w:rsidRPr="00024C89" w:rsidRDefault="00E85DC8"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106 species that were detected in any year during which surveys were conducted, 13 of which are priority species. The data yielded robust density estimates (CV &lt; 50%) for 25 of the species for which we estimated densities.</w:t>
      </w:r>
    </w:p>
    <w:p w14:paraId="2474A6AF" w14:textId="77777777" w:rsidR="00E85DC8" w:rsidRPr="00024C89" w:rsidRDefault="00E85DC8"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MT-BCR11-BLM for 106 species that were detected in any year during which surveys were conducted, 13 of which are priority species. The data yielded robust occupancy estimates (CV &lt; 50%) for 41 of the species for which we estimated occupancies.</w:t>
      </w:r>
    </w:p>
    <w:p w14:paraId="2A2B48EA" w14:textId="6FC773CA" w:rsidR="00E85DC8" w:rsidRPr="00024C89" w:rsidRDefault="00E85DC8" w:rsidP="00896BED">
      <w:pPr>
        <w:spacing w:after="120"/>
        <w:ind w:left="1080"/>
        <w:rPr>
          <w:rFonts w:eastAsia="MS Mincho" w:cstheme="minorHAnsi"/>
          <w:szCs w:val="22"/>
        </w:rPr>
      </w:pPr>
      <w:r w:rsidRPr="00024C89">
        <w:rPr>
          <w:rFonts w:eastAsia="MS Mincho" w:cstheme="minorHAnsi"/>
          <w:szCs w:val="22"/>
        </w:rPr>
        <w:t xml:space="preserve">To view a map of survey locations, density and occupancy results and species counts within MT-BCR11-BLM across all years of the project, follow the web link below. Hit “Ok” on the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07811627" w14:textId="5998FB78" w:rsidR="00E85DC8" w:rsidRPr="00473A38" w:rsidRDefault="00D35CEB" w:rsidP="00896BED">
      <w:pPr>
        <w:spacing w:after="120"/>
        <w:ind w:left="1080"/>
        <w:rPr>
          <w:rFonts w:cstheme="minorHAnsi"/>
        </w:rPr>
      </w:pPr>
      <w:hyperlink r:id="rId111" w:anchor="N4IgzgrgDgpgTmALnAhoiBbEAuABCAWQBUBaAIQGEAlARhvIBkCQBfIA" w:history="1">
        <w:r w:rsidR="00E85DC8" w:rsidRPr="00E85DC8">
          <w:rPr>
            <w:rFonts w:ascii="Cambria" w:eastAsia="MS Mincho" w:hAnsi="Cambria"/>
            <w:color w:val="0000EE"/>
            <w:szCs w:val="22"/>
          </w:rPr>
          <w:t>MT-BCR11-BLM Results</w:t>
        </w:r>
      </w:hyperlink>
    </w:p>
    <w:p w14:paraId="7A293AE6" w14:textId="77777777" w:rsidR="00A347D9" w:rsidRPr="00473A38" w:rsidRDefault="00A347D9" w:rsidP="00896BED">
      <w:pPr>
        <w:pStyle w:val="Heading7"/>
        <w:numPr>
          <w:ilvl w:val="0"/>
          <w:numId w:val="10"/>
        </w:numPr>
        <w:spacing w:after="120" w:line="240" w:lineRule="auto"/>
        <w:rPr>
          <w:rFonts w:asciiTheme="minorHAnsi" w:hAnsiTheme="minorHAnsi" w:cstheme="minorHAnsi"/>
        </w:rPr>
      </w:pPr>
      <w:bookmarkStart w:id="263" w:name="_Toc508353369"/>
      <w:bookmarkStart w:id="264" w:name="_Toc508700450"/>
      <w:r w:rsidRPr="00473A38">
        <w:rPr>
          <w:rFonts w:asciiTheme="minorHAnsi" w:hAnsiTheme="minorHAnsi" w:cstheme="minorHAnsi"/>
        </w:rPr>
        <w:t>BLM in Montana BCR 17</w:t>
      </w:r>
      <w:bookmarkEnd w:id="263"/>
      <w:bookmarkEnd w:id="264"/>
    </w:p>
    <w:p w14:paraId="2C8F372D" w14:textId="5049D3EE" w:rsidR="00A52CED" w:rsidRPr="00473A38" w:rsidRDefault="00A347D9" w:rsidP="00896BED">
      <w:pPr>
        <w:spacing w:after="120"/>
        <w:ind w:left="1080"/>
        <w:rPr>
          <w:rFonts w:cstheme="minorHAnsi"/>
        </w:rPr>
      </w:pPr>
      <w:r w:rsidRPr="00817852">
        <w:rPr>
          <w:rFonts w:cstheme="minorHAnsi"/>
        </w:rPr>
        <w:t xml:space="preserve">We obtained results for BLM lands in Montana BCR 17 </w:t>
      </w:r>
      <w:r w:rsidR="00CE78AF" w:rsidRPr="00EE278A">
        <w:rPr>
          <w:rFonts w:cstheme="minorHAnsi"/>
        </w:rPr>
        <w:t>by analyzing data from one stratum</w:t>
      </w:r>
      <w:r w:rsidRPr="00473A38">
        <w:rPr>
          <w:rFonts w:cstheme="minorHAnsi"/>
        </w:rPr>
        <w:t>.</w:t>
      </w:r>
      <w:bookmarkStart w:id="265" w:name="_BLM_Nevada_BCR"/>
      <w:bookmarkStart w:id="266" w:name="_Toc508353370"/>
      <w:bookmarkStart w:id="267" w:name="_Toc508700451"/>
      <w:bookmarkEnd w:id="265"/>
    </w:p>
    <w:p w14:paraId="5FE366B3" w14:textId="651195D0" w:rsidR="00E85DC8" w:rsidRPr="00024C89" w:rsidRDefault="00E85DC8"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121 point counts within the ten surveyed grid cells between May 21 and June 22. They detected 62 bird species, including 15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1E7D252" w14:textId="77777777" w:rsidR="00E85DC8" w:rsidRPr="00024C89" w:rsidRDefault="00E85DC8"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105 species that were detected in any year during which surveys were conducted, 12 of which are priority species. The data yielded robust density estimates (CV &lt; 50%) for 22 of the species for which we estimated densities.</w:t>
      </w:r>
    </w:p>
    <w:p w14:paraId="257C5FD8" w14:textId="77777777" w:rsidR="00E85DC8" w:rsidRPr="00024C89" w:rsidRDefault="00E85DC8"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MT-BCR17-BL for 104 species that were detected in any year during which surveys were conducted, 11 of which are priority species. The data yielded robust occupancy estimates (CV &lt; 50%) for 25 of the species for which we estimated occupancies.</w:t>
      </w:r>
    </w:p>
    <w:p w14:paraId="2F75A2F5" w14:textId="2DD74D06" w:rsidR="00E85DC8" w:rsidRPr="00024C89" w:rsidRDefault="00E85DC8"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MT-BCR17-BL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w:t>
      </w:r>
      <w:r w:rsidR="00024C89">
        <w:rPr>
          <w:rFonts w:eastAsia="MS Mincho" w:cstheme="minorHAnsi"/>
          <w:szCs w:val="22"/>
        </w:rPr>
        <w:t>.</w:t>
      </w:r>
    </w:p>
    <w:p w14:paraId="69C9FE6C" w14:textId="4EF96167" w:rsidR="00A52CED" w:rsidRPr="00817852" w:rsidRDefault="00D35CEB" w:rsidP="00896BED">
      <w:pPr>
        <w:spacing w:after="120"/>
        <w:ind w:left="1080"/>
        <w:rPr>
          <w:rFonts w:cstheme="minorHAnsi"/>
        </w:rPr>
      </w:pPr>
      <w:hyperlink r:id="rId112" w:anchor="N4IgzgLgTghhCuBbEAuABCAsgFQLQCEBhAJQEYB2AgGXX3igFMZ40B7AMzSpgDsATNJl4wA5g0QMeEEAF8gAAA==" w:history="1">
        <w:r w:rsidR="00E85DC8" w:rsidRPr="00E85DC8">
          <w:rPr>
            <w:rFonts w:ascii="Cambria" w:eastAsia="MS Mincho" w:hAnsi="Cambria"/>
            <w:color w:val="0000EE"/>
            <w:szCs w:val="22"/>
          </w:rPr>
          <w:t>MT-BCR17-BL Results</w:t>
        </w:r>
      </w:hyperlink>
    </w:p>
    <w:p w14:paraId="3C690CED" w14:textId="2CDCA220" w:rsidR="003044E0" w:rsidRPr="00473A38" w:rsidRDefault="003044E0" w:rsidP="00896BED">
      <w:pPr>
        <w:pStyle w:val="Heading4"/>
        <w:numPr>
          <w:ilvl w:val="0"/>
          <w:numId w:val="53"/>
        </w:numPr>
        <w:spacing w:line="240" w:lineRule="auto"/>
        <w:rPr>
          <w:rFonts w:asciiTheme="minorHAnsi" w:hAnsiTheme="minorHAnsi" w:cstheme="minorHAnsi"/>
        </w:rPr>
      </w:pPr>
      <w:bookmarkStart w:id="268" w:name="_BLM_Nevada_BCR_1"/>
      <w:bookmarkEnd w:id="268"/>
      <w:r w:rsidRPr="00473A38">
        <w:rPr>
          <w:rFonts w:asciiTheme="minorHAnsi" w:hAnsiTheme="minorHAnsi" w:cstheme="minorHAnsi"/>
        </w:rPr>
        <w:t>BLM Nevada BCR 9</w:t>
      </w:r>
    </w:p>
    <w:p w14:paraId="3CC82794" w14:textId="0915B75F" w:rsidR="00A6678C" w:rsidRDefault="00A6678C" w:rsidP="00896BED">
      <w:pPr>
        <w:pStyle w:val="Heading7"/>
        <w:numPr>
          <w:ilvl w:val="0"/>
          <w:numId w:val="66"/>
        </w:numPr>
        <w:spacing w:after="120" w:line="240" w:lineRule="auto"/>
        <w:rPr>
          <w:rFonts w:asciiTheme="minorHAnsi" w:hAnsiTheme="minorHAnsi" w:cstheme="minorHAnsi"/>
        </w:rPr>
      </w:pPr>
      <w:r>
        <w:rPr>
          <w:rFonts w:asciiTheme="minorHAnsi" w:hAnsiTheme="minorHAnsi" w:cstheme="minorHAnsi"/>
        </w:rPr>
        <w:t>Nevada BCR9 BLM</w:t>
      </w:r>
    </w:p>
    <w:p w14:paraId="4AABEAC2" w14:textId="387FF063" w:rsidR="00A6678C" w:rsidRDefault="00A6678C" w:rsidP="00896BED">
      <w:pPr>
        <w:spacing w:after="120"/>
        <w:ind w:left="1080"/>
      </w:pPr>
      <w:r>
        <w:t>We obtained results for NV-BCR9 BLM by compiling and jointly analyzing data from seven strata.</w:t>
      </w:r>
    </w:p>
    <w:p w14:paraId="56CF2749" w14:textId="01088C92" w:rsidR="003E46F6" w:rsidRPr="00024C89" w:rsidRDefault="003E46F6"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w:t>
      </w:r>
      <w:r w:rsidR="0048034A" w:rsidRPr="00024C89">
        <w:rPr>
          <w:rFonts w:eastAsia="MS Mincho" w:cstheme="minorHAnsi"/>
          <w:szCs w:val="22"/>
        </w:rPr>
        <w:t>d 95</w:t>
      </w:r>
      <w:r w:rsidR="001C16B9" w:rsidRPr="00024C89">
        <w:rPr>
          <w:rFonts w:eastAsia="MS Mincho" w:cstheme="minorHAnsi"/>
          <w:szCs w:val="22"/>
        </w:rPr>
        <w:t>2 point counts within the 79</w:t>
      </w:r>
      <w:r w:rsidRPr="00024C89">
        <w:rPr>
          <w:rFonts w:eastAsia="MS Mincho" w:cstheme="minorHAnsi"/>
          <w:szCs w:val="22"/>
        </w:rPr>
        <w:t xml:space="preserve"> surveyed grid cells between May 13 and July 9. They detected 96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64230923" w14:textId="77777777" w:rsidR="003E46F6" w:rsidRPr="00024C89" w:rsidRDefault="003E46F6"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97 species that were detected in any year during which surveys were conducted, zero of which are priority species. The data yielded robust density estimates (CV &lt; 50%) for 36 of the species for which we estimated densities.</w:t>
      </w:r>
    </w:p>
    <w:p w14:paraId="2F2279F4" w14:textId="77777777" w:rsidR="003E46F6" w:rsidRPr="00024C89" w:rsidRDefault="003E46F6"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 BLM for 95 species that were detected in any year during which surveys were conducted, zero of which are priority species. The data yielded robust occupancy estimates (CV &lt; 50%) for 40 of the species for which we estimated occupancies.</w:t>
      </w:r>
    </w:p>
    <w:p w14:paraId="58AD513E" w14:textId="2D6B7837" w:rsidR="003E46F6" w:rsidRPr="00024C89" w:rsidRDefault="003E46F6"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NV-BCR9 BLM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w:t>
      </w:r>
      <w:r w:rsidR="00024C89">
        <w:rPr>
          <w:rFonts w:eastAsia="MS Mincho" w:cstheme="minorHAnsi"/>
          <w:szCs w:val="22"/>
        </w:rPr>
        <w:t>.</w:t>
      </w:r>
    </w:p>
    <w:p w14:paraId="1F35E307" w14:textId="0C129BEE" w:rsidR="00A6678C" w:rsidRDefault="00D35CEB" w:rsidP="00896BED">
      <w:pPr>
        <w:spacing w:after="120"/>
        <w:ind w:left="1080"/>
      </w:pPr>
      <w:hyperlink r:id="rId113" w:anchor="N4IgzgrgDgpgTmALnAhoiBbEAuABCAOQDUBaAIQGEAlATlzIBkBZEAXyAAA=" w:history="1">
        <w:r w:rsidR="003E46F6" w:rsidRPr="003E46F6">
          <w:rPr>
            <w:rFonts w:ascii="Cambria" w:eastAsia="MS Mincho" w:hAnsi="Cambria"/>
            <w:color w:val="0000EE"/>
            <w:szCs w:val="22"/>
          </w:rPr>
          <w:t>NV-BCR9 BLM Results</w:t>
        </w:r>
      </w:hyperlink>
    </w:p>
    <w:p w14:paraId="07B1D6C9" w14:textId="1CF9F8BD" w:rsidR="00926363" w:rsidRPr="00473A38" w:rsidRDefault="00926363" w:rsidP="00896BED">
      <w:pPr>
        <w:pStyle w:val="Heading7"/>
        <w:numPr>
          <w:ilvl w:val="0"/>
          <w:numId w:val="66"/>
        </w:numPr>
        <w:spacing w:after="120" w:line="240" w:lineRule="auto"/>
        <w:rPr>
          <w:rFonts w:asciiTheme="minorHAnsi" w:hAnsiTheme="minorHAnsi" w:cstheme="minorHAnsi"/>
        </w:rPr>
      </w:pPr>
      <w:r w:rsidRPr="00473A38">
        <w:rPr>
          <w:rFonts w:asciiTheme="minorHAnsi" w:hAnsiTheme="minorHAnsi" w:cstheme="minorHAnsi"/>
        </w:rPr>
        <w:t>Battle Mountain District</w:t>
      </w:r>
    </w:p>
    <w:p w14:paraId="4C89875B" w14:textId="2B11159E" w:rsidR="00926363" w:rsidRDefault="00926363" w:rsidP="00896BED">
      <w:pPr>
        <w:spacing w:after="120"/>
        <w:ind w:left="1080"/>
        <w:rPr>
          <w:rFonts w:cstheme="minorHAnsi"/>
        </w:rPr>
      </w:pPr>
      <w:r w:rsidRPr="00817852">
        <w:rPr>
          <w:rFonts w:cstheme="minorHAnsi"/>
        </w:rPr>
        <w:t>We ob</w:t>
      </w:r>
      <w:r w:rsidR="00AB3265" w:rsidRPr="00EE278A">
        <w:rPr>
          <w:rFonts w:cstheme="minorHAnsi"/>
        </w:rPr>
        <w:t>tained results for</w:t>
      </w:r>
      <w:r w:rsidR="00850714" w:rsidRPr="00473A38">
        <w:rPr>
          <w:rFonts w:cstheme="minorHAnsi"/>
        </w:rPr>
        <w:t xml:space="preserve"> BLM Battle Mountain District </w:t>
      </w:r>
      <w:r w:rsidR="00CE78AF" w:rsidRPr="00473A38">
        <w:rPr>
          <w:rFonts w:cstheme="minorHAnsi"/>
        </w:rPr>
        <w:t>by analyzing data from one stratum</w:t>
      </w:r>
      <w:r w:rsidRPr="00473A38">
        <w:rPr>
          <w:rFonts w:cstheme="minorHAnsi"/>
        </w:rPr>
        <w:t>.</w:t>
      </w:r>
    </w:p>
    <w:p w14:paraId="405F5633" w14:textId="10BA35DB" w:rsidR="003E46F6" w:rsidRPr="00024C89" w:rsidRDefault="003E46F6" w:rsidP="00896BED">
      <w:pPr>
        <w:spacing w:after="120"/>
        <w:ind w:left="1080"/>
        <w:rPr>
          <w:rFonts w:eastAsia="MS Mincho" w:cstheme="minorHAnsi"/>
          <w:szCs w:val="22"/>
        </w:rPr>
      </w:pPr>
      <w:r w:rsidRPr="00024C89">
        <w:rPr>
          <w:rFonts w:eastAsia="MS Mincho" w:cstheme="minorHAnsi"/>
          <w:szCs w:val="22"/>
        </w:rPr>
        <w:t xml:space="preserve">Field technicians completed </w:t>
      </w:r>
      <w:r w:rsidR="0048034A" w:rsidRPr="00024C89">
        <w:rPr>
          <w:rFonts w:eastAsia="MS Mincho" w:cstheme="minorHAnsi"/>
          <w:szCs w:val="22"/>
        </w:rPr>
        <w:t xml:space="preserve">all planned surveys (100%) </w:t>
      </w:r>
      <w:r w:rsidRPr="00024C89">
        <w:rPr>
          <w:rFonts w:eastAsia="MS Mincho" w:cstheme="minorHAnsi"/>
          <w:szCs w:val="22"/>
        </w:rPr>
        <w:t xml:space="preserve"> in</w:t>
      </w:r>
      <w:r w:rsidR="0048034A" w:rsidRPr="00024C89">
        <w:rPr>
          <w:rFonts w:eastAsia="MS Mincho" w:cstheme="minorHAnsi"/>
          <w:szCs w:val="22"/>
        </w:rPr>
        <w:t xml:space="preserve"> 2020. Technicians conducted 189</w:t>
      </w:r>
      <w:r w:rsidRPr="00024C89">
        <w:rPr>
          <w:rFonts w:eastAsia="MS Mincho" w:cstheme="minorHAnsi"/>
          <w:szCs w:val="22"/>
        </w:rPr>
        <w:t xml:space="preserve"> point counts within the 15 surveyed grid cells between June 1 and June 29. They detected 41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47AAEA8" w14:textId="77777777" w:rsidR="003E46F6" w:rsidRPr="00024C89" w:rsidRDefault="003E46F6"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52 species that were detected in any year during which surveys were conducted, zero of which are priority species. The data yielded robust density estimates (CV &lt; 50%) for 14 of the species for which we estimated densities.</w:t>
      </w:r>
    </w:p>
    <w:p w14:paraId="118B2B7D" w14:textId="77777777" w:rsidR="003E46F6" w:rsidRPr="00024C89" w:rsidRDefault="003E46F6"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NV-BCR9-BM for 47 species that were detected in any year during which surveys were conducted, zero of which are priority species. The data yielded robust occupancy estimates (CV &lt; 50%) for six of the species for which we estimated occupancies.</w:t>
      </w:r>
    </w:p>
    <w:p w14:paraId="231026B0" w14:textId="28405552" w:rsidR="003E46F6" w:rsidRPr="003E46F6" w:rsidRDefault="003E46F6" w:rsidP="00896BED">
      <w:pPr>
        <w:spacing w:after="120"/>
        <w:ind w:left="1080"/>
        <w:rPr>
          <w:rFonts w:ascii="Cambria" w:eastAsia="MS Mincho" w:hAnsi="Cambria"/>
          <w:szCs w:val="22"/>
        </w:rPr>
      </w:pPr>
      <w:r w:rsidRPr="00024C89">
        <w:rPr>
          <w:rFonts w:eastAsia="MS Mincho" w:cstheme="minorHAnsi"/>
          <w:szCs w:val="22"/>
        </w:rPr>
        <w:t>To view a map of survey locations, density and occupancy results and species counts within NV-BCR9-BM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49770D6A" w14:textId="3DA90455" w:rsidR="003E46F6" w:rsidRPr="00473A38" w:rsidRDefault="00D35CEB" w:rsidP="00896BED">
      <w:pPr>
        <w:spacing w:after="120"/>
        <w:ind w:left="1080"/>
        <w:rPr>
          <w:rFonts w:cstheme="minorHAnsi"/>
        </w:rPr>
      </w:pPr>
      <w:hyperlink r:id="rId114" w:anchor="N4IgzgLgTghhCuBbEAuABCAcgNQLQCEBhAJQE4CBZdfeKAUxnjQHsAzNAGRgDsATNCjxgBzOojrcIaXGnxwIAGzoDm8STACW3NABENkKBoDGEEAF8gA=" w:history="1">
        <w:r w:rsidR="003E46F6" w:rsidRPr="003E46F6">
          <w:rPr>
            <w:rFonts w:ascii="Cambria" w:eastAsia="MS Mincho" w:hAnsi="Cambria"/>
            <w:color w:val="0000EE"/>
            <w:szCs w:val="22"/>
          </w:rPr>
          <w:t>NV-BCR9-BM Results</w:t>
        </w:r>
      </w:hyperlink>
    </w:p>
    <w:p w14:paraId="3CBD79C7" w14:textId="77777777" w:rsidR="00850714" w:rsidRPr="00473A38" w:rsidRDefault="00850714" w:rsidP="00896BED">
      <w:pPr>
        <w:pStyle w:val="Heading7"/>
        <w:numPr>
          <w:ilvl w:val="0"/>
          <w:numId w:val="66"/>
        </w:numPr>
        <w:spacing w:after="120" w:line="240" w:lineRule="auto"/>
        <w:rPr>
          <w:rFonts w:asciiTheme="minorHAnsi" w:hAnsiTheme="minorHAnsi" w:cstheme="minorHAnsi"/>
        </w:rPr>
      </w:pPr>
      <w:r w:rsidRPr="00473A38">
        <w:rPr>
          <w:rFonts w:asciiTheme="minorHAnsi" w:hAnsiTheme="minorHAnsi" w:cstheme="minorHAnsi"/>
        </w:rPr>
        <w:t>Carson City District</w:t>
      </w:r>
    </w:p>
    <w:p w14:paraId="4BF59179" w14:textId="424B66CF" w:rsidR="00850714" w:rsidRDefault="00AB3265" w:rsidP="00896BED">
      <w:pPr>
        <w:spacing w:after="120"/>
        <w:ind w:left="1080"/>
        <w:rPr>
          <w:rFonts w:cstheme="minorHAnsi"/>
        </w:rPr>
      </w:pPr>
      <w:r w:rsidRPr="00817852">
        <w:rPr>
          <w:rFonts w:cstheme="minorHAnsi"/>
        </w:rPr>
        <w:t>We obtained results for</w:t>
      </w:r>
      <w:r w:rsidR="00850714" w:rsidRPr="00EE278A">
        <w:rPr>
          <w:rFonts w:cstheme="minorHAnsi"/>
        </w:rPr>
        <w:t xml:space="preserve"> BLM Carson City District Office </w:t>
      </w:r>
      <w:r w:rsidR="00CE78AF" w:rsidRPr="00473A38">
        <w:rPr>
          <w:rFonts w:cstheme="minorHAnsi"/>
        </w:rPr>
        <w:t>by analyzing data from one stratum</w:t>
      </w:r>
      <w:r w:rsidR="00850714" w:rsidRPr="00473A38">
        <w:rPr>
          <w:rFonts w:cstheme="minorHAnsi"/>
        </w:rPr>
        <w:t>.</w:t>
      </w:r>
    </w:p>
    <w:p w14:paraId="235B6D30" w14:textId="6C42316F" w:rsidR="00E236D2" w:rsidRPr="00024C89" w:rsidRDefault="00E236D2"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w:t>
      </w:r>
      <w:r w:rsidR="0048034A" w:rsidRPr="00024C89">
        <w:rPr>
          <w:rFonts w:eastAsia="MS Mincho" w:cstheme="minorHAnsi"/>
          <w:szCs w:val="22"/>
        </w:rPr>
        <w:t>n 2020. Technicians conducted 98</w:t>
      </w:r>
      <w:r w:rsidRPr="00024C89">
        <w:rPr>
          <w:rFonts w:eastAsia="MS Mincho" w:cstheme="minorHAnsi"/>
          <w:szCs w:val="22"/>
        </w:rPr>
        <w:t xml:space="preserve"> point counts within the eight surveyed grid cells between June 10 and June 23. They detected 30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0578918C" w14:textId="77777777" w:rsidR="00E236D2" w:rsidRPr="00024C89" w:rsidRDefault="00E236D2"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45 species that were detected in any year during which surveys were conducted, zero of which are priority species. The data yielded robust density estimates (CV &lt; 50%) for seven of the species for which we estimated densities.</w:t>
      </w:r>
    </w:p>
    <w:p w14:paraId="7D7469CB" w14:textId="77777777" w:rsidR="00E236D2" w:rsidRPr="00024C89" w:rsidRDefault="00E236D2"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NV-BCR9-CC for 39 species that were detected in any year during which surveys were conducted, zero of which are priority species. The data yielded robust occupancy estimates (CV &lt; 50%) for seven of the species for which we estimated occupancies.</w:t>
      </w:r>
    </w:p>
    <w:p w14:paraId="760B8AF3" w14:textId="19581461" w:rsidR="00E236D2" w:rsidRPr="00024C89" w:rsidRDefault="00E236D2"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NV-BCR9-CC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61B3F62E" w14:textId="33DE965F" w:rsidR="00E236D2" w:rsidRPr="00473A38" w:rsidRDefault="00D35CEB" w:rsidP="00896BED">
      <w:pPr>
        <w:spacing w:after="120"/>
        <w:ind w:left="1080"/>
        <w:rPr>
          <w:rFonts w:cstheme="minorHAnsi"/>
        </w:rPr>
      </w:pPr>
      <w:hyperlink r:id="rId115" w:anchor="N4IgzgLgTghhCuBbEAuABCAcgNQLQCEBhAJQE5dDD194oBTGeNAewDM0AZGAOwBM0AsjxgBzOojrcIaXGkIwoYZtzkBLCAE80AEVWQoqgMYQQAXyAAA=" w:history="1">
        <w:r w:rsidR="00E236D2" w:rsidRPr="00E236D2">
          <w:rPr>
            <w:rFonts w:ascii="Cambria" w:eastAsia="MS Mincho" w:hAnsi="Cambria"/>
            <w:color w:val="0000EE"/>
            <w:szCs w:val="22"/>
          </w:rPr>
          <w:t>NV-BCR9-CC Results</w:t>
        </w:r>
      </w:hyperlink>
    </w:p>
    <w:p w14:paraId="416796A6" w14:textId="77777777" w:rsidR="00850714" w:rsidRPr="00473A38" w:rsidRDefault="00850714" w:rsidP="00896BED">
      <w:pPr>
        <w:pStyle w:val="Heading7"/>
        <w:numPr>
          <w:ilvl w:val="0"/>
          <w:numId w:val="66"/>
        </w:numPr>
        <w:spacing w:after="120" w:line="240" w:lineRule="auto"/>
        <w:rPr>
          <w:rFonts w:asciiTheme="minorHAnsi" w:hAnsiTheme="minorHAnsi" w:cstheme="minorHAnsi"/>
        </w:rPr>
      </w:pPr>
      <w:r w:rsidRPr="00473A38">
        <w:rPr>
          <w:rFonts w:asciiTheme="minorHAnsi" w:hAnsiTheme="minorHAnsi" w:cstheme="minorHAnsi"/>
        </w:rPr>
        <w:t>Elko, Twin Falls, and Boise Districts</w:t>
      </w:r>
    </w:p>
    <w:p w14:paraId="3E0B47BB" w14:textId="00724714" w:rsidR="00850714" w:rsidRPr="00473A38" w:rsidRDefault="00AB3265" w:rsidP="00896BED">
      <w:pPr>
        <w:spacing w:after="120"/>
        <w:ind w:left="1080"/>
        <w:rPr>
          <w:rFonts w:cstheme="minorHAnsi"/>
        </w:rPr>
      </w:pPr>
      <w:r w:rsidRPr="00817852">
        <w:rPr>
          <w:rFonts w:cstheme="minorHAnsi"/>
        </w:rPr>
        <w:t>We obtained results for</w:t>
      </w:r>
      <w:r w:rsidR="00850714" w:rsidRPr="00EE278A">
        <w:rPr>
          <w:rFonts w:cstheme="minorHAnsi"/>
        </w:rPr>
        <w:t xml:space="preserve"> BLM Elko, Twin Falls, and Boise District Offices </w:t>
      </w:r>
      <w:r w:rsidR="00CE78AF" w:rsidRPr="00473A38">
        <w:rPr>
          <w:rFonts w:cstheme="minorHAnsi"/>
        </w:rPr>
        <w:t>by analyzing data from one stratum</w:t>
      </w:r>
      <w:r w:rsidR="00850714" w:rsidRPr="00473A38">
        <w:rPr>
          <w:rFonts w:cstheme="minorHAnsi"/>
        </w:rPr>
        <w:t>.</w:t>
      </w:r>
    </w:p>
    <w:p w14:paraId="7928A081" w14:textId="139488C9" w:rsidR="00E236D2" w:rsidRPr="00024C89" w:rsidRDefault="00E236D2"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170 point counts within the 15 surveyed grid cells between June 23 and July 1. They detected 31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6A27285" w14:textId="77777777" w:rsidR="00E236D2" w:rsidRPr="00024C89" w:rsidRDefault="00E236D2"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36 species that were detected in any year during which surveys were conducted, zero of which are priority species. The data yielded robust density estimates (CV &lt; 50%) for 14 of the species for which we estimated densities.</w:t>
      </w:r>
    </w:p>
    <w:p w14:paraId="41102352" w14:textId="77777777" w:rsidR="00E236D2" w:rsidRPr="00024C89" w:rsidRDefault="00E236D2"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NV-BCR9-EK for 35 species that were detected in any year during which surveys were conducted, zero of which are priority species. The data yielded robust occupancy estimates (CV &lt; 50%) for eight of the species for which we estimated occupancies.</w:t>
      </w:r>
    </w:p>
    <w:p w14:paraId="2327D3D0" w14:textId="7E531C6E" w:rsidR="00E236D2" w:rsidRPr="00E236D2" w:rsidRDefault="00E236D2" w:rsidP="00896BED">
      <w:pPr>
        <w:spacing w:after="120"/>
        <w:ind w:left="1080"/>
        <w:rPr>
          <w:rFonts w:ascii="Cambria" w:eastAsia="MS Mincho" w:hAnsi="Cambria"/>
          <w:szCs w:val="22"/>
        </w:rPr>
      </w:pPr>
      <w:r w:rsidRPr="00024C89">
        <w:rPr>
          <w:rFonts w:eastAsia="MS Mincho" w:cstheme="minorHAnsi"/>
          <w:szCs w:val="22"/>
        </w:rPr>
        <w:t>To view a map of survey locations, density and occupancy results and species counts within NV-BCR9-EK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6C3677CC" w14:textId="5E9426D7" w:rsidR="00850714" w:rsidRPr="00E236D2" w:rsidRDefault="00D35CEB" w:rsidP="00896BED">
      <w:pPr>
        <w:spacing w:after="120"/>
        <w:ind w:left="1080"/>
        <w:rPr>
          <w:rFonts w:ascii="Cambria" w:eastAsia="MS Mincho" w:hAnsi="Cambria"/>
          <w:szCs w:val="22"/>
        </w:rPr>
      </w:pPr>
      <w:hyperlink r:id="rId116" w:anchor="N4IgzgLgTghhCuBbEAuABCAcgNQLQCEBhAJQE5cBRAaXX3igFMZ40B7AMzQBkYA7AEzQBZPjADmDRA14Q0uNBQA2Aa1YAaNABUA7gEteaAGIxFisBr6D8rXWAZoAIrei6AxhDAgAvkA=" w:history="1">
        <w:r w:rsidR="00E236D2" w:rsidRPr="00E236D2">
          <w:rPr>
            <w:rFonts w:ascii="Cambria" w:eastAsia="MS Mincho" w:hAnsi="Cambria"/>
            <w:color w:val="0000EE"/>
            <w:szCs w:val="22"/>
          </w:rPr>
          <w:t>NV-BCR9-EK Results</w:t>
        </w:r>
      </w:hyperlink>
    </w:p>
    <w:p w14:paraId="15B93809" w14:textId="77777777" w:rsidR="00850714" w:rsidRPr="00473A38" w:rsidRDefault="00850714" w:rsidP="00896BED">
      <w:pPr>
        <w:pStyle w:val="Heading7"/>
        <w:numPr>
          <w:ilvl w:val="0"/>
          <w:numId w:val="66"/>
        </w:numPr>
        <w:spacing w:after="120" w:line="240" w:lineRule="auto"/>
        <w:rPr>
          <w:rFonts w:asciiTheme="minorHAnsi" w:hAnsiTheme="minorHAnsi" w:cstheme="minorHAnsi"/>
        </w:rPr>
      </w:pPr>
      <w:r w:rsidRPr="00473A38">
        <w:rPr>
          <w:rFonts w:asciiTheme="minorHAnsi" w:hAnsiTheme="minorHAnsi" w:cstheme="minorHAnsi"/>
        </w:rPr>
        <w:t>Ely District</w:t>
      </w:r>
    </w:p>
    <w:p w14:paraId="7DA77201" w14:textId="6517F1A6" w:rsidR="00850714" w:rsidRPr="00473A38" w:rsidRDefault="00850714" w:rsidP="00896BED">
      <w:pPr>
        <w:spacing w:after="120"/>
        <w:ind w:left="1080"/>
        <w:rPr>
          <w:rFonts w:cstheme="minorHAnsi"/>
        </w:rPr>
      </w:pPr>
      <w:r w:rsidRPr="00817852">
        <w:rPr>
          <w:rFonts w:cstheme="minorHAnsi"/>
        </w:rPr>
        <w:t xml:space="preserve">We obtained results for BLM Ely District </w:t>
      </w:r>
      <w:r w:rsidR="00CE78AF" w:rsidRPr="00EE278A">
        <w:rPr>
          <w:rFonts w:cstheme="minorHAnsi"/>
        </w:rPr>
        <w:t>by analyzing data from one stratum</w:t>
      </w:r>
      <w:r w:rsidRPr="00473A38">
        <w:rPr>
          <w:rFonts w:cstheme="minorHAnsi"/>
        </w:rPr>
        <w:t>.</w:t>
      </w:r>
    </w:p>
    <w:p w14:paraId="01EECEC8" w14:textId="02299329" w:rsidR="00E236D2" w:rsidRPr="00024C89" w:rsidRDefault="00E236D2" w:rsidP="00896BED">
      <w:pPr>
        <w:spacing w:after="120"/>
        <w:ind w:left="1080"/>
        <w:rPr>
          <w:rFonts w:eastAsia="MS Mincho" w:cstheme="minorHAnsi"/>
          <w:szCs w:val="22"/>
        </w:rPr>
      </w:pPr>
      <w:r w:rsidRPr="00024C89">
        <w:rPr>
          <w:rFonts w:eastAsia="MS Mincho" w:cstheme="minorHAnsi"/>
          <w:szCs w:val="22"/>
        </w:rPr>
        <w:lastRenderedPageBreak/>
        <w:t>Fiel</w:t>
      </w:r>
      <w:r w:rsidR="00C2114F" w:rsidRPr="00024C89">
        <w:rPr>
          <w:rFonts w:eastAsia="MS Mincho" w:cstheme="minorHAnsi"/>
          <w:szCs w:val="22"/>
        </w:rPr>
        <w:t>d technicians completed all</w:t>
      </w:r>
      <w:r w:rsidRPr="00024C89">
        <w:rPr>
          <w:rFonts w:eastAsia="MS Mincho" w:cstheme="minorHAnsi"/>
          <w:szCs w:val="22"/>
        </w:rPr>
        <w:t xml:space="preserve"> planned surveys (106.7%) in 2020. Technicians conducted 221 point counts within the 16 surveyed grid cells between May 13 and June 27. They detected 56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417F7026" w14:textId="77777777" w:rsidR="00E236D2" w:rsidRPr="00024C89" w:rsidRDefault="00E236D2"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56 species that were detected in any year during which surveys were conducted, zero of which are priority species. The data yielded robust density estimates (CV &lt; 50%) for 21 of the species for which we estimated densities.</w:t>
      </w:r>
    </w:p>
    <w:p w14:paraId="50FE4310" w14:textId="77777777" w:rsidR="00E236D2" w:rsidRPr="00024C89" w:rsidRDefault="00E236D2"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NV-BCR9-EY for 57 species that were detected in any year during which surveys were conducted, zero of which are priority species. The data yielded robust occupancy estimates (CV &lt; 50%) for 14 of the species for which we estimated occupancies.</w:t>
      </w:r>
    </w:p>
    <w:p w14:paraId="455FA4D0" w14:textId="24EC84D1" w:rsidR="00E236D2" w:rsidRPr="00024C89" w:rsidRDefault="00E236D2"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NV-BCR9-EY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rsidRPr="00024C89">
        <w:rPr>
          <w:rFonts w:cstheme="minorHAnsi"/>
        </w:rPr>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sidRP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sidRPr="00024C89">
        <w:rPr>
          <w:rFonts w:eastAsia="MS Mincho" w:cstheme="minorHAnsi"/>
          <w:szCs w:val="22"/>
        </w:rPr>
        <w:t>s</w:t>
      </w:r>
      <w:r w:rsidRPr="00024C89">
        <w:rPr>
          <w:rFonts w:eastAsia="MS Mincho" w:cstheme="minorHAnsi"/>
          <w:szCs w:val="22"/>
        </w:rPr>
        <w:t xml:space="preserve"> tab in the upper left above the map. </w:t>
      </w:r>
    </w:p>
    <w:p w14:paraId="344EEAAC" w14:textId="01429DE7" w:rsidR="006C2262" w:rsidRPr="0011318C" w:rsidRDefault="00D35CEB" w:rsidP="00896BED">
      <w:pPr>
        <w:spacing w:after="120"/>
        <w:ind w:left="1080"/>
        <w:rPr>
          <w:rFonts w:cstheme="minorHAnsi"/>
          <w:color w:val="0000EE"/>
        </w:rPr>
      </w:pPr>
      <w:hyperlink r:id="rId117" w:anchor="N4IgzgLgTghhCuBbEAuABCAcgNQLQCEBhAJQE5cBRATXX3igFMZ40B7AMzQBkYA7AEzQBZPjADmDRA14Q0uNBQA2ATzQARAJaQoGgMYQQAXyAA==" w:history="1">
        <w:r w:rsidR="00E236D2" w:rsidRPr="00E236D2">
          <w:rPr>
            <w:rFonts w:ascii="Cambria" w:eastAsia="MS Mincho" w:hAnsi="Cambria"/>
            <w:color w:val="0000EE"/>
            <w:szCs w:val="22"/>
          </w:rPr>
          <w:t>NV-BCR9-EY Results</w:t>
        </w:r>
      </w:hyperlink>
    </w:p>
    <w:p w14:paraId="28A73C3B" w14:textId="77777777" w:rsidR="00665EFD" w:rsidRPr="00473A38" w:rsidRDefault="00665EFD" w:rsidP="00896BED">
      <w:pPr>
        <w:pStyle w:val="Heading7"/>
        <w:numPr>
          <w:ilvl w:val="0"/>
          <w:numId w:val="66"/>
        </w:numPr>
        <w:spacing w:after="120" w:line="240" w:lineRule="auto"/>
        <w:rPr>
          <w:rFonts w:asciiTheme="minorHAnsi" w:hAnsiTheme="minorHAnsi" w:cstheme="minorHAnsi"/>
        </w:rPr>
      </w:pPr>
      <w:r w:rsidRPr="00473A38">
        <w:rPr>
          <w:rFonts w:asciiTheme="minorHAnsi" w:hAnsiTheme="minorHAnsi" w:cstheme="minorHAnsi"/>
        </w:rPr>
        <w:t>Northern California District</w:t>
      </w:r>
    </w:p>
    <w:p w14:paraId="32BE752E" w14:textId="3C0A0F2F" w:rsidR="00665EFD" w:rsidRPr="00473A38" w:rsidRDefault="00AB3265" w:rsidP="00896BED">
      <w:pPr>
        <w:spacing w:after="120"/>
        <w:ind w:left="1080"/>
        <w:rPr>
          <w:rFonts w:cstheme="minorHAnsi"/>
        </w:rPr>
      </w:pPr>
      <w:r w:rsidRPr="00817852">
        <w:rPr>
          <w:rFonts w:cstheme="minorHAnsi"/>
        </w:rPr>
        <w:t>We obtained results for</w:t>
      </w:r>
      <w:r w:rsidR="00665EFD" w:rsidRPr="00EE278A">
        <w:rPr>
          <w:rFonts w:cstheme="minorHAnsi"/>
        </w:rPr>
        <w:t xml:space="preserve"> BLM Northern California</w:t>
      </w:r>
      <w:r w:rsidR="00A051DF">
        <w:rPr>
          <w:rFonts w:cstheme="minorHAnsi"/>
        </w:rPr>
        <w:t xml:space="preserve"> District</w:t>
      </w:r>
      <w:r w:rsidR="00665EFD" w:rsidRPr="00EE278A">
        <w:rPr>
          <w:rFonts w:cstheme="minorHAnsi"/>
        </w:rPr>
        <w:t xml:space="preserve"> </w:t>
      </w:r>
      <w:r w:rsidR="00CE78AF" w:rsidRPr="00473A38">
        <w:rPr>
          <w:rFonts w:cstheme="minorHAnsi"/>
        </w:rPr>
        <w:t>by analyzing data from one stratum</w:t>
      </w:r>
      <w:r w:rsidR="00665EFD" w:rsidRPr="00473A38">
        <w:rPr>
          <w:rFonts w:cstheme="minorHAnsi"/>
        </w:rPr>
        <w:t>.</w:t>
      </w:r>
    </w:p>
    <w:p w14:paraId="037B4B93" w14:textId="60CC6B0C" w:rsidR="00F30165" w:rsidRPr="00024C89" w:rsidRDefault="00F30165" w:rsidP="00896BED">
      <w:pPr>
        <w:spacing w:after="120"/>
        <w:ind w:left="1080"/>
        <w:rPr>
          <w:rFonts w:eastAsia="MS Mincho" w:cstheme="minorHAnsi"/>
          <w:szCs w:val="22"/>
        </w:rPr>
      </w:pPr>
      <w:r w:rsidRPr="00024C89">
        <w:rPr>
          <w:rFonts w:eastAsia="MS Mincho" w:cstheme="minorHAnsi"/>
          <w:szCs w:val="22"/>
        </w:rPr>
        <w:t>Field technicians completed all planned surveys (100%) i</w:t>
      </w:r>
      <w:r w:rsidR="0048034A" w:rsidRPr="00024C89">
        <w:rPr>
          <w:rFonts w:eastAsia="MS Mincho" w:cstheme="minorHAnsi"/>
          <w:szCs w:val="22"/>
        </w:rPr>
        <w:t>n 2020. Technicians conducted 46</w:t>
      </w:r>
      <w:r w:rsidRPr="00024C89">
        <w:rPr>
          <w:rFonts w:eastAsia="MS Mincho" w:cstheme="minorHAnsi"/>
          <w:szCs w:val="22"/>
        </w:rPr>
        <w:t xml:space="preserve"> point counts within the four surveyed grid cells between July 2 and July 9. They detected 29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C0EE7BF" w14:textId="77777777" w:rsidR="00F30165" w:rsidRPr="00024C89" w:rsidRDefault="00F30165"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38 species that were detected in any year during which surveys were conducted, zero of which are priority species. The data yielded robust density estimates (CV &lt; 50%) for 12 of the species for which we estimated densities.</w:t>
      </w:r>
    </w:p>
    <w:p w14:paraId="52DD5DB5" w14:textId="77777777" w:rsidR="00F30165" w:rsidRPr="00024C89" w:rsidRDefault="00F30165"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NV-BCR9-NC for 36 species that were detected in any year during which surveys were conducted, zero of which are priority species. The data yielded robust occupancy estimates (CV &lt; 50%) for six of the species for which we estimated occupancies.</w:t>
      </w:r>
    </w:p>
    <w:p w14:paraId="1160C1FF" w14:textId="5AC4A3AD" w:rsidR="00F30165" w:rsidRPr="00024C89" w:rsidRDefault="00F30165"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NV-BCR9-NC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1C251CEB" w14:textId="164B5022" w:rsidR="00665EFD" w:rsidRPr="00F30165" w:rsidRDefault="00D35CEB" w:rsidP="00896BED">
      <w:pPr>
        <w:spacing w:after="120"/>
        <w:ind w:left="1080"/>
        <w:rPr>
          <w:rFonts w:ascii="Cambria" w:eastAsia="MS Mincho" w:hAnsi="Cambria"/>
          <w:szCs w:val="22"/>
        </w:rPr>
      </w:pPr>
      <w:hyperlink r:id="rId118" w:anchor="N4IgzgLgTghhCuBbEAuABCAcgNQLQCEBhAJQE5dND194oBTGeNAewDM0AZGAOwBM0AsjxgBzOojrcIaXGkzMoEABZ0o3NIRgAbAJasF3HTDQARHZCg6AxhBABfIAAA==" w:history="1">
        <w:r w:rsidR="00F30165" w:rsidRPr="00F30165">
          <w:rPr>
            <w:rFonts w:ascii="Cambria" w:eastAsia="MS Mincho" w:hAnsi="Cambria"/>
            <w:color w:val="0000EE"/>
            <w:szCs w:val="22"/>
          </w:rPr>
          <w:t>NV-BCR9-NC Results</w:t>
        </w:r>
      </w:hyperlink>
    </w:p>
    <w:p w14:paraId="413F8645" w14:textId="77777777" w:rsidR="00665EFD" w:rsidRPr="00473A38" w:rsidRDefault="00665EFD" w:rsidP="00896BED">
      <w:pPr>
        <w:pStyle w:val="Heading7"/>
        <w:numPr>
          <w:ilvl w:val="0"/>
          <w:numId w:val="66"/>
        </w:numPr>
        <w:spacing w:after="120" w:line="240" w:lineRule="auto"/>
        <w:rPr>
          <w:rFonts w:asciiTheme="minorHAnsi" w:hAnsiTheme="minorHAnsi" w:cstheme="minorHAnsi"/>
        </w:rPr>
      </w:pPr>
      <w:r w:rsidRPr="00473A38">
        <w:rPr>
          <w:rFonts w:asciiTheme="minorHAnsi" w:hAnsiTheme="minorHAnsi" w:cstheme="minorHAnsi"/>
        </w:rPr>
        <w:t>Southern Nevada District</w:t>
      </w:r>
    </w:p>
    <w:p w14:paraId="3D0EDB29" w14:textId="69B3EB72" w:rsidR="00665EFD" w:rsidRPr="00473A38" w:rsidRDefault="00AB3265" w:rsidP="00896BED">
      <w:pPr>
        <w:spacing w:after="120"/>
        <w:ind w:left="1080"/>
        <w:rPr>
          <w:rFonts w:cstheme="minorHAnsi"/>
        </w:rPr>
      </w:pPr>
      <w:r w:rsidRPr="00817852">
        <w:rPr>
          <w:rFonts w:cstheme="minorHAnsi"/>
        </w:rPr>
        <w:t>We obtained results for</w:t>
      </w:r>
      <w:r w:rsidR="00665EFD" w:rsidRPr="00EE278A">
        <w:rPr>
          <w:rFonts w:cstheme="minorHAnsi"/>
        </w:rPr>
        <w:t xml:space="preserve"> BLM Southern Nevada District </w:t>
      </w:r>
      <w:r w:rsidR="00CE78AF" w:rsidRPr="00473A38">
        <w:rPr>
          <w:rFonts w:cstheme="minorHAnsi"/>
        </w:rPr>
        <w:t>by analyzing data from one stratum</w:t>
      </w:r>
      <w:r w:rsidR="00665EFD" w:rsidRPr="00473A38">
        <w:rPr>
          <w:rFonts w:cstheme="minorHAnsi"/>
        </w:rPr>
        <w:t>.</w:t>
      </w:r>
    </w:p>
    <w:p w14:paraId="73B950CB" w14:textId="757F1C70" w:rsidR="00F30165" w:rsidRPr="00024C89" w:rsidRDefault="00F30165"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conducted 33 point counts within the three surveyed grid cells between May 14 and May 16. They detected 18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75D6612" w14:textId="77777777" w:rsidR="00F30165" w:rsidRPr="00024C89" w:rsidRDefault="00F30165"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21 species that were detected in any year during which surveys were conducted, zero of which are priority species. The data yielded robust density estimates (CV &lt; 50%) for five of the species for which we estimated densities.</w:t>
      </w:r>
    </w:p>
    <w:p w14:paraId="452190CA" w14:textId="77777777" w:rsidR="00F30165" w:rsidRPr="00024C89" w:rsidRDefault="00F30165"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NV-BCR9-SN for 19 species that were detected in any year during which surveys were conducted, zero of which are priority species. The data yielded robust occupancy estimates (CV &lt; 50%) for nine of the species for which we estimated occupancies.</w:t>
      </w:r>
    </w:p>
    <w:p w14:paraId="33BC5D77" w14:textId="442460D0" w:rsidR="00F30165" w:rsidRPr="00024C89" w:rsidRDefault="00F30165"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NV-BCR9-SN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509EDC77" w14:textId="20F2C48A" w:rsidR="006C2262" w:rsidRPr="00F30165" w:rsidRDefault="00D35CEB" w:rsidP="00896BED">
      <w:pPr>
        <w:spacing w:after="120"/>
        <w:ind w:left="1080"/>
        <w:rPr>
          <w:rFonts w:ascii="Cambria" w:eastAsia="MS Mincho" w:hAnsi="Cambria"/>
          <w:szCs w:val="22"/>
        </w:rPr>
      </w:pPr>
      <w:hyperlink r:id="rId119" w:anchor="N4IgzgLgTghhCuBbEAuABCAcgNQLQCEBhAJQE5cBlTdfeKAUxnjQHsAzNAGRgDsATNAFleMAOb1E9HhDS40FFvAgALelB5pM9AG4w+MNABEAlpCjGAxhBABfIAA=" w:history="1">
        <w:r w:rsidR="00F30165" w:rsidRPr="00F30165">
          <w:rPr>
            <w:rFonts w:ascii="Cambria" w:eastAsia="MS Mincho" w:hAnsi="Cambria"/>
            <w:color w:val="0000EE"/>
            <w:szCs w:val="22"/>
          </w:rPr>
          <w:t>NV-BCR9-SN Results</w:t>
        </w:r>
      </w:hyperlink>
    </w:p>
    <w:p w14:paraId="4016BBB1" w14:textId="5204432F" w:rsidR="00665EFD" w:rsidRPr="00A051DF" w:rsidRDefault="00665EFD" w:rsidP="00896BED">
      <w:pPr>
        <w:pStyle w:val="Heading7"/>
        <w:numPr>
          <w:ilvl w:val="0"/>
          <w:numId w:val="66"/>
        </w:numPr>
        <w:spacing w:after="120" w:line="240" w:lineRule="auto"/>
        <w:rPr>
          <w:rFonts w:asciiTheme="minorHAnsi" w:hAnsiTheme="minorHAnsi" w:cstheme="minorHAnsi"/>
        </w:rPr>
      </w:pPr>
      <w:r w:rsidRPr="00A051DF">
        <w:rPr>
          <w:rFonts w:asciiTheme="minorHAnsi" w:hAnsiTheme="minorHAnsi" w:cstheme="minorHAnsi"/>
        </w:rPr>
        <w:t>Winnemucca District</w:t>
      </w:r>
    </w:p>
    <w:p w14:paraId="1CAD9FB0" w14:textId="7B8D8E78" w:rsidR="00665EFD" w:rsidRPr="00473A38" w:rsidRDefault="00AB3265" w:rsidP="00896BED">
      <w:pPr>
        <w:spacing w:after="120"/>
        <w:ind w:left="1080"/>
        <w:rPr>
          <w:rFonts w:cstheme="minorHAnsi"/>
        </w:rPr>
      </w:pPr>
      <w:r w:rsidRPr="00817852">
        <w:rPr>
          <w:rFonts w:cstheme="minorHAnsi"/>
        </w:rPr>
        <w:t>We obtained results for</w:t>
      </w:r>
      <w:r w:rsidR="00665EFD" w:rsidRPr="00EE278A">
        <w:rPr>
          <w:rFonts w:cstheme="minorHAnsi"/>
        </w:rPr>
        <w:t xml:space="preserve"> BLM Winnemucca District </w:t>
      </w:r>
      <w:r w:rsidR="00CE78AF" w:rsidRPr="00473A38">
        <w:rPr>
          <w:rFonts w:cstheme="minorHAnsi"/>
        </w:rPr>
        <w:t>by analyzing data from one stratum</w:t>
      </w:r>
      <w:r w:rsidR="00665EFD" w:rsidRPr="00473A38">
        <w:rPr>
          <w:rFonts w:cstheme="minorHAnsi"/>
        </w:rPr>
        <w:t>.</w:t>
      </w:r>
    </w:p>
    <w:p w14:paraId="33F8BA5C" w14:textId="7550B917" w:rsidR="0089451E" w:rsidRPr="00024C89" w:rsidRDefault="0089451E" w:rsidP="00896BED">
      <w:pPr>
        <w:spacing w:after="120"/>
        <w:ind w:left="1080"/>
        <w:rPr>
          <w:rFonts w:eastAsia="MS Mincho" w:cstheme="minorHAnsi"/>
          <w:szCs w:val="22"/>
        </w:rPr>
      </w:pPr>
      <w:r w:rsidRPr="00024C89">
        <w:rPr>
          <w:rFonts w:eastAsia="MS Mincho" w:cstheme="minorHAnsi"/>
          <w:szCs w:val="22"/>
        </w:rPr>
        <w:t>Field technicians completed all planned surveys (100%) in</w:t>
      </w:r>
      <w:r w:rsidR="0048034A" w:rsidRPr="00024C89">
        <w:rPr>
          <w:rFonts w:eastAsia="MS Mincho" w:cstheme="minorHAnsi"/>
          <w:szCs w:val="22"/>
        </w:rPr>
        <w:t xml:space="preserve"> 2020. Technicians conducted 195</w:t>
      </w:r>
      <w:r w:rsidRPr="00024C89">
        <w:rPr>
          <w:rFonts w:eastAsia="MS Mincho" w:cstheme="minorHAnsi"/>
          <w:szCs w:val="22"/>
        </w:rPr>
        <w:t xml:space="preserve"> point counts within the 17 surveyed grid cells between June 27 and July 9. They detected 48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6812303D" w14:textId="77777777" w:rsidR="0089451E" w:rsidRPr="00024C89" w:rsidRDefault="0089451E"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48 species that were detected in any year during which surveys were conducted, zero of which are priority species. The data yielded robust density estimates (CV &lt; 50%) for 17 of the species for which we estimated densities.</w:t>
      </w:r>
    </w:p>
    <w:p w14:paraId="1CD185AE" w14:textId="77777777" w:rsidR="0089451E" w:rsidRPr="00024C89" w:rsidRDefault="0089451E"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NV-BCR9-WI for 48 species that were detected in any year during which surveys were conducted, zero of which are priority species. The data yielded robust occupancy estimates (CV &lt; 50%) for ten of the species for which we estimated occupancies.</w:t>
      </w:r>
    </w:p>
    <w:p w14:paraId="2D021ECE" w14:textId="2DB11609" w:rsidR="0089451E" w:rsidRPr="00024C89" w:rsidRDefault="0089451E"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NV-BCR9-WI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4084B14F" w14:textId="3AC692E9" w:rsidR="00850714" w:rsidRPr="0089451E" w:rsidRDefault="00D35CEB" w:rsidP="00896BED">
      <w:pPr>
        <w:spacing w:after="120"/>
        <w:ind w:left="1080"/>
        <w:rPr>
          <w:rFonts w:ascii="Cambria" w:eastAsia="MS Mincho" w:hAnsi="Cambria"/>
          <w:szCs w:val="22"/>
        </w:rPr>
      </w:pPr>
      <w:hyperlink r:id="rId120" w:anchor="N4IgzgLgTghhCuBbEAuABCAcgNQLQCEBhAJQE5cB1ASXX3igFMZ40B7AMzQBkYA7AEzQBZPjADmDRA14Q0uNBQCWvXpPgBjdTDQARRZCiL1EEAF8gAA=" w:history="1">
        <w:r w:rsidR="0089451E" w:rsidRPr="0089451E">
          <w:rPr>
            <w:rFonts w:ascii="Cambria" w:eastAsia="MS Mincho" w:hAnsi="Cambria"/>
            <w:color w:val="0000EE"/>
            <w:szCs w:val="22"/>
          </w:rPr>
          <w:t>NV-BCR9-WI Results</w:t>
        </w:r>
      </w:hyperlink>
    </w:p>
    <w:p w14:paraId="09725FF6" w14:textId="4D258F45" w:rsidR="003044E0" w:rsidRPr="001327DE" w:rsidRDefault="003044E0" w:rsidP="00896BED">
      <w:pPr>
        <w:pStyle w:val="Heading4"/>
        <w:numPr>
          <w:ilvl w:val="0"/>
          <w:numId w:val="53"/>
        </w:numPr>
        <w:spacing w:line="240" w:lineRule="auto"/>
        <w:rPr>
          <w:rFonts w:asciiTheme="minorHAnsi" w:hAnsiTheme="minorHAnsi" w:cstheme="minorHAnsi"/>
        </w:rPr>
      </w:pPr>
      <w:bookmarkStart w:id="269" w:name="_BLM_in_Oregon"/>
      <w:bookmarkEnd w:id="269"/>
      <w:r w:rsidRPr="001327DE">
        <w:rPr>
          <w:rFonts w:asciiTheme="minorHAnsi" w:hAnsiTheme="minorHAnsi" w:cstheme="minorHAnsi"/>
        </w:rPr>
        <w:t>BLM in Oregon BCR 9</w:t>
      </w:r>
    </w:p>
    <w:p w14:paraId="3DF4CA69" w14:textId="38BE1F10" w:rsidR="00D41EB4" w:rsidRDefault="00D41EB4" w:rsidP="00896BED">
      <w:pPr>
        <w:pStyle w:val="Heading7"/>
        <w:numPr>
          <w:ilvl w:val="0"/>
          <w:numId w:val="67"/>
        </w:numPr>
        <w:spacing w:after="120" w:line="240" w:lineRule="auto"/>
        <w:rPr>
          <w:rFonts w:asciiTheme="minorHAnsi" w:hAnsiTheme="minorHAnsi" w:cstheme="minorHAnsi"/>
        </w:rPr>
      </w:pPr>
      <w:r>
        <w:rPr>
          <w:rFonts w:asciiTheme="minorHAnsi" w:hAnsiTheme="minorHAnsi" w:cstheme="minorHAnsi"/>
        </w:rPr>
        <w:t>OR-BCR9 BLM</w:t>
      </w:r>
    </w:p>
    <w:p w14:paraId="5CCA5C4F" w14:textId="32F12A68" w:rsidR="00D41EB4" w:rsidRDefault="00D41EB4" w:rsidP="00896BED">
      <w:pPr>
        <w:spacing w:after="120"/>
        <w:ind w:left="1080"/>
      </w:pPr>
      <w:r>
        <w:t>We obtained results for OR-BCR9 BLM by compiling and jointly analyzing data from four strata.</w:t>
      </w:r>
    </w:p>
    <w:p w14:paraId="50D95587" w14:textId="2A00B935" w:rsidR="001327DE" w:rsidRPr="00024C89" w:rsidRDefault="001327DE"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conducted 244 point counts within the 16 surveyed grid cells between June 1 and June 22. They detected 63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CB30F82" w14:textId="77777777" w:rsidR="001327DE" w:rsidRPr="00024C89" w:rsidRDefault="001327DE"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93 species that were detected in any year during which surveys were conducted, zero of which are priority species. The data yielded robust density estimates (CV &lt; 50%) for 32 of the species for which we estimated densities.</w:t>
      </w:r>
    </w:p>
    <w:p w14:paraId="3C66C48B" w14:textId="77777777" w:rsidR="001327DE" w:rsidRPr="00024C89" w:rsidRDefault="001327DE"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OR-BCR9 BLM for 95 species that were detected in any year during which surveys were conducted, zero of which are priority species. The data yielded robust occupancy estimates (CV &lt; 50%) for 36 of the species for which we estimated occupancies.</w:t>
      </w:r>
    </w:p>
    <w:p w14:paraId="4D8EEBED" w14:textId="227D073C" w:rsidR="001327DE" w:rsidRPr="00024C89" w:rsidRDefault="001327DE"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OR-BCR9 BLM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w:t>
      </w:r>
      <w:r w:rsidR="00484D8E" w:rsidRPr="00024C89">
        <w:rPr>
          <w:rFonts w:eastAsia="MS Mincho" w:cstheme="minorHAnsi"/>
          <w:szCs w:val="22"/>
        </w:rPr>
        <w:t xml:space="preserve"> </w:t>
      </w:r>
      <w:r w:rsidRPr="00024C89">
        <w:rPr>
          <w:rFonts w:eastAsia="MS Mincho" w:cstheme="minorHAnsi"/>
          <w:szCs w:val="22"/>
        </w:rPr>
        <w:t>(the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00FC4411" w14:textId="4CCBAC1E" w:rsidR="001327DE" w:rsidRPr="001327DE" w:rsidRDefault="00D35CEB" w:rsidP="00896BED">
      <w:pPr>
        <w:spacing w:after="120"/>
        <w:ind w:left="1080"/>
        <w:rPr>
          <w:rFonts w:ascii="Cambria" w:eastAsia="MS Mincho" w:hAnsi="Cambria"/>
          <w:szCs w:val="22"/>
        </w:rPr>
      </w:pPr>
      <w:hyperlink r:id="rId121" w:anchor="N4IgzgrgDgpgTmALnAhoiBbEAuABCAeQCUBaAIQGEiBOXMgGQFkQBfIA" w:history="1">
        <w:r w:rsidR="001327DE" w:rsidRPr="001327DE">
          <w:rPr>
            <w:rFonts w:ascii="Cambria" w:eastAsia="MS Mincho" w:hAnsi="Cambria"/>
            <w:color w:val="0000EE"/>
            <w:szCs w:val="22"/>
          </w:rPr>
          <w:t>OR-BCR9 BLM Results</w:t>
        </w:r>
      </w:hyperlink>
    </w:p>
    <w:p w14:paraId="476D77BA" w14:textId="4160E9C4" w:rsidR="00665EFD" w:rsidRPr="00484D8E" w:rsidRDefault="00665EFD" w:rsidP="00896BED">
      <w:pPr>
        <w:pStyle w:val="Heading7"/>
        <w:numPr>
          <w:ilvl w:val="0"/>
          <w:numId w:val="67"/>
        </w:numPr>
        <w:spacing w:after="120" w:line="240" w:lineRule="auto"/>
        <w:rPr>
          <w:rFonts w:asciiTheme="minorHAnsi" w:hAnsiTheme="minorHAnsi" w:cstheme="minorHAnsi"/>
        </w:rPr>
      </w:pPr>
      <w:r w:rsidRPr="00484D8E">
        <w:rPr>
          <w:rFonts w:asciiTheme="minorHAnsi" w:hAnsiTheme="minorHAnsi" w:cstheme="minorHAnsi"/>
        </w:rPr>
        <w:t>Burns District</w:t>
      </w:r>
    </w:p>
    <w:p w14:paraId="4D96E4AD" w14:textId="1DF5F177" w:rsidR="00665EFD" w:rsidRPr="00473A38" w:rsidRDefault="00AB3265" w:rsidP="00896BED">
      <w:pPr>
        <w:spacing w:after="120"/>
        <w:ind w:left="1080"/>
        <w:rPr>
          <w:rFonts w:cstheme="minorHAnsi"/>
        </w:rPr>
      </w:pPr>
      <w:r w:rsidRPr="00817852">
        <w:rPr>
          <w:rFonts w:cstheme="minorHAnsi"/>
        </w:rPr>
        <w:t>We obtained results for</w:t>
      </w:r>
      <w:r w:rsidR="00665EFD" w:rsidRPr="00EE278A">
        <w:rPr>
          <w:rFonts w:cstheme="minorHAnsi"/>
        </w:rPr>
        <w:t xml:space="preserve"> BLM Burns District </w:t>
      </w:r>
      <w:r w:rsidR="00CE78AF" w:rsidRPr="00473A38">
        <w:rPr>
          <w:rFonts w:cstheme="minorHAnsi"/>
        </w:rPr>
        <w:t>by analyzing data from one stratum</w:t>
      </w:r>
      <w:r w:rsidR="00665EFD" w:rsidRPr="00473A38">
        <w:rPr>
          <w:rFonts w:cstheme="minorHAnsi"/>
        </w:rPr>
        <w:t>.</w:t>
      </w:r>
    </w:p>
    <w:p w14:paraId="3884692C" w14:textId="6274F5E7" w:rsidR="00484D8E" w:rsidRPr="00024C89" w:rsidRDefault="00484D8E"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62 point counts within the four surveyed grid cells between June 9 and June 22. They detected 32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4AC37DDE"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59 species that were detected in any year during which surveys were conducted, zero of which are priority species. The data yielded robust density estimates (CV &lt; 50%) for 14 of the species for which we estimated densities.</w:t>
      </w:r>
    </w:p>
    <w:p w14:paraId="48C08B62"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OR-BCR9-BU for 57 species that were detected in any year during which surveys were conducted, zero of which are priority species. The data yielded robust occupancy estimates (CV &lt; 50%) for 11 of the species for which we estimated occupancies.</w:t>
      </w:r>
    </w:p>
    <w:p w14:paraId="1DB0115C" w14:textId="7CC862F1" w:rsidR="00484D8E" w:rsidRPr="00484D8E" w:rsidRDefault="00484D8E" w:rsidP="00896BED">
      <w:pPr>
        <w:spacing w:after="120"/>
        <w:ind w:left="1080"/>
        <w:rPr>
          <w:rFonts w:ascii="Cambria" w:eastAsia="MS Mincho" w:hAnsi="Cambria"/>
          <w:szCs w:val="22"/>
        </w:rPr>
      </w:pPr>
      <w:r w:rsidRPr="00024C89">
        <w:rPr>
          <w:rFonts w:eastAsia="MS Mincho" w:cstheme="minorHAnsi"/>
          <w:szCs w:val="22"/>
        </w:rPr>
        <w:t>To view a map of survey locations, density and occupancy results and species counts within OR-BCR9-BU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721473EE" w14:textId="35B8A01C" w:rsidR="00665EFD" w:rsidRPr="00484D8E" w:rsidRDefault="00D35CEB" w:rsidP="00896BED">
      <w:pPr>
        <w:spacing w:after="120"/>
        <w:ind w:left="1080"/>
        <w:rPr>
          <w:rFonts w:ascii="Cambria" w:eastAsia="MS Mincho" w:hAnsi="Cambria"/>
          <w:szCs w:val="22"/>
        </w:rPr>
      </w:pPr>
      <w:hyperlink r:id="rId122" w:anchor="N4IgzgLgTghhCuBbEAuABCA8gJQLQCEBhbATgIFV194oBTGeNAewDM0AZGAOwBM0BZbjADmtRLS4Q0uNNShcwaACIBLSFBUBjCCAC+QA" w:history="1">
        <w:r w:rsidR="00484D8E" w:rsidRPr="00484D8E">
          <w:rPr>
            <w:rFonts w:ascii="Cambria" w:eastAsia="MS Mincho" w:hAnsi="Cambria"/>
            <w:color w:val="0000EE"/>
            <w:szCs w:val="22"/>
          </w:rPr>
          <w:t>OR-BCR9-BU Results</w:t>
        </w:r>
      </w:hyperlink>
    </w:p>
    <w:p w14:paraId="6A9E87DC" w14:textId="77777777" w:rsidR="00305D9E" w:rsidRPr="00473A38" w:rsidRDefault="00305D9E" w:rsidP="00896BED">
      <w:pPr>
        <w:pStyle w:val="Heading7"/>
        <w:numPr>
          <w:ilvl w:val="0"/>
          <w:numId w:val="67"/>
        </w:numPr>
        <w:spacing w:after="120" w:line="240" w:lineRule="auto"/>
        <w:rPr>
          <w:rFonts w:asciiTheme="minorHAnsi" w:hAnsiTheme="minorHAnsi" w:cstheme="minorHAnsi"/>
        </w:rPr>
      </w:pPr>
      <w:r w:rsidRPr="00473A38">
        <w:rPr>
          <w:rFonts w:asciiTheme="minorHAnsi" w:hAnsiTheme="minorHAnsi" w:cstheme="minorHAnsi"/>
        </w:rPr>
        <w:t>Lakeview and Medford Districts</w:t>
      </w:r>
    </w:p>
    <w:p w14:paraId="5ECF05BF" w14:textId="65A2D78F" w:rsidR="00305D9E" w:rsidRDefault="00305D9E" w:rsidP="00896BED">
      <w:pPr>
        <w:spacing w:after="120"/>
        <w:ind w:left="1080"/>
        <w:rPr>
          <w:rFonts w:cstheme="minorHAnsi"/>
        </w:rPr>
      </w:pPr>
      <w:r w:rsidRPr="00817852">
        <w:rPr>
          <w:rFonts w:cstheme="minorHAnsi"/>
        </w:rPr>
        <w:t>W</w:t>
      </w:r>
      <w:r w:rsidR="00AB3265" w:rsidRPr="00EE278A">
        <w:rPr>
          <w:rFonts w:cstheme="minorHAnsi"/>
        </w:rPr>
        <w:t>e obtained results for</w:t>
      </w:r>
      <w:r w:rsidRPr="00473A38">
        <w:rPr>
          <w:rFonts w:cstheme="minorHAnsi"/>
        </w:rPr>
        <w:t xml:space="preserve"> BLM Lakeview and Medford Districts </w:t>
      </w:r>
      <w:r w:rsidR="00CE78AF" w:rsidRPr="00473A38">
        <w:rPr>
          <w:rFonts w:cstheme="minorHAnsi"/>
        </w:rPr>
        <w:t>by analyzing data from one stratum</w:t>
      </w:r>
      <w:r w:rsidRPr="00473A38">
        <w:rPr>
          <w:rFonts w:cstheme="minorHAnsi"/>
        </w:rPr>
        <w:t>.</w:t>
      </w:r>
    </w:p>
    <w:p w14:paraId="12358B28" w14:textId="2FD73C57" w:rsidR="00484D8E" w:rsidRPr="00024C89" w:rsidRDefault="00484D8E"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conducted 64 point counts within the four surveyed grid cells between June 1 and June 4. They detected 33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B283115"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54 species that were detected in any year during which surveys were conducted, zero of which are priority species. The data yielded robust density estimates (CV &lt; 50%) for 12 of the species for which we estimated densities.</w:t>
      </w:r>
    </w:p>
    <w:p w14:paraId="3FEFCB45"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OR-BCR9-LA for 53 species that were detected in any year during which surveys were conducted, zero of which are priority species. The data yielded robust occupancy estimates (CV &lt; 50%) for 13 of the species for which we estimated occupancies.</w:t>
      </w:r>
    </w:p>
    <w:p w14:paraId="6D55EB55" w14:textId="07F436D8" w:rsidR="00484D8E" w:rsidRPr="00484D8E" w:rsidRDefault="00484D8E" w:rsidP="00896BED">
      <w:pPr>
        <w:spacing w:after="120"/>
        <w:ind w:left="1080"/>
        <w:rPr>
          <w:rFonts w:ascii="Cambria" w:eastAsia="MS Mincho" w:hAnsi="Cambria"/>
          <w:szCs w:val="22"/>
        </w:rPr>
      </w:pPr>
      <w:r w:rsidRPr="00024C89">
        <w:rPr>
          <w:rFonts w:eastAsia="MS Mincho" w:cstheme="minorHAnsi"/>
          <w:szCs w:val="22"/>
        </w:rPr>
        <w:t>To view a map of survey locations, density and occupancy results and species counts within OR-BCR9-LA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33347C7D" w14:textId="62A60F55" w:rsidR="00484D8E" w:rsidRPr="00484D8E" w:rsidRDefault="00D35CEB" w:rsidP="00896BED">
      <w:pPr>
        <w:spacing w:after="120"/>
        <w:ind w:left="1080"/>
        <w:rPr>
          <w:rFonts w:ascii="Cambria" w:eastAsia="MS Mincho" w:hAnsi="Cambria"/>
          <w:szCs w:val="22"/>
        </w:rPr>
      </w:pPr>
      <w:hyperlink r:id="rId123" w:anchor="N4IgzgLgTghhCuBbEAuABCA8gJQLQCEBhbATlwBkBBdfeKAUxnjQHsAzNcmAOwBM0AsjxgBzeonrcIaXJxgBregDcAlvQDuaHvwH1ebFlH4ARFZCgqAxhDAgAvkAAA==" w:history="1">
        <w:r w:rsidR="00484D8E" w:rsidRPr="00484D8E">
          <w:rPr>
            <w:rFonts w:ascii="Cambria" w:eastAsia="MS Mincho" w:hAnsi="Cambria"/>
            <w:color w:val="0000EE"/>
            <w:szCs w:val="22"/>
          </w:rPr>
          <w:t>OR-BCR9-LA Results</w:t>
        </w:r>
      </w:hyperlink>
    </w:p>
    <w:p w14:paraId="12335D11" w14:textId="77777777" w:rsidR="00305D9E" w:rsidRPr="00473A38" w:rsidRDefault="00305D9E" w:rsidP="00896BED">
      <w:pPr>
        <w:pStyle w:val="Heading7"/>
        <w:numPr>
          <w:ilvl w:val="0"/>
          <w:numId w:val="67"/>
        </w:numPr>
        <w:spacing w:after="120" w:line="240" w:lineRule="auto"/>
        <w:rPr>
          <w:rFonts w:asciiTheme="minorHAnsi" w:hAnsiTheme="minorHAnsi" w:cstheme="minorHAnsi"/>
        </w:rPr>
      </w:pPr>
      <w:r w:rsidRPr="00473A38">
        <w:rPr>
          <w:rFonts w:asciiTheme="minorHAnsi" w:hAnsiTheme="minorHAnsi" w:cstheme="minorHAnsi"/>
        </w:rPr>
        <w:t>Prineville District</w:t>
      </w:r>
    </w:p>
    <w:p w14:paraId="5786044E" w14:textId="3FAF6522" w:rsidR="00305D9E" w:rsidRPr="00473A38" w:rsidRDefault="00AB3265" w:rsidP="00896BED">
      <w:pPr>
        <w:spacing w:after="120"/>
        <w:ind w:left="1080"/>
        <w:rPr>
          <w:rFonts w:cstheme="minorHAnsi"/>
        </w:rPr>
      </w:pPr>
      <w:r w:rsidRPr="00817852">
        <w:rPr>
          <w:rFonts w:cstheme="minorHAnsi"/>
        </w:rPr>
        <w:t>We obtained results for</w:t>
      </w:r>
      <w:r w:rsidR="00305D9E" w:rsidRPr="00EE278A">
        <w:rPr>
          <w:rFonts w:cstheme="minorHAnsi"/>
        </w:rPr>
        <w:t xml:space="preserve"> BLM Prineville District </w:t>
      </w:r>
      <w:r w:rsidR="00CE78AF" w:rsidRPr="00473A38">
        <w:rPr>
          <w:rFonts w:cstheme="minorHAnsi"/>
        </w:rPr>
        <w:t>by analyzing data from one stratum</w:t>
      </w:r>
      <w:r w:rsidR="00305D9E" w:rsidRPr="00473A38">
        <w:rPr>
          <w:rFonts w:cstheme="minorHAnsi"/>
        </w:rPr>
        <w:t>.</w:t>
      </w:r>
    </w:p>
    <w:p w14:paraId="26FDE02D" w14:textId="57257F50" w:rsidR="00484D8E" w:rsidRPr="00024C89" w:rsidRDefault="00484D8E" w:rsidP="00896BED">
      <w:pPr>
        <w:spacing w:after="120"/>
        <w:ind w:left="1080"/>
        <w:rPr>
          <w:rFonts w:eastAsia="MS Mincho" w:cstheme="minorHAnsi"/>
          <w:szCs w:val="22"/>
        </w:rPr>
      </w:pPr>
      <w:r w:rsidRPr="00024C89">
        <w:rPr>
          <w:rFonts w:eastAsia="MS Mincho" w:cstheme="minorHAnsi"/>
          <w:szCs w:val="22"/>
        </w:rPr>
        <w:t>Field technicians completed all planned surveys (100%) in 2020. Technicians conducted 57 point counts within the four surveyed grid cells between June 5 and June 8. They detected 43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748DD81D"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60 species that were detected in any year during which surveys were conducted, zero of which are priority species. The data yielded robust density estimates (CV &lt; 50%) for 23 of the species for which we estimated densities.</w:t>
      </w:r>
    </w:p>
    <w:p w14:paraId="00A8D277"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OR-BCR9-PR for 59 species that were detected in any year during which surveys were conducted, zero of which are priority species. The data yielded robust occupancy estimates (CV &lt; 50%) for 21 of the species for which we estimated occupancies.</w:t>
      </w:r>
    </w:p>
    <w:p w14:paraId="679ED181" w14:textId="77075D82" w:rsidR="00484D8E" w:rsidRPr="00024C89" w:rsidRDefault="00484D8E"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OR-BCR9-PR across all years of the project, follow the web li</w:t>
      </w:r>
      <w:r w:rsidR="00E90474" w:rsidRPr="00024C89">
        <w:rPr>
          <w:rFonts w:eastAsia="MS Mincho" w:cstheme="minorHAnsi"/>
          <w:szCs w:val="22"/>
        </w:rPr>
        <w:t>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031F597D" w14:textId="566C522C" w:rsidR="006C2262" w:rsidRPr="00484D8E" w:rsidRDefault="00D35CEB" w:rsidP="00896BED">
      <w:pPr>
        <w:spacing w:after="120"/>
        <w:ind w:left="1080"/>
        <w:rPr>
          <w:rFonts w:ascii="Cambria" w:eastAsia="MS Mincho" w:hAnsi="Cambria"/>
          <w:szCs w:val="22"/>
        </w:rPr>
      </w:pPr>
      <w:hyperlink r:id="rId124" w:anchor="N4IgzgLgTghhCuBbEAuABCA8gJQLQCEBhbATlwAVt194oBTGeNAewDM0AZGAOwBM0AsjxgBzOojrcIaXGnJQAltzoA3BQBt1dNABEFkRQGMIIAL5AAA=" w:history="1">
        <w:r w:rsidR="00484D8E" w:rsidRPr="00484D8E">
          <w:rPr>
            <w:rFonts w:ascii="Cambria" w:eastAsia="MS Mincho" w:hAnsi="Cambria"/>
            <w:color w:val="0000EE"/>
            <w:szCs w:val="22"/>
          </w:rPr>
          <w:t>OR-BCR9-PR Results</w:t>
        </w:r>
      </w:hyperlink>
    </w:p>
    <w:p w14:paraId="5CEA08B8" w14:textId="5B2267C7" w:rsidR="00305D9E" w:rsidRPr="00473A38" w:rsidRDefault="00305D9E" w:rsidP="00896BED">
      <w:pPr>
        <w:pStyle w:val="Heading7"/>
        <w:numPr>
          <w:ilvl w:val="0"/>
          <w:numId w:val="67"/>
        </w:numPr>
        <w:spacing w:after="120" w:line="240" w:lineRule="auto"/>
        <w:rPr>
          <w:rFonts w:asciiTheme="minorHAnsi" w:hAnsiTheme="minorHAnsi" w:cstheme="minorHAnsi"/>
        </w:rPr>
      </w:pPr>
      <w:r w:rsidRPr="00473A38">
        <w:rPr>
          <w:rFonts w:asciiTheme="minorHAnsi" w:hAnsiTheme="minorHAnsi" w:cstheme="minorHAnsi"/>
        </w:rPr>
        <w:t>Vale District</w:t>
      </w:r>
    </w:p>
    <w:p w14:paraId="36E5174F" w14:textId="159CD541" w:rsidR="00305D9E" w:rsidRDefault="00AB3265" w:rsidP="00896BED">
      <w:pPr>
        <w:spacing w:after="120"/>
        <w:ind w:left="1080"/>
        <w:rPr>
          <w:rFonts w:cstheme="minorHAnsi"/>
        </w:rPr>
      </w:pPr>
      <w:r w:rsidRPr="00817852">
        <w:rPr>
          <w:rFonts w:cstheme="minorHAnsi"/>
        </w:rPr>
        <w:t>We obtained results for</w:t>
      </w:r>
      <w:r w:rsidR="00305D9E" w:rsidRPr="00EE278A">
        <w:rPr>
          <w:rFonts w:cstheme="minorHAnsi"/>
        </w:rPr>
        <w:t xml:space="preserve"> BLM Vale District </w:t>
      </w:r>
      <w:r w:rsidR="00CE78AF" w:rsidRPr="00473A38">
        <w:rPr>
          <w:rFonts w:cstheme="minorHAnsi"/>
        </w:rPr>
        <w:t>by analyzing data from one stratum</w:t>
      </w:r>
      <w:r w:rsidR="00484D8E">
        <w:rPr>
          <w:rFonts w:cstheme="minorHAnsi"/>
        </w:rPr>
        <w:t>.</w:t>
      </w:r>
    </w:p>
    <w:p w14:paraId="4A5B0706" w14:textId="03FDF34D" w:rsidR="00484D8E" w:rsidRPr="00024C89" w:rsidRDefault="00484D8E" w:rsidP="00896BED">
      <w:pPr>
        <w:spacing w:after="120"/>
        <w:ind w:left="1080"/>
        <w:rPr>
          <w:rFonts w:eastAsia="MS Mincho" w:cstheme="minorHAnsi"/>
          <w:szCs w:val="22"/>
        </w:rPr>
      </w:pPr>
      <w:r w:rsidRPr="00024C89">
        <w:rPr>
          <w:rFonts w:eastAsia="MS Mincho" w:cstheme="minorHAnsi"/>
          <w:szCs w:val="22"/>
        </w:rPr>
        <w:lastRenderedPageBreak/>
        <w:t>Field technicians completed all planned surveys (100%) in 2020. Technicians conducted 61 point counts within the four surveyed grid cells between June 13 and June 18. They detected 23 bird species, including zero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1295BA8"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29 species that were detected in any year during which surveys were conducted, zero of which are priority species. The data yielded robust density estimates (CV &lt; 50%) for ten of the species for which we estimated densities.</w:t>
      </w:r>
    </w:p>
    <w:p w14:paraId="4AADF3C7" w14:textId="77777777" w:rsidR="00484D8E" w:rsidRPr="00024C89" w:rsidRDefault="00484D8E"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OR-BCR9-VA for 27 species that were detected in any year during which surveys were conducted, zero of which are priority species. The data yielded robust occupancy estimates (CV &lt; 50%) for 14 of the species for which we estimated occupancies.</w:t>
      </w:r>
    </w:p>
    <w:p w14:paraId="0E6DF888" w14:textId="36077E74" w:rsidR="00484D8E" w:rsidRPr="00484D8E" w:rsidRDefault="00484D8E" w:rsidP="00896BED">
      <w:pPr>
        <w:spacing w:after="120"/>
        <w:ind w:left="1080"/>
        <w:rPr>
          <w:rFonts w:ascii="Cambria" w:eastAsia="MS Mincho" w:hAnsi="Cambria"/>
          <w:szCs w:val="22"/>
        </w:rPr>
      </w:pPr>
      <w:r w:rsidRPr="00024C89">
        <w:rPr>
          <w:rFonts w:eastAsia="MS Mincho" w:cstheme="minorHAnsi"/>
          <w:szCs w:val="22"/>
        </w:rPr>
        <w:t>To view a map of survey locations, density and occupancy results and species counts within OR-BCR9-VA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3CADCEB8" w14:textId="2BE427B7" w:rsidR="00484D8E" w:rsidRPr="00473A38" w:rsidRDefault="00D35CEB" w:rsidP="00896BED">
      <w:pPr>
        <w:spacing w:after="120"/>
        <w:ind w:left="1080"/>
        <w:rPr>
          <w:rFonts w:cstheme="minorHAnsi"/>
        </w:rPr>
      </w:pPr>
      <w:hyperlink r:id="rId125" w:anchor="N4IgzgLgTghhCuBbEAuABCA8gJQLQCEBhbATlwDUBBdfeKAUxnjQHsAzNAGRgDsATNAFleMAOb1E9HhDS405GABt6aACIBLSFHUBjCCAC+QAAA==" w:history="1">
        <w:r w:rsidR="00484D8E" w:rsidRPr="00484D8E">
          <w:rPr>
            <w:rFonts w:ascii="Cambria" w:eastAsia="MS Mincho" w:hAnsi="Cambria"/>
            <w:color w:val="0000EE"/>
            <w:szCs w:val="22"/>
          </w:rPr>
          <w:t>OR-BCR9-VA Results</w:t>
        </w:r>
      </w:hyperlink>
    </w:p>
    <w:p w14:paraId="713A541D" w14:textId="78936C92" w:rsidR="00090B5C" w:rsidRPr="00473A38" w:rsidRDefault="00090B5C" w:rsidP="00896BED">
      <w:pPr>
        <w:pStyle w:val="Heading4"/>
        <w:numPr>
          <w:ilvl w:val="0"/>
          <w:numId w:val="53"/>
        </w:numPr>
        <w:spacing w:line="240" w:lineRule="auto"/>
        <w:rPr>
          <w:rFonts w:asciiTheme="minorHAnsi" w:hAnsiTheme="minorHAnsi" w:cstheme="minorHAnsi"/>
        </w:rPr>
      </w:pPr>
      <w:bookmarkStart w:id="270" w:name="_BLM_in_North"/>
      <w:bookmarkEnd w:id="270"/>
      <w:r w:rsidRPr="00473A38">
        <w:rPr>
          <w:rFonts w:asciiTheme="minorHAnsi" w:hAnsiTheme="minorHAnsi" w:cstheme="minorHAnsi"/>
        </w:rPr>
        <w:t>BLM in North Dakota BCR 17</w:t>
      </w:r>
      <w:bookmarkEnd w:id="266"/>
      <w:bookmarkEnd w:id="267"/>
    </w:p>
    <w:p w14:paraId="177444B7" w14:textId="2EE087FF" w:rsidR="00A347D9" w:rsidRPr="00473A38" w:rsidRDefault="00A347D9" w:rsidP="00896BED">
      <w:pPr>
        <w:spacing w:after="120"/>
        <w:ind w:left="720"/>
        <w:rPr>
          <w:rFonts w:cstheme="minorHAnsi"/>
        </w:rPr>
      </w:pPr>
      <w:r w:rsidRPr="00817852">
        <w:rPr>
          <w:rFonts w:cstheme="minorHAnsi"/>
        </w:rPr>
        <w:t>We obtained results for BLM lands in North Dakota BCR 17</w:t>
      </w:r>
      <w:r w:rsidR="002F160B" w:rsidRPr="00EE278A">
        <w:rPr>
          <w:rFonts w:cstheme="minorHAnsi"/>
        </w:rPr>
        <w:t xml:space="preserve"> </w:t>
      </w:r>
      <w:r w:rsidR="00CE78AF" w:rsidRPr="00473A38">
        <w:rPr>
          <w:rFonts w:cstheme="minorHAnsi"/>
        </w:rPr>
        <w:t>by analyzing data from one stratum</w:t>
      </w:r>
      <w:r w:rsidRPr="00473A38">
        <w:rPr>
          <w:rFonts w:cstheme="minorHAnsi"/>
        </w:rPr>
        <w:t>.</w:t>
      </w:r>
    </w:p>
    <w:p w14:paraId="488156B6" w14:textId="7FAE5912" w:rsidR="004919C4" w:rsidRPr="00024C89" w:rsidRDefault="004919C4" w:rsidP="00896BED">
      <w:pPr>
        <w:spacing w:after="120"/>
        <w:ind w:left="720"/>
        <w:rPr>
          <w:rFonts w:eastAsia="MS Mincho" w:cstheme="minorHAnsi"/>
          <w:szCs w:val="22"/>
        </w:rPr>
      </w:pPr>
      <w:r w:rsidRPr="00024C89">
        <w:rPr>
          <w:rFonts w:eastAsia="MS Mincho" w:cstheme="minorHAnsi"/>
          <w:szCs w:val="22"/>
        </w:rPr>
        <w:t>Field technicians completed all planned surveys (100%) in 2020. Technicians conducted 75 point counts within the seven surveyed grid cells between June 1 and July 2. They detected 82 bird species, including 25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24E84E73" w14:textId="77777777" w:rsidR="004919C4" w:rsidRPr="00024C89" w:rsidRDefault="004919C4" w:rsidP="00896BED">
      <w:pPr>
        <w:spacing w:after="120"/>
        <w:ind w:left="720"/>
        <w:rPr>
          <w:rFonts w:eastAsia="MS Mincho" w:cstheme="minorHAnsi"/>
          <w:szCs w:val="22"/>
        </w:rPr>
      </w:pPr>
      <w:r w:rsidRPr="00024C89">
        <w:rPr>
          <w:rFonts w:eastAsia="MS Mincho" w:cstheme="minorHAnsi"/>
          <w:szCs w:val="22"/>
        </w:rPr>
        <w:t>Bird Conservancy estimated densities and population sizes for 104 species that were detected in any year during which surveys were conducted, four of which are priority species. The data yielded robust density estimates (CV &lt; 50%) for 32 of the species for which we estimated densities.</w:t>
      </w:r>
    </w:p>
    <w:p w14:paraId="7F164C71" w14:textId="77777777" w:rsidR="004919C4" w:rsidRPr="00024C89" w:rsidRDefault="004919C4" w:rsidP="00896BED">
      <w:pPr>
        <w:spacing w:after="120"/>
        <w:ind w:left="720"/>
        <w:rPr>
          <w:rFonts w:eastAsia="MS Mincho" w:cstheme="minorHAnsi"/>
          <w:szCs w:val="22"/>
        </w:rPr>
      </w:pPr>
      <w:r w:rsidRPr="00024C89">
        <w:rPr>
          <w:rFonts w:eastAsia="MS Mincho" w:cstheme="minorHAnsi"/>
          <w:szCs w:val="22"/>
        </w:rPr>
        <w:t>Bird Conservancy estimated the proportion of 1 km² grid cells occupied (Ψ, Psi) throughout ND-BCR17-BM for 98 species that were detected in any year during which surveys were conducted, four of which are priority species. The data yielded robust occupancy estimates (CV &lt; 50%) for 31 of the species for which we estimated occupancies.</w:t>
      </w:r>
    </w:p>
    <w:p w14:paraId="157F93DF" w14:textId="69305B18" w:rsidR="004919C4" w:rsidRPr="00024C89" w:rsidRDefault="004919C4" w:rsidP="00896BED">
      <w:pPr>
        <w:spacing w:after="120"/>
        <w:ind w:left="720"/>
        <w:rPr>
          <w:rFonts w:eastAsia="MS Mincho" w:cstheme="minorHAnsi"/>
          <w:szCs w:val="22"/>
        </w:rPr>
      </w:pPr>
      <w:r w:rsidRPr="00024C89">
        <w:rPr>
          <w:rFonts w:eastAsia="MS Mincho" w:cstheme="minorHAnsi"/>
          <w:szCs w:val="22"/>
        </w:rPr>
        <w:t>To view a map of survey locations, density and occupancy results and species counts within ND-BCR17-BM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46E52F98" w14:textId="3D23FC8D" w:rsidR="00305D9E" w:rsidRPr="004919C4" w:rsidRDefault="00D35CEB" w:rsidP="00896BED">
      <w:pPr>
        <w:spacing w:after="120"/>
        <w:ind w:left="720"/>
        <w:rPr>
          <w:rFonts w:ascii="Cambria" w:eastAsia="MS Mincho" w:hAnsi="Cambria"/>
          <w:szCs w:val="22"/>
        </w:rPr>
      </w:pPr>
      <w:hyperlink r:id="rId126" w:anchor="N4IgzgLgTghhCuBbEAuABCAcgEQLQCEBhAJQEYB2AgWXX3igFMZ40B7AMzQBkYA7AEzRU+MAOYNEDXhBABfIAA==" w:history="1">
        <w:r w:rsidR="004919C4" w:rsidRPr="004919C4">
          <w:rPr>
            <w:rFonts w:ascii="Cambria" w:eastAsia="MS Mincho" w:hAnsi="Cambria"/>
            <w:color w:val="0000EE"/>
            <w:szCs w:val="22"/>
          </w:rPr>
          <w:t>ND-BCR17-BM Results</w:t>
        </w:r>
      </w:hyperlink>
    </w:p>
    <w:p w14:paraId="1CD1ABB5" w14:textId="77777777" w:rsidR="00090B5C" w:rsidRPr="00473A38" w:rsidRDefault="00090B5C" w:rsidP="00896BED">
      <w:pPr>
        <w:pStyle w:val="Heading4"/>
        <w:numPr>
          <w:ilvl w:val="0"/>
          <w:numId w:val="53"/>
        </w:numPr>
        <w:spacing w:line="240" w:lineRule="auto"/>
        <w:rPr>
          <w:rFonts w:asciiTheme="minorHAnsi" w:hAnsiTheme="minorHAnsi" w:cstheme="minorHAnsi"/>
        </w:rPr>
      </w:pPr>
      <w:bookmarkStart w:id="271" w:name="_BLM_in_South"/>
      <w:bookmarkStart w:id="272" w:name="_Toc508353371"/>
      <w:bookmarkStart w:id="273" w:name="_Toc508700452"/>
      <w:bookmarkEnd w:id="271"/>
      <w:r w:rsidRPr="00473A38">
        <w:rPr>
          <w:rFonts w:asciiTheme="minorHAnsi" w:hAnsiTheme="minorHAnsi" w:cstheme="minorHAnsi"/>
        </w:rPr>
        <w:t>BLM in South Dakota BCR 17</w:t>
      </w:r>
      <w:bookmarkEnd w:id="272"/>
      <w:bookmarkEnd w:id="273"/>
    </w:p>
    <w:p w14:paraId="5AEC6F2D" w14:textId="6DAE7552" w:rsidR="00A347D9" w:rsidRDefault="00A347D9" w:rsidP="00896BED">
      <w:pPr>
        <w:spacing w:after="120"/>
        <w:ind w:left="720"/>
        <w:rPr>
          <w:rFonts w:cstheme="minorHAnsi"/>
        </w:rPr>
      </w:pPr>
      <w:r w:rsidRPr="00817852">
        <w:rPr>
          <w:rFonts w:cstheme="minorHAnsi"/>
        </w:rPr>
        <w:t xml:space="preserve">We obtained results for </w:t>
      </w:r>
      <w:r w:rsidRPr="00EE278A">
        <w:rPr>
          <w:rFonts w:cstheme="minorHAnsi"/>
        </w:rPr>
        <w:t xml:space="preserve">BLM lands in South Dakota BCR 17 </w:t>
      </w:r>
      <w:r w:rsidR="00CE78AF" w:rsidRPr="00473A38">
        <w:rPr>
          <w:rFonts w:cstheme="minorHAnsi"/>
        </w:rPr>
        <w:t>by analyzing data from one stratum</w:t>
      </w:r>
      <w:r w:rsidRPr="00473A38">
        <w:rPr>
          <w:rFonts w:cstheme="minorHAnsi"/>
        </w:rPr>
        <w:t>.</w:t>
      </w:r>
    </w:p>
    <w:p w14:paraId="531F96C3" w14:textId="51ED554F" w:rsidR="004919C4" w:rsidRPr="00024C89" w:rsidRDefault="004919C4" w:rsidP="00896BED">
      <w:pPr>
        <w:spacing w:after="120"/>
        <w:ind w:left="720"/>
        <w:rPr>
          <w:rFonts w:eastAsia="MS Mincho" w:cstheme="minorHAnsi"/>
          <w:szCs w:val="22"/>
        </w:rPr>
      </w:pPr>
      <w:r w:rsidRPr="00024C89">
        <w:rPr>
          <w:rFonts w:eastAsia="MS Mincho" w:cstheme="minorHAnsi"/>
          <w:szCs w:val="22"/>
        </w:rPr>
        <w:lastRenderedPageBreak/>
        <w:t>Field technicians completed all planned surveys (100%) in 2020. Technicians conducted 76 point counts within the seven surveyed grid cells between June 14 and July 19. They detected 72 bird species, including 11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7DE795C5" w14:textId="77777777" w:rsidR="004919C4" w:rsidRPr="00024C89" w:rsidRDefault="004919C4" w:rsidP="00896BED">
      <w:pPr>
        <w:spacing w:after="120"/>
        <w:ind w:left="720"/>
        <w:rPr>
          <w:rFonts w:eastAsia="MS Mincho" w:cstheme="minorHAnsi"/>
          <w:szCs w:val="22"/>
        </w:rPr>
      </w:pPr>
      <w:r w:rsidRPr="00024C89">
        <w:rPr>
          <w:rFonts w:eastAsia="MS Mincho" w:cstheme="minorHAnsi"/>
          <w:szCs w:val="22"/>
        </w:rPr>
        <w:t>Bird Conservancy estimated densities and population sizes for 129 species that were detected in any year during which surveys were conducted, 15 of which are priority species. The data yielded robust density estimates (CV &lt; 50%) for 26 of the species for which we estimated densities.</w:t>
      </w:r>
    </w:p>
    <w:p w14:paraId="3869AC17" w14:textId="77777777" w:rsidR="004919C4" w:rsidRPr="00024C89" w:rsidRDefault="004919C4" w:rsidP="00896BED">
      <w:pPr>
        <w:spacing w:after="120"/>
        <w:ind w:left="720"/>
        <w:rPr>
          <w:rFonts w:eastAsia="MS Mincho" w:cstheme="minorHAnsi"/>
          <w:szCs w:val="22"/>
        </w:rPr>
      </w:pPr>
      <w:r w:rsidRPr="00024C89">
        <w:rPr>
          <w:rFonts w:eastAsia="MS Mincho" w:cstheme="minorHAnsi"/>
          <w:szCs w:val="22"/>
        </w:rPr>
        <w:t>Bird Conservancy estimated the proportion of 1 km² grid cells occupied (Ψ, Psi) throughout SD-BCR17-BM for 125 species that were detected in any year during which surveys were conducted, 15 of which are priority species. The data yielded robust occupancy estimates (CV &lt; 50%) for 25 of the species for which we estimated occupancies.</w:t>
      </w:r>
    </w:p>
    <w:p w14:paraId="48FBBC35" w14:textId="7CFF80B6" w:rsidR="004919C4" w:rsidRPr="004919C4" w:rsidRDefault="004919C4" w:rsidP="00896BED">
      <w:pPr>
        <w:spacing w:after="120"/>
        <w:ind w:left="720"/>
        <w:rPr>
          <w:rFonts w:ascii="Cambria" w:eastAsia="MS Mincho" w:hAnsi="Cambria"/>
          <w:szCs w:val="22"/>
        </w:rPr>
      </w:pPr>
      <w:r w:rsidRPr="00024C89">
        <w:rPr>
          <w:rFonts w:eastAsia="MS Mincho" w:cstheme="minorHAnsi"/>
          <w:szCs w:val="22"/>
        </w:rPr>
        <w:t>To view a map of survey locations, density and occupancy results and species counts within SD-BCR17-BM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58D7ABBF" w14:textId="7C700C86" w:rsidR="004919C4" w:rsidRPr="00473A38" w:rsidRDefault="00D35CEB" w:rsidP="00896BED">
      <w:pPr>
        <w:spacing w:after="120"/>
        <w:ind w:left="720"/>
        <w:rPr>
          <w:rFonts w:cstheme="minorHAnsi"/>
        </w:rPr>
      </w:pPr>
      <w:hyperlink r:id="rId127" w:anchor="N4IgzgLgTghhCuBbEAuABCAygEQLQCEBhAJQEYB2AgWXX3igFMZ40B7AMzQBkYA7AEzRU+MAOYNEDXhBABfIAA==" w:history="1">
        <w:r w:rsidR="004919C4" w:rsidRPr="004919C4">
          <w:rPr>
            <w:rFonts w:ascii="Cambria" w:eastAsia="MS Mincho" w:hAnsi="Cambria"/>
            <w:color w:val="0000EE"/>
            <w:szCs w:val="22"/>
          </w:rPr>
          <w:t>SD-BCR17-BM Results</w:t>
        </w:r>
      </w:hyperlink>
    </w:p>
    <w:p w14:paraId="02279103" w14:textId="77777777" w:rsidR="00090B5C" w:rsidRPr="00473A38" w:rsidRDefault="00090B5C" w:rsidP="00896BED">
      <w:pPr>
        <w:pStyle w:val="Heading4"/>
        <w:numPr>
          <w:ilvl w:val="0"/>
          <w:numId w:val="53"/>
        </w:numPr>
        <w:spacing w:line="240" w:lineRule="auto"/>
        <w:rPr>
          <w:rFonts w:asciiTheme="minorHAnsi" w:hAnsiTheme="minorHAnsi" w:cstheme="minorHAnsi"/>
        </w:rPr>
      </w:pPr>
      <w:bookmarkStart w:id="274" w:name="_Toc508353372"/>
      <w:bookmarkStart w:id="275" w:name="_Toc508700453"/>
      <w:bookmarkStart w:id="276" w:name="_Ref508702861"/>
      <w:r w:rsidRPr="00473A38">
        <w:rPr>
          <w:rFonts w:asciiTheme="minorHAnsi" w:hAnsiTheme="minorHAnsi" w:cstheme="minorHAnsi"/>
        </w:rPr>
        <w:t>BLM in Utah</w:t>
      </w:r>
      <w:bookmarkEnd w:id="274"/>
      <w:bookmarkEnd w:id="275"/>
      <w:bookmarkEnd w:id="276"/>
    </w:p>
    <w:p w14:paraId="79C8765D" w14:textId="1A71D110" w:rsidR="00E9337C" w:rsidRPr="00473A38" w:rsidRDefault="00E9337C" w:rsidP="00896BED">
      <w:pPr>
        <w:pStyle w:val="Heading7"/>
        <w:numPr>
          <w:ilvl w:val="0"/>
          <w:numId w:val="41"/>
        </w:numPr>
        <w:spacing w:after="120" w:line="240" w:lineRule="auto"/>
        <w:rPr>
          <w:rFonts w:asciiTheme="minorHAnsi" w:hAnsiTheme="minorHAnsi" w:cstheme="minorHAnsi"/>
        </w:rPr>
      </w:pPr>
      <w:bookmarkStart w:id="277" w:name="_Toc508353373"/>
      <w:bookmarkStart w:id="278" w:name="_Toc508700454"/>
      <w:r w:rsidRPr="00473A38">
        <w:rPr>
          <w:rFonts w:asciiTheme="minorHAnsi" w:hAnsiTheme="minorHAnsi" w:cstheme="minorHAnsi"/>
        </w:rPr>
        <w:t>BLM in Utah: Total</w:t>
      </w:r>
      <w:bookmarkEnd w:id="277"/>
      <w:bookmarkEnd w:id="278"/>
    </w:p>
    <w:p w14:paraId="135B91FB" w14:textId="0E30FE41" w:rsidR="00EF0C0C" w:rsidRPr="00473A38" w:rsidRDefault="001D70C4" w:rsidP="00896BED">
      <w:pPr>
        <w:spacing w:after="120"/>
        <w:ind w:left="1080"/>
        <w:rPr>
          <w:rFonts w:cstheme="minorHAnsi"/>
        </w:rPr>
      </w:pPr>
      <w:r w:rsidRPr="00817852">
        <w:rPr>
          <w:rFonts w:cstheme="minorHAnsi"/>
        </w:rPr>
        <w:t>We obtained res</w:t>
      </w:r>
      <w:r w:rsidRPr="00EE278A">
        <w:rPr>
          <w:rFonts w:cstheme="minorHAnsi"/>
        </w:rPr>
        <w:t>ults for all BLM lands in Utah by compiling and jointly</w:t>
      </w:r>
      <w:bookmarkStart w:id="279" w:name="_Toc508353374"/>
      <w:bookmarkStart w:id="280" w:name="_Toc508700455"/>
      <w:r w:rsidR="003D2502" w:rsidRPr="00473A38">
        <w:rPr>
          <w:rFonts w:cstheme="minorHAnsi"/>
        </w:rPr>
        <w:t xml:space="preserve"> analyzing data from 19 strata.</w:t>
      </w:r>
    </w:p>
    <w:p w14:paraId="6444C5CC" w14:textId="64FD7995" w:rsidR="006C65A6" w:rsidRPr="00024C89" w:rsidRDefault="006C65A6" w:rsidP="00896BED">
      <w:pPr>
        <w:spacing w:after="120"/>
        <w:ind w:left="1080"/>
        <w:rPr>
          <w:rFonts w:eastAsia="MS Mincho" w:cstheme="minorHAnsi"/>
          <w:szCs w:val="22"/>
        </w:rPr>
      </w:pPr>
      <w:r w:rsidRPr="00024C89">
        <w:rPr>
          <w:rFonts w:eastAsia="MS Mincho" w:cstheme="minorHAnsi"/>
          <w:szCs w:val="22"/>
        </w:rPr>
        <w:t xml:space="preserve">Field technicians completed </w:t>
      </w:r>
      <w:r w:rsidR="00C2114F" w:rsidRPr="00024C89">
        <w:rPr>
          <w:rFonts w:eastAsia="MS Mincho" w:cstheme="minorHAnsi"/>
          <w:szCs w:val="22"/>
        </w:rPr>
        <w:t>all planned surveys (100</w:t>
      </w:r>
      <w:r w:rsidRPr="00024C89">
        <w:rPr>
          <w:rFonts w:eastAsia="MS Mincho" w:cstheme="minorHAnsi"/>
          <w:szCs w:val="22"/>
        </w:rPr>
        <w:t>%) in 2020. Technicians conducted 841 point counts within the 64 surveyed grid cells between May 3 and July 5. They detected 114 bird species, including 19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3D650C9C" w14:textId="77777777" w:rsidR="006C65A6" w:rsidRPr="00024C89" w:rsidRDefault="006C65A6"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147 species that were detected in any year during which surveys were conducted, 26 of which are priority species. The data yielded robust density estimates (CV &lt; 50%) for 63 of the species for which we estimated densities.</w:t>
      </w:r>
    </w:p>
    <w:p w14:paraId="68A18CEB" w14:textId="77777777" w:rsidR="006C65A6" w:rsidRPr="00024C89" w:rsidRDefault="006C65A6"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UT-BLM for 148 species that were detected in any year during which surveys were conducted, 25 of which are priority species. The data yielded robust occupancy estimates (CV &lt; 50%) for 80 of the species for which we estimated occupancies.</w:t>
      </w:r>
    </w:p>
    <w:p w14:paraId="18A801D1" w14:textId="5C4218A6" w:rsidR="006C65A6" w:rsidRPr="00024C89" w:rsidRDefault="006C65A6"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UT-BLM across all years of the project, follow the web lin</w:t>
      </w:r>
      <w:r w:rsidR="00E90474" w:rsidRPr="00024C89">
        <w:rPr>
          <w:rFonts w:eastAsia="MS Mincho" w:cstheme="minorHAnsi"/>
          <w:szCs w:val="22"/>
        </w:rPr>
        <w:t>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0896CA6D" w14:textId="005A7EBB" w:rsidR="003D2502" w:rsidRPr="00EE278A" w:rsidRDefault="00D35CEB" w:rsidP="00896BED">
      <w:pPr>
        <w:spacing w:after="120"/>
        <w:ind w:left="1080"/>
        <w:rPr>
          <w:rFonts w:cstheme="minorHAnsi"/>
        </w:rPr>
      </w:pPr>
      <w:hyperlink r:id="rId128" w:anchor="N4IgzgrgDgpgTmALnAhoiBbEAuABCAVQBUBaAIQBkBZEAXyA" w:history="1">
        <w:r w:rsidR="006C65A6" w:rsidRPr="006C65A6">
          <w:rPr>
            <w:rFonts w:ascii="Cambria" w:eastAsia="MS Mincho" w:hAnsi="Cambria"/>
            <w:color w:val="0000EE"/>
            <w:szCs w:val="22"/>
          </w:rPr>
          <w:t>UT-BLM Results</w:t>
        </w:r>
      </w:hyperlink>
    </w:p>
    <w:p w14:paraId="42F2BF2F" w14:textId="77777777" w:rsidR="00090B5C" w:rsidRPr="00473A38" w:rsidRDefault="00090B5C" w:rsidP="00896BED">
      <w:pPr>
        <w:pStyle w:val="Heading7"/>
        <w:numPr>
          <w:ilvl w:val="0"/>
          <w:numId w:val="41"/>
        </w:numPr>
        <w:spacing w:after="120" w:line="240" w:lineRule="auto"/>
        <w:rPr>
          <w:rFonts w:asciiTheme="minorHAnsi" w:hAnsiTheme="minorHAnsi" w:cstheme="minorHAnsi"/>
        </w:rPr>
      </w:pPr>
      <w:r w:rsidRPr="00473A38">
        <w:rPr>
          <w:rFonts w:asciiTheme="minorHAnsi" w:hAnsiTheme="minorHAnsi" w:cstheme="minorHAnsi"/>
        </w:rPr>
        <w:t>BLM in Utah BCR 9</w:t>
      </w:r>
      <w:bookmarkEnd w:id="279"/>
      <w:bookmarkEnd w:id="280"/>
    </w:p>
    <w:p w14:paraId="7C44A053" w14:textId="25206AD1" w:rsidR="001D70C4" w:rsidRPr="00473A38" w:rsidRDefault="001D70C4" w:rsidP="00896BED">
      <w:pPr>
        <w:spacing w:after="120"/>
        <w:ind w:left="1080"/>
        <w:rPr>
          <w:rFonts w:cstheme="minorHAnsi"/>
        </w:rPr>
      </w:pPr>
      <w:r w:rsidRPr="00817852">
        <w:rPr>
          <w:rFonts w:cstheme="minorHAnsi"/>
        </w:rPr>
        <w:lastRenderedPageBreak/>
        <w:t>We obtained results for BLM lands in Utah BCR 9 by compiling and jointly analyzing</w:t>
      </w:r>
      <w:r w:rsidRPr="00EE278A">
        <w:rPr>
          <w:rFonts w:cstheme="minorHAnsi"/>
        </w:rPr>
        <w:t xml:space="preserve"> da</w:t>
      </w:r>
      <w:r w:rsidR="002F160B" w:rsidRPr="00473A38">
        <w:rPr>
          <w:rFonts w:cstheme="minorHAnsi"/>
        </w:rPr>
        <w:t>ta from five strata</w:t>
      </w:r>
      <w:r w:rsidRPr="00473A38">
        <w:rPr>
          <w:rFonts w:cstheme="minorHAnsi"/>
        </w:rPr>
        <w:t>.</w:t>
      </w:r>
    </w:p>
    <w:p w14:paraId="531FABE3" w14:textId="0A2054C2" w:rsidR="006C65A6" w:rsidRPr="00024C89" w:rsidRDefault="006C65A6" w:rsidP="00896BED">
      <w:pPr>
        <w:spacing w:after="120"/>
        <w:ind w:left="1080"/>
        <w:rPr>
          <w:rFonts w:eastAsia="MS Mincho" w:cstheme="minorHAnsi"/>
          <w:szCs w:val="22"/>
        </w:rPr>
      </w:pPr>
      <w:r w:rsidRPr="00024C89">
        <w:rPr>
          <w:rFonts w:eastAsia="MS Mincho" w:cstheme="minorHAnsi"/>
          <w:szCs w:val="22"/>
        </w:rPr>
        <w:t>Fiel</w:t>
      </w:r>
      <w:r w:rsidR="00C2114F" w:rsidRPr="00024C89">
        <w:rPr>
          <w:rFonts w:eastAsia="MS Mincho" w:cstheme="minorHAnsi"/>
          <w:szCs w:val="22"/>
        </w:rPr>
        <w:t>d technicians completed all planned surveys (100</w:t>
      </w:r>
      <w:r w:rsidRPr="00024C89">
        <w:rPr>
          <w:rFonts w:eastAsia="MS Mincho" w:cstheme="minorHAnsi"/>
          <w:szCs w:val="22"/>
        </w:rPr>
        <w:t>%) in 2020. Technicians conducted 286 point counts within the 21 surveyed grid cells between May 9 and June 17. They detected 80 bird species, including 15 priority species (</w:t>
      </w:r>
      <w:hyperlink w:anchor="_Appendix_G:_Priority_1" w:history="1">
        <w:r w:rsidRPr="00024C89">
          <w:rPr>
            <w:rStyle w:val="Hyperlink"/>
            <w:rFonts w:cstheme="minorHAnsi"/>
          </w:rPr>
          <w:t>Appendix G</w:t>
        </w:r>
      </w:hyperlink>
      <w:r w:rsidRPr="00024C89">
        <w:rPr>
          <w:rFonts w:eastAsia="MS Mincho" w:cstheme="minorHAnsi"/>
          <w:szCs w:val="22"/>
        </w:rPr>
        <w:t>).</w:t>
      </w:r>
    </w:p>
    <w:p w14:paraId="01120DF1" w14:textId="77777777" w:rsidR="006C65A6" w:rsidRPr="00024C89" w:rsidRDefault="006C65A6" w:rsidP="00896BED">
      <w:pPr>
        <w:spacing w:after="120"/>
        <w:ind w:left="1080"/>
        <w:rPr>
          <w:rFonts w:eastAsia="MS Mincho" w:cstheme="minorHAnsi"/>
          <w:szCs w:val="22"/>
        </w:rPr>
      </w:pPr>
      <w:r w:rsidRPr="00024C89">
        <w:rPr>
          <w:rFonts w:eastAsia="MS Mincho" w:cstheme="minorHAnsi"/>
          <w:szCs w:val="22"/>
        </w:rPr>
        <w:t>Bird Conservancy estimated densities and population sizes for 126 species that were detected in any year during which surveys were conducted, 24 of which are priority species. The data yielded robust density estimates (CV &lt; 50%) for 33 of the species for which we estimated densities.</w:t>
      </w:r>
    </w:p>
    <w:p w14:paraId="2CAD8E4D" w14:textId="77777777" w:rsidR="006C65A6" w:rsidRPr="00024C89" w:rsidRDefault="006C65A6" w:rsidP="00896BED">
      <w:pPr>
        <w:spacing w:after="120"/>
        <w:ind w:left="1080"/>
        <w:rPr>
          <w:rFonts w:eastAsia="MS Mincho" w:cstheme="minorHAnsi"/>
          <w:szCs w:val="22"/>
        </w:rPr>
      </w:pPr>
      <w:r w:rsidRPr="00024C89">
        <w:rPr>
          <w:rFonts w:eastAsia="MS Mincho" w:cstheme="minorHAnsi"/>
          <w:szCs w:val="22"/>
        </w:rPr>
        <w:t>Bird Conservancy estimated the proportion of 1 km² grid cells occupied (Ψ, Psi) throughout UT-BCR9 BLM for 119 species that were detected in any year during which surveys were conducted, 21 of which are priority species. The data yielded robust occupancy estimates (CV &lt; 50%) for 33 of the species for which we estimated occupancies.</w:t>
      </w:r>
    </w:p>
    <w:p w14:paraId="1938D8D9" w14:textId="4442ED9F" w:rsidR="006C65A6" w:rsidRPr="00024C89" w:rsidRDefault="006C65A6" w:rsidP="00896BED">
      <w:pPr>
        <w:spacing w:after="120"/>
        <w:ind w:left="1080"/>
        <w:rPr>
          <w:rFonts w:eastAsia="MS Mincho" w:cstheme="minorHAnsi"/>
          <w:szCs w:val="22"/>
        </w:rPr>
      </w:pPr>
      <w:r w:rsidRPr="00024C89">
        <w:rPr>
          <w:rFonts w:eastAsia="MS Mincho" w:cstheme="minorHAnsi"/>
          <w:szCs w:val="22"/>
        </w:rPr>
        <w:t>To view a map of survey locations, density and occupancy results and species counts within UT-BCR9 BLM across all years of the project, follow th</w:t>
      </w:r>
      <w:r w:rsidR="00E90474" w:rsidRPr="00024C89">
        <w:rPr>
          <w:rFonts w:eastAsia="MS Mincho" w:cstheme="minorHAnsi"/>
          <w:szCs w:val="22"/>
        </w:rPr>
        <w:t>e web link below. Hit “Ok” on t</w:t>
      </w:r>
      <w:r w:rsidRPr="00024C89">
        <w:rPr>
          <w:rFonts w:eastAsia="MS Mincho" w:cstheme="minorHAnsi"/>
          <w:szCs w:val="22"/>
        </w:rPr>
        <w:t xml:space="preserve">he </w:t>
      </w:r>
      <w:r w:rsidR="00024C89">
        <w:t xml:space="preserve">Rocky Mountain </w:t>
      </w:r>
      <w:r w:rsidRPr="00024C8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024C89">
        <w:rPr>
          <w:rFonts w:eastAsia="MS Mincho" w:cstheme="minorHAnsi"/>
          <w:szCs w:val="22"/>
        </w:rPr>
        <w:t>s</w:t>
      </w:r>
      <w:r w:rsidRPr="00024C89">
        <w:rPr>
          <w:rFonts w:eastAsia="MS Mincho" w:cstheme="minorHAnsi"/>
          <w:szCs w:val="22"/>
        </w:rPr>
        <w:t xml:space="preserve"> results, click on the respective occupancy, density, or species count</w:t>
      </w:r>
      <w:r w:rsidR="00024C89">
        <w:rPr>
          <w:rFonts w:eastAsia="MS Mincho" w:cstheme="minorHAnsi"/>
          <w:szCs w:val="22"/>
        </w:rPr>
        <w:t>s</w:t>
      </w:r>
      <w:r w:rsidRPr="00024C89">
        <w:rPr>
          <w:rFonts w:eastAsia="MS Mincho" w:cstheme="minorHAnsi"/>
          <w:szCs w:val="22"/>
        </w:rPr>
        <w:t xml:space="preserve"> tab in the upper left above the map. </w:t>
      </w:r>
    </w:p>
    <w:p w14:paraId="67AEA273" w14:textId="34E3B6A4" w:rsidR="003D2502" w:rsidRPr="00EE278A" w:rsidRDefault="00D35CEB" w:rsidP="00896BED">
      <w:pPr>
        <w:spacing w:after="120"/>
        <w:ind w:left="1080"/>
        <w:rPr>
          <w:rFonts w:cstheme="minorHAnsi"/>
        </w:rPr>
      </w:pPr>
      <w:hyperlink r:id="rId129" w:anchor="N4IgzgrgDgpgTmALnAhoiBbEAuABCAVQBUBaAIQGEAlATlzIBkBZEAXyAAA=" w:history="1">
        <w:r w:rsidR="006C65A6" w:rsidRPr="006C65A6">
          <w:rPr>
            <w:rFonts w:ascii="Cambria" w:eastAsia="MS Mincho" w:hAnsi="Cambria"/>
            <w:color w:val="0000EE"/>
            <w:szCs w:val="22"/>
          </w:rPr>
          <w:t>UT-BCR9 BLM Results</w:t>
        </w:r>
      </w:hyperlink>
    </w:p>
    <w:p w14:paraId="76B7B105" w14:textId="6AB3E7A4" w:rsidR="00090B5C" w:rsidRPr="00473A38" w:rsidRDefault="00090B5C" w:rsidP="00896BED">
      <w:pPr>
        <w:pStyle w:val="Heading7"/>
        <w:numPr>
          <w:ilvl w:val="0"/>
          <w:numId w:val="41"/>
        </w:numPr>
        <w:spacing w:after="120" w:line="240" w:lineRule="auto"/>
        <w:rPr>
          <w:rFonts w:asciiTheme="minorHAnsi" w:hAnsiTheme="minorHAnsi" w:cstheme="minorHAnsi"/>
        </w:rPr>
      </w:pPr>
      <w:bookmarkStart w:id="281" w:name="_Toc508353375"/>
      <w:bookmarkStart w:id="282" w:name="_Toc508700456"/>
      <w:r w:rsidRPr="00473A38">
        <w:rPr>
          <w:rFonts w:asciiTheme="minorHAnsi" w:hAnsiTheme="minorHAnsi" w:cstheme="minorHAnsi"/>
        </w:rPr>
        <w:t>BLM in Utah BCR 10</w:t>
      </w:r>
      <w:bookmarkEnd w:id="281"/>
      <w:bookmarkEnd w:id="282"/>
    </w:p>
    <w:p w14:paraId="4321BD66" w14:textId="3B99C12D" w:rsidR="00EF0C0C" w:rsidRPr="00473A38" w:rsidRDefault="001D70C4" w:rsidP="00896BED">
      <w:pPr>
        <w:spacing w:after="120"/>
        <w:ind w:left="1080"/>
        <w:rPr>
          <w:rFonts w:cstheme="minorHAnsi"/>
        </w:rPr>
      </w:pPr>
      <w:r w:rsidRPr="00817852">
        <w:rPr>
          <w:rFonts w:cstheme="minorHAnsi"/>
        </w:rPr>
        <w:t>We obtained results for BLM lands in Utah BCR 10 by co</w:t>
      </w:r>
      <w:r w:rsidRPr="00EE278A">
        <w:rPr>
          <w:rFonts w:cstheme="minorHAnsi"/>
        </w:rPr>
        <w:t xml:space="preserve">mpiling and jointly analyzing data from two </w:t>
      </w:r>
      <w:r w:rsidR="00374E58" w:rsidRPr="00473A38">
        <w:rPr>
          <w:rFonts w:cstheme="minorHAnsi"/>
        </w:rPr>
        <w:t>strata.</w:t>
      </w:r>
    </w:p>
    <w:p w14:paraId="2EB12DE0" w14:textId="5F96AAF7" w:rsidR="006C65A6" w:rsidRPr="00A448D1" w:rsidRDefault="006C65A6"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72 point counts within the five surveyed grid cells between May 29 and July 5. They detected 40 bird species, including eight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5E39BC1F"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56 species that were detected in any year during which surveys were conducted, ten of which are priority species. The data yielded robust density estimates (CV &lt; 50%) for 18 of the species for which we estimated densities.</w:t>
      </w:r>
    </w:p>
    <w:p w14:paraId="67F2D19E"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UT-BCR10 BLM for 73 species that were detected in any year during which surveys were conducted, 12 of which are priority species. The data yielded robust occupancy estimates (CV &lt; 50%) for 27 of the species for which we estimated occupancies.</w:t>
      </w:r>
    </w:p>
    <w:p w14:paraId="69608ADD" w14:textId="3BEFF2F7" w:rsidR="006C65A6" w:rsidRPr="00A448D1" w:rsidRDefault="006C65A6" w:rsidP="00896BED">
      <w:pPr>
        <w:spacing w:after="120"/>
        <w:ind w:left="1080"/>
        <w:rPr>
          <w:rFonts w:eastAsia="MS Mincho" w:cstheme="minorHAnsi"/>
          <w:szCs w:val="22"/>
        </w:rPr>
      </w:pPr>
      <w:r w:rsidRPr="00A448D1">
        <w:rPr>
          <w:rFonts w:eastAsia="MS Mincho" w:cstheme="minorHAnsi"/>
          <w:szCs w:val="22"/>
        </w:rPr>
        <w:t>To view a map of survey locations, density and occupancy results and species counts within UT-BCR10 BLM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1DC5EFF3" w14:textId="37BC32C7" w:rsidR="00EF0C0C" w:rsidRPr="00817852" w:rsidRDefault="00D35CEB" w:rsidP="00896BED">
      <w:pPr>
        <w:spacing w:after="120"/>
        <w:ind w:left="1080"/>
        <w:rPr>
          <w:rFonts w:cstheme="minorHAnsi"/>
        </w:rPr>
      </w:pPr>
      <w:hyperlink r:id="rId130" w:anchor="N4IgzgrgDgpgTmALnAhoiBbEAuABCAVQBUBaAIQGEAlARgAZcyAZAWRAF8gAAA==" w:history="1">
        <w:r w:rsidR="006C65A6" w:rsidRPr="006C65A6">
          <w:rPr>
            <w:rFonts w:ascii="Cambria" w:eastAsia="MS Mincho" w:hAnsi="Cambria"/>
            <w:color w:val="0000EE"/>
            <w:szCs w:val="22"/>
          </w:rPr>
          <w:t>UT-BCR10 BLM Results</w:t>
        </w:r>
      </w:hyperlink>
    </w:p>
    <w:p w14:paraId="0700C362" w14:textId="03899318" w:rsidR="00E9337C" w:rsidRPr="00473A38" w:rsidRDefault="00E9337C" w:rsidP="00896BED">
      <w:pPr>
        <w:pStyle w:val="Heading7"/>
        <w:numPr>
          <w:ilvl w:val="0"/>
          <w:numId w:val="41"/>
        </w:numPr>
        <w:spacing w:after="120" w:line="240" w:lineRule="auto"/>
        <w:rPr>
          <w:rFonts w:asciiTheme="minorHAnsi" w:hAnsiTheme="minorHAnsi" w:cstheme="minorHAnsi"/>
        </w:rPr>
      </w:pPr>
      <w:bookmarkStart w:id="283" w:name="_Toc508353376"/>
      <w:bookmarkStart w:id="284" w:name="_Toc508700457"/>
      <w:r w:rsidRPr="00473A38">
        <w:rPr>
          <w:rFonts w:asciiTheme="minorHAnsi" w:hAnsiTheme="minorHAnsi" w:cstheme="minorHAnsi"/>
        </w:rPr>
        <w:t>BLM in Utah BCR 16</w:t>
      </w:r>
      <w:bookmarkEnd w:id="283"/>
      <w:bookmarkEnd w:id="284"/>
    </w:p>
    <w:p w14:paraId="5E3A1724" w14:textId="0D390C1A" w:rsidR="001D70C4" w:rsidRDefault="001D70C4" w:rsidP="00896BED">
      <w:pPr>
        <w:spacing w:after="120"/>
        <w:ind w:left="1080"/>
        <w:rPr>
          <w:rFonts w:cstheme="minorHAnsi"/>
        </w:rPr>
      </w:pPr>
      <w:r w:rsidRPr="00817852">
        <w:rPr>
          <w:rFonts w:cstheme="minorHAnsi"/>
        </w:rPr>
        <w:lastRenderedPageBreak/>
        <w:t xml:space="preserve">We obtained results for BLM lands in Utah BCR 16 </w:t>
      </w:r>
      <w:r w:rsidRPr="00EE278A">
        <w:rPr>
          <w:rFonts w:cstheme="minorHAnsi"/>
        </w:rPr>
        <w:t>by compiling and jointly</w:t>
      </w:r>
      <w:r w:rsidR="002F160B" w:rsidRPr="00473A38">
        <w:rPr>
          <w:rFonts w:cstheme="minorHAnsi"/>
        </w:rPr>
        <w:t xml:space="preserve"> analyzing data from 11 strata</w:t>
      </w:r>
      <w:r w:rsidRPr="00473A38">
        <w:rPr>
          <w:rFonts w:cstheme="minorHAnsi"/>
        </w:rPr>
        <w:t>.</w:t>
      </w:r>
    </w:p>
    <w:p w14:paraId="73247F81" w14:textId="6DB294D3" w:rsidR="006C65A6" w:rsidRPr="00A448D1" w:rsidRDefault="006C65A6"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451 point counts within the 36 surveyed grid cells between May 7 and June 25. They detected 98 bird species, including 16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5A3C724B"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127 species that were detected in any year during which surveys were conducted, 19 of which are priority species. The data yielded robust density estimates (CV &lt; 50%) for 56 of the species for which we estimated densities.</w:t>
      </w:r>
    </w:p>
    <w:p w14:paraId="5BF99FF4"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UT-BCR16 BLM for 124 species that were detected in any year during which surveys were conducted, 18 of which are priority species. The data yielded robust occupancy estimates (CV &lt; 50%) for 70 of the species for which we estimated occupancies.</w:t>
      </w:r>
    </w:p>
    <w:p w14:paraId="127A4563" w14:textId="2F60FE9A" w:rsidR="006C65A6" w:rsidRPr="006C65A6" w:rsidRDefault="006C65A6"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UT-BCR16 BLM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60920734" w14:textId="77C49019" w:rsidR="006C65A6" w:rsidRPr="00473A38" w:rsidRDefault="00D35CEB" w:rsidP="00896BED">
      <w:pPr>
        <w:spacing w:after="120"/>
        <w:ind w:left="1080"/>
        <w:rPr>
          <w:rFonts w:cstheme="minorHAnsi"/>
        </w:rPr>
      </w:pPr>
      <w:hyperlink r:id="rId131" w:anchor="N4IgzgrgDgpgTmALnAhoiBbEAuABCAVQBUBaAIQGEAlARgDZcyAZAWRAF8gAAA==" w:history="1">
        <w:r w:rsidR="006C65A6" w:rsidRPr="006C65A6">
          <w:rPr>
            <w:rFonts w:ascii="Cambria" w:eastAsia="MS Mincho" w:hAnsi="Cambria"/>
            <w:color w:val="0000EE"/>
            <w:szCs w:val="22"/>
          </w:rPr>
          <w:t>UT-BCR16 BLM Results</w:t>
        </w:r>
      </w:hyperlink>
    </w:p>
    <w:p w14:paraId="19B02FD4" w14:textId="7B3EE579" w:rsidR="00431750" w:rsidRPr="001245D8" w:rsidRDefault="00E9337C" w:rsidP="00896BED">
      <w:pPr>
        <w:pStyle w:val="Heading7"/>
        <w:numPr>
          <w:ilvl w:val="0"/>
          <w:numId w:val="41"/>
        </w:numPr>
        <w:spacing w:after="120" w:line="240" w:lineRule="auto"/>
        <w:rPr>
          <w:rFonts w:asciiTheme="minorHAnsi" w:hAnsiTheme="minorHAnsi" w:cstheme="minorHAnsi"/>
        </w:rPr>
      </w:pPr>
      <w:bookmarkStart w:id="285" w:name="_Toc508353377"/>
      <w:bookmarkStart w:id="286" w:name="_Toc508700458"/>
      <w:r w:rsidRPr="001245D8">
        <w:rPr>
          <w:rFonts w:asciiTheme="minorHAnsi" w:hAnsiTheme="minorHAnsi" w:cstheme="minorHAnsi"/>
        </w:rPr>
        <w:t>Cedar City Field Office</w:t>
      </w:r>
      <w:bookmarkEnd w:id="285"/>
      <w:bookmarkEnd w:id="286"/>
    </w:p>
    <w:p w14:paraId="0684FBF5" w14:textId="62DBB9B0" w:rsidR="001D70C4" w:rsidRPr="00473A38" w:rsidRDefault="001D70C4" w:rsidP="00896BED">
      <w:pPr>
        <w:spacing w:after="120"/>
        <w:ind w:left="1080"/>
        <w:rPr>
          <w:rFonts w:cstheme="minorHAnsi"/>
        </w:rPr>
      </w:pPr>
      <w:r w:rsidRPr="00817852">
        <w:rPr>
          <w:rFonts w:cstheme="minorHAnsi"/>
        </w:rPr>
        <w:t>We obtained results for BLM Cedar City Fiel</w:t>
      </w:r>
      <w:r w:rsidRPr="00EE278A">
        <w:rPr>
          <w:rFonts w:cstheme="minorHAnsi"/>
        </w:rPr>
        <w:t>d Office lands by compiling and jointly analyzing data from two strata.</w:t>
      </w:r>
    </w:p>
    <w:p w14:paraId="09A8028B" w14:textId="1031E8F8" w:rsidR="006C65A6" w:rsidRPr="00A448D1" w:rsidRDefault="006C65A6" w:rsidP="00896BED">
      <w:pPr>
        <w:spacing w:after="120"/>
        <w:ind w:left="1080"/>
        <w:rPr>
          <w:rFonts w:eastAsia="MS Mincho" w:cstheme="minorHAnsi"/>
          <w:szCs w:val="22"/>
        </w:rPr>
      </w:pPr>
      <w:r w:rsidRPr="00A448D1">
        <w:rPr>
          <w:rFonts w:eastAsia="MS Mincho" w:cstheme="minorHAnsi"/>
          <w:szCs w:val="22"/>
        </w:rPr>
        <w:t xml:space="preserve">Field </w:t>
      </w:r>
      <w:r w:rsidR="00C2114F" w:rsidRPr="00A448D1">
        <w:rPr>
          <w:rFonts w:eastAsia="MS Mincho" w:cstheme="minorHAnsi"/>
          <w:szCs w:val="22"/>
        </w:rPr>
        <w:t>technicians completed all planned surveys (10</w:t>
      </w:r>
      <w:r w:rsidRPr="00A448D1">
        <w:rPr>
          <w:rFonts w:eastAsia="MS Mincho" w:cstheme="minorHAnsi"/>
          <w:szCs w:val="22"/>
        </w:rPr>
        <w:t>0%) in 2020. Technicians conducted 82 point counts within the six surveyed grid cells between May 8 and June 17. They detected 55 bird species, including nine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0D76475F"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77 species that were detected in any year during which surveys were conducted, 12 of which are priority species. The data yielded robust density estimates (CV &lt; 50%) for 23 of the species for which we estimated densities.</w:t>
      </w:r>
    </w:p>
    <w:p w14:paraId="0D9CB5D2"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UT-BLM - Cedar City Field Office for 85 species that were detected in any year during which surveys were conducted, 13 of which are priority species. The data yielded robust occupancy estimates (CV &lt; 50%) for 18 of the species for which we estimated occupancies.</w:t>
      </w:r>
    </w:p>
    <w:p w14:paraId="4FF7F681" w14:textId="5D2EE4E7" w:rsidR="006C65A6" w:rsidRPr="00A448D1" w:rsidRDefault="006C65A6" w:rsidP="00896BED">
      <w:pPr>
        <w:spacing w:after="120"/>
        <w:ind w:left="1080"/>
        <w:rPr>
          <w:rFonts w:eastAsia="MS Mincho" w:cstheme="minorHAnsi"/>
          <w:szCs w:val="22"/>
        </w:rPr>
      </w:pPr>
      <w:r w:rsidRPr="00A448D1">
        <w:rPr>
          <w:rFonts w:eastAsia="MS Mincho" w:cstheme="minorHAnsi"/>
          <w:szCs w:val="22"/>
        </w:rPr>
        <w:t xml:space="preserve">To view a map of survey locations, density and occupancy results and species counts within UT-BLM - Cedar City Field Office across all years of the project, follow the web link below. Hit “Ok” on the </w:t>
      </w:r>
      <w:r w:rsidR="00A448D1" w:rsidRPr="00A448D1">
        <w:rPr>
          <w:rFonts w:cstheme="minorHAnsi"/>
        </w:rPr>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226F8B54" w14:textId="76B89C0F" w:rsidR="003D2502" w:rsidRPr="00817852" w:rsidRDefault="00D35CEB" w:rsidP="00896BED">
      <w:pPr>
        <w:spacing w:after="120"/>
        <w:ind w:left="1080"/>
        <w:rPr>
          <w:rFonts w:cstheme="minorHAnsi"/>
        </w:rPr>
      </w:pPr>
      <w:hyperlink r:id="rId132" w:anchor="N4IgzgrgDgpgTmALnAhoiBbEAuABCAVQBUBaAIQBkBZXE3AYRgBMU4GBLRAT1wDF2YAGya4A8gDNx7AMYwQAXyAA" w:history="1">
        <w:r w:rsidR="006C65A6" w:rsidRPr="006C65A6">
          <w:rPr>
            <w:rFonts w:ascii="Cambria" w:eastAsia="MS Mincho" w:hAnsi="Cambria"/>
            <w:color w:val="0000EE"/>
            <w:szCs w:val="22"/>
          </w:rPr>
          <w:t>UT-BLM - Cedar City Field Office Results</w:t>
        </w:r>
      </w:hyperlink>
    </w:p>
    <w:p w14:paraId="31DFF3D6" w14:textId="060DE68A"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87" w:name="_Toc508353378"/>
      <w:bookmarkStart w:id="288" w:name="_Toc508700459"/>
      <w:r w:rsidRPr="001245D8">
        <w:rPr>
          <w:rFonts w:asciiTheme="minorHAnsi" w:hAnsiTheme="minorHAnsi" w:cstheme="minorHAnsi"/>
        </w:rPr>
        <w:t>Fillmore Field Office</w:t>
      </w:r>
      <w:bookmarkEnd w:id="287"/>
      <w:bookmarkEnd w:id="288"/>
    </w:p>
    <w:p w14:paraId="48B3CB7B" w14:textId="1668E614" w:rsidR="001D70C4" w:rsidRDefault="001D70C4" w:rsidP="00896BED">
      <w:pPr>
        <w:spacing w:after="120"/>
        <w:ind w:left="1080"/>
        <w:rPr>
          <w:rFonts w:cstheme="minorHAnsi"/>
        </w:rPr>
      </w:pPr>
      <w:r w:rsidRPr="00817852">
        <w:rPr>
          <w:rFonts w:cstheme="minorHAnsi"/>
        </w:rPr>
        <w:lastRenderedPageBreak/>
        <w:t>We obtained results for BLM Fillmore Field Office lands by compiling and jointly analyzin</w:t>
      </w:r>
      <w:r w:rsidR="002F160B" w:rsidRPr="00EE278A">
        <w:rPr>
          <w:rFonts w:cstheme="minorHAnsi"/>
        </w:rPr>
        <w:t>g data from two strata</w:t>
      </w:r>
      <w:r w:rsidRPr="00473A38">
        <w:rPr>
          <w:rFonts w:cstheme="minorHAnsi"/>
        </w:rPr>
        <w:t>.</w:t>
      </w:r>
    </w:p>
    <w:p w14:paraId="74AE63E2" w14:textId="6DD32D79" w:rsidR="006C65A6" w:rsidRPr="00A448D1" w:rsidRDefault="006C65A6"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115 point counts within the eight surveyed grid cells between May 9 and May 17. They detected 44 bird species, including eight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613AC74A"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72 species that were detected in any year during which surveys were conducted, 13 of which are priority species. The data yielded robust density estimates (CV &lt; 50%) for 15 of the species for which we estimated densities.</w:t>
      </w:r>
    </w:p>
    <w:p w14:paraId="26FC5B32" w14:textId="77777777" w:rsidR="006C65A6" w:rsidRPr="00A448D1" w:rsidRDefault="006C65A6"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UT-BLM - Fillmore Field Office for 70 species that were detected in any year during which surveys were conducted, 11 of which are priority species. The data yielded robust occupancy estimates (CV &lt; 50%) for 13 of the species for which we estimated occupancies.</w:t>
      </w:r>
    </w:p>
    <w:p w14:paraId="3A434390" w14:textId="4FBF77A9" w:rsidR="006C65A6" w:rsidRPr="00A448D1" w:rsidRDefault="006C65A6" w:rsidP="00896BED">
      <w:pPr>
        <w:spacing w:after="120"/>
        <w:ind w:left="1080"/>
        <w:rPr>
          <w:rFonts w:eastAsia="MS Mincho" w:cstheme="minorHAnsi"/>
          <w:szCs w:val="22"/>
        </w:rPr>
      </w:pPr>
      <w:r w:rsidRPr="00A448D1">
        <w:rPr>
          <w:rFonts w:eastAsia="MS Mincho" w:cstheme="minorHAnsi"/>
          <w:szCs w:val="22"/>
        </w:rPr>
        <w:t xml:space="preserve">To view a map of survey locations, density and occupancy results and species counts within UT-BLM - Fillmore Field Office across all years of the project, follow the web link below. Hit “Ok” on the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514F43BD" w14:textId="4183C035" w:rsidR="006C65A6" w:rsidRPr="00473A38" w:rsidRDefault="00D35CEB" w:rsidP="00896BED">
      <w:pPr>
        <w:spacing w:after="120"/>
        <w:ind w:left="1080"/>
        <w:rPr>
          <w:rFonts w:cstheme="minorHAnsi"/>
        </w:rPr>
      </w:pPr>
      <w:hyperlink r:id="rId133" w:anchor="N4IgzgrgDgpgTmALnAhoiBbEAuABCAVQBUBaAIQBkBZXE3AMQEsAbZjAezhgcZmYBNcAeQBmIxgGMYIAL5AAAA==" w:history="1">
        <w:r w:rsidR="006C65A6" w:rsidRPr="006C65A6">
          <w:rPr>
            <w:rFonts w:ascii="Cambria" w:eastAsia="MS Mincho" w:hAnsi="Cambria"/>
            <w:color w:val="0000EE"/>
            <w:szCs w:val="22"/>
          </w:rPr>
          <w:t>UT-BLM - Fillmore Field Office Results</w:t>
        </w:r>
      </w:hyperlink>
    </w:p>
    <w:p w14:paraId="51355515" w14:textId="0B41E43D"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89" w:name="_Toc508353379"/>
      <w:bookmarkStart w:id="290" w:name="_Toc508700460"/>
      <w:r w:rsidRPr="001245D8">
        <w:rPr>
          <w:rFonts w:asciiTheme="minorHAnsi" w:hAnsiTheme="minorHAnsi" w:cstheme="minorHAnsi"/>
        </w:rPr>
        <w:t>Kanab Field Office</w:t>
      </w:r>
      <w:bookmarkEnd w:id="289"/>
      <w:bookmarkEnd w:id="290"/>
    </w:p>
    <w:p w14:paraId="4EF5A29D" w14:textId="2C0747AC" w:rsidR="00C94DBE" w:rsidRPr="00473A38" w:rsidRDefault="00C94DBE" w:rsidP="00896BED">
      <w:pPr>
        <w:spacing w:after="120"/>
        <w:ind w:left="1080"/>
        <w:rPr>
          <w:rFonts w:cstheme="minorHAnsi"/>
        </w:rPr>
      </w:pPr>
      <w:r w:rsidRPr="00817852">
        <w:rPr>
          <w:rFonts w:cstheme="minorHAnsi"/>
        </w:rPr>
        <w:t xml:space="preserve">We obtained results for </w:t>
      </w:r>
      <w:r w:rsidRPr="00EE278A">
        <w:rPr>
          <w:rFonts w:cstheme="minorHAnsi"/>
        </w:rPr>
        <w:t xml:space="preserve">BLM Kanab Field Office lands </w:t>
      </w:r>
      <w:r w:rsidR="00CE78AF" w:rsidRPr="00473A38">
        <w:rPr>
          <w:rFonts w:cstheme="minorHAnsi"/>
        </w:rPr>
        <w:t>by analyzing data from one stratum</w:t>
      </w:r>
      <w:r w:rsidRPr="00473A38">
        <w:rPr>
          <w:rFonts w:cstheme="minorHAnsi"/>
        </w:rPr>
        <w:t>.</w:t>
      </w:r>
    </w:p>
    <w:p w14:paraId="3CA14C51" w14:textId="69132C5D" w:rsidR="00FA488A" w:rsidRPr="00A448D1" w:rsidRDefault="00FA488A"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46 point counts within the three surveyed grid cells between May 23 and May 26. They detected 45 bird species, including seven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12F992D3"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67 species that were detected in any year during which surveys were conducted, ten of which are priority species. The data yielded robust density estimates (CV &lt; 50%) for 22 of the species for which we estimated densities.</w:t>
      </w:r>
    </w:p>
    <w:p w14:paraId="0B826280"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UT-BCR16-KA for 66 species that were detected in any year during which surveys were conducted, ten of which are priority species. The data yielded robust occupancy estimates (CV &lt; 50%) for 18 of the species for which we estimated occupancies.</w:t>
      </w:r>
    </w:p>
    <w:p w14:paraId="240984AB" w14:textId="008869D2" w:rsidR="00FA488A" w:rsidRPr="00FA488A" w:rsidRDefault="00FA488A"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UT-BCR16-KA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565147D8" w14:textId="1C33687E" w:rsidR="003D2502" w:rsidRPr="00817852" w:rsidRDefault="00D35CEB" w:rsidP="00896BED">
      <w:pPr>
        <w:spacing w:after="120"/>
        <w:ind w:left="1080"/>
        <w:rPr>
          <w:rFonts w:cstheme="minorHAnsi"/>
        </w:rPr>
      </w:pPr>
      <w:hyperlink r:id="rId134" w:anchor="N4IgzgLgTghhCuBbEAuABCAqgFQLQCEBhAJQEYA2XAaQEF194oBTGeNAewDM0AZGAOwAmaALICYAcyaIm/CGlxoq4gEZoAYgEsmAG2EB5Tp00BjJiAC+QA==" w:history="1">
        <w:r w:rsidR="00FA488A" w:rsidRPr="00FA488A">
          <w:rPr>
            <w:rFonts w:ascii="Cambria" w:eastAsia="MS Mincho" w:hAnsi="Cambria"/>
            <w:color w:val="0000EE"/>
            <w:szCs w:val="22"/>
          </w:rPr>
          <w:t>UT-BCR16-KA Results</w:t>
        </w:r>
      </w:hyperlink>
    </w:p>
    <w:p w14:paraId="5E5202CA" w14:textId="3978407A"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91" w:name="_Toc508353380"/>
      <w:bookmarkStart w:id="292" w:name="_Toc508700461"/>
      <w:r w:rsidRPr="001245D8">
        <w:rPr>
          <w:rFonts w:asciiTheme="minorHAnsi" w:hAnsiTheme="minorHAnsi" w:cstheme="minorHAnsi"/>
        </w:rPr>
        <w:t>Moab Field Office</w:t>
      </w:r>
      <w:bookmarkEnd w:id="291"/>
      <w:bookmarkEnd w:id="292"/>
    </w:p>
    <w:p w14:paraId="27263900" w14:textId="52398D49" w:rsidR="00C94DBE" w:rsidRPr="00473A38" w:rsidRDefault="00C94DBE" w:rsidP="00896BED">
      <w:pPr>
        <w:spacing w:after="120"/>
        <w:ind w:left="1080"/>
        <w:rPr>
          <w:rFonts w:cstheme="minorHAnsi"/>
        </w:rPr>
      </w:pPr>
      <w:r w:rsidRPr="00817852">
        <w:rPr>
          <w:rFonts w:cstheme="minorHAnsi"/>
        </w:rPr>
        <w:t xml:space="preserve">We obtained results for BLM Moab Field Office lands </w:t>
      </w:r>
      <w:r w:rsidR="00CE78AF" w:rsidRPr="00EE278A">
        <w:rPr>
          <w:rFonts w:cstheme="minorHAnsi"/>
        </w:rPr>
        <w:t>by analyzing data from one stratum</w:t>
      </w:r>
      <w:r w:rsidRPr="00473A38">
        <w:rPr>
          <w:rFonts w:cstheme="minorHAnsi"/>
        </w:rPr>
        <w:t>.</w:t>
      </w:r>
    </w:p>
    <w:p w14:paraId="55956CBB" w14:textId="68688E02" w:rsidR="00FA488A" w:rsidRPr="00A448D1" w:rsidRDefault="00FA488A" w:rsidP="00896BED">
      <w:pPr>
        <w:spacing w:after="120"/>
        <w:ind w:left="1080"/>
        <w:rPr>
          <w:rFonts w:eastAsia="MS Mincho" w:cstheme="minorHAnsi"/>
          <w:szCs w:val="22"/>
        </w:rPr>
      </w:pPr>
      <w:r w:rsidRPr="00A448D1">
        <w:rPr>
          <w:rFonts w:eastAsia="MS Mincho" w:cstheme="minorHAnsi"/>
          <w:szCs w:val="22"/>
        </w:rPr>
        <w:lastRenderedPageBreak/>
        <w:t>Field technicians completed all planned surveys (100%) in 2020. Technicians conducted 36 point counts within the four surveyed grid cells between May 7 and June 6. They detected 41 bird species, including six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60792776"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62 species that were detected in any year during which surveys were conducted, eight of which are priority species. The data yielded robust density estimates (CV &lt; 50%) for 16 of the species for which we estimated densities.</w:t>
      </w:r>
    </w:p>
    <w:p w14:paraId="22EBB86E"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UT-BCR16-MO for 57 species that were detected in any year during which surveys were conducted, seven of which are priority species. The data yielded robust occupancy estimates (CV &lt; 50%) for 19 of the species for which we estimated occupancies.</w:t>
      </w:r>
    </w:p>
    <w:p w14:paraId="480F1047" w14:textId="7026605C" w:rsidR="00FA488A" w:rsidRPr="00FA488A" w:rsidRDefault="00FA488A"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UT-BCR16-MO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0F741410" w14:textId="04F0561A" w:rsidR="00182231" w:rsidRPr="00817852" w:rsidRDefault="00D35CEB" w:rsidP="00896BED">
      <w:pPr>
        <w:spacing w:after="120"/>
        <w:ind w:left="1080"/>
        <w:rPr>
          <w:rFonts w:cstheme="minorHAnsi"/>
        </w:rPr>
      </w:pPr>
      <w:hyperlink r:id="rId135" w:anchor="N4IgzgLgTghhCuBbEAuABCAqgFQLQCEBhAJQEYA2XAWQHl194oBTGeNAewDM0AZGAOwAmaKgJgBzJoib8IaXCPYwARmgBiASyYAbYTU6cNAYyYgAvkA=" w:history="1">
        <w:r w:rsidR="00FA488A" w:rsidRPr="00FA488A">
          <w:rPr>
            <w:rFonts w:ascii="Cambria" w:eastAsia="MS Mincho" w:hAnsi="Cambria"/>
            <w:color w:val="0000EE"/>
            <w:szCs w:val="22"/>
          </w:rPr>
          <w:t>UT-BCR16-MO Results</w:t>
        </w:r>
      </w:hyperlink>
    </w:p>
    <w:p w14:paraId="554E5605" w14:textId="6FDFE1C6"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93" w:name="_Toc508353381"/>
      <w:bookmarkStart w:id="294" w:name="_Toc508700462"/>
      <w:r w:rsidRPr="001245D8">
        <w:rPr>
          <w:rFonts w:asciiTheme="minorHAnsi" w:hAnsiTheme="minorHAnsi" w:cstheme="minorHAnsi"/>
        </w:rPr>
        <w:t>Monticello Field Office</w:t>
      </w:r>
      <w:bookmarkEnd w:id="293"/>
      <w:bookmarkEnd w:id="294"/>
    </w:p>
    <w:p w14:paraId="795AD05A" w14:textId="7E037EAB" w:rsidR="00C94DBE" w:rsidRPr="00473A38" w:rsidRDefault="00C94DBE" w:rsidP="00896BED">
      <w:pPr>
        <w:spacing w:after="120"/>
        <w:ind w:left="1080"/>
        <w:rPr>
          <w:rFonts w:cstheme="minorHAnsi"/>
        </w:rPr>
      </w:pPr>
      <w:r w:rsidRPr="00817852">
        <w:rPr>
          <w:rFonts w:cstheme="minorHAnsi"/>
        </w:rPr>
        <w:t>We obtained results for BLM Monticello Field Office lands</w:t>
      </w:r>
      <w:r w:rsidR="002F160B" w:rsidRPr="00EE278A">
        <w:rPr>
          <w:rFonts w:cstheme="minorHAnsi"/>
        </w:rPr>
        <w:t xml:space="preserve"> </w:t>
      </w:r>
      <w:r w:rsidR="00CE78AF" w:rsidRPr="00473A38">
        <w:rPr>
          <w:rFonts w:cstheme="minorHAnsi"/>
        </w:rPr>
        <w:t>by analyzing data from one stratum</w:t>
      </w:r>
      <w:r w:rsidR="002F160B" w:rsidRPr="00473A38">
        <w:rPr>
          <w:rFonts w:cstheme="minorHAnsi"/>
        </w:rPr>
        <w:t>.</w:t>
      </w:r>
    </w:p>
    <w:p w14:paraId="1205AEB7" w14:textId="7059BCC3" w:rsidR="00FA488A" w:rsidRPr="00A448D1" w:rsidRDefault="00FA488A" w:rsidP="00896BED">
      <w:pPr>
        <w:spacing w:after="120"/>
        <w:ind w:left="1080"/>
        <w:rPr>
          <w:rFonts w:eastAsia="MS Mincho" w:cstheme="minorHAnsi"/>
          <w:szCs w:val="22"/>
        </w:rPr>
      </w:pPr>
      <w:r w:rsidRPr="00A448D1">
        <w:rPr>
          <w:rFonts w:eastAsia="MS Mincho" w:cstheme="minorHAnsi"/>
          <w:szCs w:val="22"/>
        </w:rPr>
        <w:t>Field technicians completed all planned surveys (100%) i</w:t>
      </w:r>
      <w:r w:rsidR="007F39BC" w:rsidRPr="00A448D1">
        <w:rPr>
          <w:rFonts w:eastAsia="MS Mincho" w:cstheme="minorHAnsi"/>
          <w:szCs w:val="22"/>
        </w:rPr>
        <w:t>n 2020. Technicians conducted 55</w:t>
      </w:r>
      <w:r w:rsidRPr="00A448D1">
        <w:rPr>
          <w:rFonts w:eastAsia="MS Mincho" w:cstheme="minorHAnsi"/>
          <w:szCs w:val="22"/>
        </w:rPr>
        <w:t xml:space="preserve"> point counts within the four surveyed grid cells between June 14 and June 17. They detected 26 bird species, including three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7F0C5E1F"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51 species that were detected in any year during which surveys were conducted, seven of which are priority species. The data yielded robust density estimates (CV &lt; 50%) for 12 of the species for which we estimated densities.</w:t>
      </w:r>
    </w:p>
    <w:p w14:paraId="1883D296"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UT-BCR16-MN for 49 species that were detected in any year during which surveys were conducted, seven of which are priority species. The data yielded robust occupancy estimates (CV &lt; 50%) for 18 of the species for which we estimated occupancies.</w:t>
      </w:r>
    </w:p>
    <w:p w14:paraId="143279C5" w14:textId="5AF22AC7" w:rsidR="00FA488A" w:rsidRPr="00FA488A" w:rsidRDefault="00FA488A"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UT-BCR16-MN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43E32728" w14:textId="6F7633A9" w:rsidR="006311CC" w:rsidRPr="00817852" w:rsidRDefault="00D35CEB" w:rsidP="00896BED">
      <w:pPr>
        <w:spacing w:after="120"/>
        <w:ind w:left="1080"/>
        <w:rPr>
          <w:rFonts w:cstheme="minorHAnsi"/>
        </w:rPr>
      </w:pPr>
      <w:hyperlink r:id="rId136" w:anchor="N4IgzgLgTghhCuBbEAuABCAqgFQLQCEBhAJQEYA2XAWQDl194oBTGeNAewDM0AZGAOwAmaKgJgBzJoib8IaXCPayAlgGMmAGw3s0AMWWbhAeU6c1TEAF8gAA" w:history="1">
        <w:r w:rsidR="00FA488A" w:rsidRPr="00FA488A">
          <w:rPr>
            <w:rFonts w:ascii="Cambria" w:eastAsia="MS Mincho" w:hAnsi="Cambria"/>
            <w:color w:val="0000EE"/>
            <w:szCs w:val="22"/>
          </w:rPr>
          <w:t>UT-BCR16-MN Results</w:t>
        </w:r>
      </w:hyperlink>
    </w:p>
    <w:p w14:paraId="3946E585" w14:textId="4EA8A78B"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95" w:name="_Toc508353382"/>
      <w:bookmarkStart w:id="296" w:name="_Toc508700463"/>
      <w:r w:rsidRPr="001245D8">
        <w:rPr>
          <w:rFonts w:asciiTheme="minorHAnsi" w:hAnsiTheme="minorHAnsi" w:cstheme="minorHAnsi"/>
        </w:rPr>
        <w:t>Price Field Office</w:t>
      </w:r>
      <w:bookmarkEnd w:id="295"/>
      <w:bookmarkEnd w:id="296"/>
    </w:p>
    <w:p w14:paraId="349CA417" w14:textId="5E146A6F" w:rsidR="002F160B" w:rsidRDefault="00C94DBE" w:rsidP="00896BED">
      <w:pPr>
        <w:spacing w:after="120"/>
        <w:ind w:left="1080"/>
        <w:rPr>
          <w:rFonts w:cstheme="minorHAnsi"/>
        </w:rPr>
      </w:pPr>
      <w:r w:rsidRPr="00817852">
        <w:rPr>
          <w:rFonts w:cstheme="minorHAnsi"/>
        </w:rPr>
        <w:t>We obtained results for</w:t>
      </w:r>
      <w:r w:rsidRPr="00EE278A">
        <w:rPr>
          <w:rFonts w:cstheme="minorHAnsi"/>
        </w:rPr>
        <w:t xml:space="preserve"> BLM Price Field Office lands</w:t>
      </w:r>
      <w:r w:rsidR="002F160B" w:rsidRPr="00473A38">
        <w:rPr>
          <w:rFonts w:cstheme="minorHAnsi"/>
        </w:rPr>
        <w:t xml:space="preserve"> </w:t>
      </w:r>
      <w:r w:rsidR="00CE78AF" w:rsidRPr="00473A38">
        <w:rPr>
          <w:rFonts w:cstheme="minorHAnsi"/>
        </w:rPr>
        <w:t>by analyzing data from one stratum</w:t>
      </w:r>
      <w:r w:rsidR="002F160B" w:rsidRPr="00473A38">
        <w:rPr>
          <w:rFonts w:cstheme="minorHAnsi"/>
        </w:rPr>
        <w:t>.</w:t>
      </w:r>
    </w:p>
    <w:p w14:paraId="003ED923" w14:textId="2AE2A23F" w:rsidR="00FA488A" w:rsidRPr="00A448D1" w:rsidRDefault="00FA488A" w:rsidP="00896BED">
      <w:pPr>
        <w:spacing w:after="120"/>
        <w:ind w:left="1080"/>
        <w:rPr>
          <w:rFonts w:eastAsia="MS Mincho" w:cstheme="minorHAnsi"/>
          <w:szCs w:val="22"/>
        </w:rPr>
      </w:pPr>
      <w:r w:rsidRPr="00A448D1">
        <w:rPr>
          <w:rFonts w:eastAsia="MS Mincho" w:cstheme="minorHAnsi"/>
          <w:szCs w:val="22"/>
        </w:rPr>
        <w:lastRenderedPageBreak/>
        <w:t xml:space="preserve">Field technicians completed all planned surveys (100%) in 2020. Technicians </w:t>
      </w:r>
      <w:r w:rsidR="007F39BC" w:rsidRPr="00A448D1">
        <w:rPr>
          <w:rFonts w:eastAsia="MS Mincho" w:cstheme="minorHAnsi"/>
          <w:szCs w:val="22"/>
        </w:rPr>
        <w:t>conducted 68</w:t>
      </w:r>
      <w:r w:rsidRPr="00A448D1">
        <w:rPr>
          <w:rFonts w:eastAsia="MS Mincho" w:cstheme="minorHAnsi"/>
          <w:szCs w:val="22"/>
        </w:rPr>
        <w:t xml:space="preserve"> point counts within the five surveyed grid cells between May 13 and June 5. They detected 48 bird species, including five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061CC3E6"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79 species that were detected in any year during which surveys were conducted, nine of which are priority species. The data yielded robust density estimates (CV &lt; 50%) for 20 of the species for which we estimated densities.</w:t>
      </w:r>
    </w:p>
    <w:p w14:paraId="1893FA2B"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UT-BCR16-PR for 74 species that were detected in any year during which surveys were conducted, nine of which are priority species. The data yielded robust occupancy estimates (CV &lt; 50%) for six of the species for which we estimated occupancies.</w:t>
      </w:r>
    </w:p>
    <w:p w14:paraId="7FF0FA87" w14:textId="67A4C120" w:rsidR="00FA488A" w:rsidRPr="00A448D1" w:rsidRDefault="00FA488A" w:rsidP="00896BED">
      <w:pPr>
        <w:spacing w:after="120"/>
        <w:ind w:left="1080"/>
        <w:rPr>
          <w:rFonts w:eastAsia="MS Mincho" w:cstheme="minorHAnsi"/>
          <w:szCs w:val="22"/>
        </w:rPr>
      </w:pPr>
      <w:r w:rsidRPr="00A448D1">
        <w:rPr>
          <w:rFonts w:eastAsia="MS Mincho" w:cstheme="minorHAnsi"/>
          <w:szCs w:val="22"/>
        </w:rPr>
        <w:t>To view a map of survey locations, density and occupancy results and species counts within UT-BCR16-PR across all years of the project, follow the web li</w:t>
      </w:r>
      <w:r w:rsidR="00E90474" w:rsidRPr="00A448D1">
        <w:rPr>
          <w:rFonts w:eastAsia="MS Mincho" w:cstheme="minorHAnsi"/>
          <w:szCs w:val="22"/>
        </w:rPr>
        <w:t>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50441012" w14:textId="6177558A" w:rsidR="00FA488A" w:rsidRPr="00FA488A" w:rsidRDefault="00D35CEB" w:rsidP="00896BED">
      <w:pPr>
        <w:spacing w:after="120"/>
        <w:ind w:left="1080"/>
        <w:rPr>
          <w:rFonts w:ascii="Cambria" w:eastAsia="MS Mincho" w:hAnsi="Cambria"/>
          <w:szCs w:val="22"/>
        </w:rPr>
      </w:pPr>
      <w:hyperlink r:id="rId137" w:anchor="N4IgzgLgTghhCuBbEAuABCAqgFQLQCEBhAJQEYA2XABWPX3igFMZ40B7AMzQBkYA7ACZoAsvxgBzRokZ8IaXGipQAlgGNGaAGLLGAGyEB5DhzWMQAXyAAA==" w:history="1">
        <w:r w:rsidR="00FA488A" w:rsidRPr="00FA488A">
          <w:rPr>
            <w:rFonts w:ascii="Cambria" w:eastAsia="MS Mincho" w:hAnsi="Cambria"/>
            <w:color w:val="0000EE"/>
            <w:szCs w:val="22"/>
          </w:rPr>
          <w:t>UT-BCR16-PR Results</w:t>
        </w:r>
      </w:hyperlink>
    </w:p>
    <w:p w14:paraId="7AE56D8D" w14:textId="54F708E1"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97" w:name="_Toc508353383"/>
      <w:bookmarkStart w:id="298" w:name="_Toc508700464"/>
      <w:r w:rsidRPr="001245D8">
        <w:rPr>
          <w:rFonts w:asciiTheme="minorHAnsi" w:hAnsiTheme="minorHAnsi" w:cstheme="minorHAnsi"/>
        </w:rPr>
        <w:t>Richfield Field Office</w:t>
      </w:r>
      <w:bookmarkEnd w:id="297"/>
      <w:bookmarkEnd w:id="298"/>
    </w:p>
    <w:p w14:paraId="6FD400BA" w14:textId="37FA33D9" w:rsidR="00C94DBE" w:rsidRDefault="00C94DBE" w:rsidP="00896BED">
      <w:pPr>
        <w:spacing w:after="120"/>
        <w:ind w:left="1080"/>
        <w:rPr>
          <w:rFonts w:cstheme="minorHAnsi"/>
        </w:rPr>
      </w:pPr>
      <w:r w:rsidRPr="00817852">
        <w:rPr>
          <w:rFonts w:cstheme="minorHAnsi"/>
        </w:rPr>
        <w:t>We obtained results for BLM Richfield Field Office lands by compiling and jointly analyzin</w:t>
      </w:r>
      <w:r w:rsidR="002F160B" w:rsidRPr="00EE278A">
        <w:rPr>
          <w:rFonts w:cstheme="minorHAnsi"/>
        </w:rPr>
        <w:t>g data from two strata</w:t>
      </w:r>
      <w:r w:rsidRPr="00473A38">
        <w:rPr>
          <w:rFonts w:cstheme="minorHAnsi"/>
        </w:rPr>
        <w:t>.</w:t>
      </w:r>
    </w:p>
    <w:p w14:paraId="3621CEB5" w14:textId="300F66F2" w:rsidR="00FA488A" w:rsidRPr="00A448D1" w:rsidRDefault="00FA488A" w:rsidP="00896BED">
      <w:pPr>
        <w:spacing w:after="120"/>
        <w:ind w:left="1080"/>
        <w:rPr>
          <w:rFonts w:eastAsia="MS Mincho" w:cstheme="minorHAnsi"/>
          <w:szCs w:val="22"/>
        </w:rPr>
      </w:pPr>
      <w:r w:rsidRPr="00A448D1">
        <w:rPr>
          <w:rFonts w:eastAsia="MS Mincho" w:cstheme="minorHAnsi"/>
          <w:szCs w:val="22"/>
        </w:rPr>
        <w:t>Field technicians completed all planned surveys (100%) i</w:t>
      </w:r>
      <w:r w:rsidR="007F39BC" w:rsidRPr="00A448D1">
        <w:rPr>
          <w:rFonts w:eastAsia="MS Mincho" w:cstheme="minorHAnsi"/>
          <w:szCs w:val="22"/>
        </w:rPr>
        <w:t>n 2020. Technicians conducted 86</w:t>
      </w:r>
      <w:r w:rsidRPr="00A448D1">
        <w:rPr>
          <w:rFonts w:eastAsia="MS Mincho" w:cstheme="minorHAnsi"/>
          <w:szCs w:val="22"/>
        </w:rPr>
        <w:t xml:space="preserve"> point counts within the seven surveyed grid cells between May 14 and June 1. They detected 51 bird species, including eight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4A03CDF2"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67 species that were detected in any year during which surveys were conducted, 14 of which are priority species. The data yielded robust density estimates (CV &lt; 50%) for 19 of the species for which we estimated densities.</w:t>
      </w:r>
    </w:p>
    <w:p w14:paraId="0F008EBD"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UT-BLM - Richfield Field Office for 77 species that were detected in any year during which surveys were conducted, 13 of which are priority species. The data yielded robust occupancy estimates (CV &lt; 50%) for 15 of the species for which we estimated occupancies.</w:t>
      </w:r>
    </w:p>
    <w:p w14:paraId="2370A9A0" w14:textId="115FDDFA" w:rsidR="00FA488A" w:rsidRPr="00A448D1" w:rsidRDefault="00FA488A" w:rsidP="00896BED">
      <w:pPr>
        <w:spacing w:after="120"/>
        <w:ind w:left="1080"/>
        <w:rPr>
          <w:rFonts w:eastAsia="MS Mincho" w:cstheme="minorHAnsi"/>
          <w:szCs w:val="22"/>
        </w:rPr>
      </w:pPr>
      <w:r w:rsidRPr="00A448D1">
        <w:rPr>
          <w:rFonts w:eastAsia="MS Mincho" w:cstheme="minorHAnsi"/>
          <w:szCs w:val="22"/>
        </w:rPr>
        <w:t xml:space="preserve">To view a map of survey locations, density and occupancy results and species counts within UT-BLM - Richfield Field Office across all years of the project, follow the web link below. Hit “Ok” on the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14A3E659" w14:textId="3428251C" w:rsidR="00FA488A" w:rsidRPr="00473A38" w:rsidRDefault="00D35CEB" w:rsidP="00896BED">
      <w:pPr>
        <w:spacing w:after="120"/>
        <w:ind w:left="1080"/>
        <w:rPr>
          <w:rFonts w:cstheme="minorHAnsi"/>
        </w:rPr>
      </w:pPr>
      <w:hyperlink r:id="rId138" w:anchor="N4IgzgrgDgpgTmALnAhoiBbEAuABCAVQBUBaAIQBkBZXE3AJQEsBjACwDNGYAbAE1wBiXPrgDy7TsxggAvkAAA==" w:history="1">
        <w:r w:rsidR="00FA488A" w:rsidRPr="00FA488A">
          <w:rPr>
            <w:rFonts w:ascii="Cambria" w:eastAsia="MS Mincho" w:hAnsi="Cambria"/>
            <w:color w:val="0000EE"/>
            <w:szCs w:val="22"/>
          </w:rPr>
          <w:t>UT-BLM - Richfield Field Office Results</w:t>
        </w:r>
      </w:hyperlink>
    </w:p>
    <w:p w14:paraId="373059EF" w14:textId="742EABE6"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299" w:name="_Toc508353384"/>
      <w:bookmarkStart w:id="300" w:name="_Toc508700465"/>
      <w:r w:rsidRPr="001245D8">
        <w:rPr>
          <w:rFonts w:asciiTheme="minorHAnsi" w:hAnsiTheme="minorHAnsi" w:cstheme="minorHAnsi"/>
        </w:rPr>
        <w:t>Saint George Field Office</w:t>
      </w:r>
      <w:bookmarkEnd w:id="299"/>
      <w:bookmarkEnd w:id="300"/>
    </w:p>
    <w:p w14:paraId="192D055F" w14:textId="01AB6763" w:rsidR="00C94DBE" w:rsidRPr="00473A38" w:rsidRDefault="00C94DBE" w:rsidP="00896BED">
      <w:pPr>
        <w:spacing w:after="120"/>
        <w:ind w:left="1080"/>
        <w:rPr>
          <w:rFonts w:cstheme="minorHAnsi"/>
        </w:rPr>
      </w:pPr>
      <w:r w:rsidRPr="00817852">
        <w:rPr>
          <w:rFonts w:cstheme="minorHAnsi"/>
        </w:rPr>
        <w:t>We obtained results for BLM Saint George Field Office lands by compiling and jointly analyzing dat</w:t>
      </w:r>
      <w:r w:rsidR="00CC4471" w:rsidRPr="00EE278A">
        <w:rPr>
          <w:rFonts w:cstheme="minorHAnsi"/>
        </w:rPr>
        <w:t>a from three strata</w:t>
      </w:r>
      <w:r w:rsidRPr="00473A38">
        <w:rPr>
          <w:rFonts w:cstheme="minorHAnsi"/>
        </w:rPr>
        <w:t>.</w:t>
      </w:r>
    </w:p>
    <w:p w14:paraId="0E94A398" w14:textId="5CCC43E0" w:rsidR="00FA488A" w:rsidRPr="00A448D1" w:rsidRDefault="00FA488A" w:rsidP="00896BED">
      <w:pPr>
        <w:spacing w:after="120"/>
        <w:ind w:left="1080"/>
        <w:rPr>
          <w:rFonts w:eastAsia="MS Mincho" w:cstheme="minorHAnsi"/>
          <w:szCs w:val="22"/>
        </w:rPr>
      </w:pPr>
      <w:r w:rsidRPr="00A448D1">
        <w:rPr>
          <w:rFonts w:eastAsia="MS Mincho" w:cstheme="minorHAnsi"/>
          <w:szCs w:val="22"/>
        </w:rPr>
        <w:lastRenderedPageBreak/>
        <w:t>Field technicians completed all planned surveys (100%) in 2020. Technicians conducted 97 point counts within the seven surveyed grid cells between May 3 and May 13. They detected 66 bird species, including eight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7754B2D1"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88 species that were detected in any year during which surveys were conducted, 14 of which are priority species. The data yielded robust density estimates (CV &lt; 50%) for 28 of the species for which we estimated densities.</w:t>
      </w:r>
    </w:p>
    <w:p w14:paraId="075CE966"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UT-BLM - Saint George Field Office for 88 species that were detected in any year during which surveys were conducted, 14 of which are priority species. The data yielded robust occupancy estimates (CV &lt; 50%) for 27 of the species for which we estimated occupancies.</w:t>
      </w:r>
    </w:p>
    <w:p w14:paraId="1272B012" w14:textId="5A23004A" w:rsidR="00FA488A" w:rsidRPr="00A448D1" w:rsidRDefault="00FA488A" w:rsidP="00896BED">
      <w:pPr>
        <w:spacing w:after="120"/>
        <w:ind w:left="1080"/>
        <w:rPr>
          <w:rFonts w:eastAsia="MS Mincho" w:cstheme="minorHAnsi"/>
          <w:szCs w:val="22"/>
        </w:rPr>
      </w:pPr>
      <w:r w:rsidRPr="00A448D1">
        <w:rPr>
          <w:rFonts w:eastAsia="MS Mincho" w:cstheme="minorHAnsi"/>
          <w:szCs w:val="22"/>
        </w:rPr>
        <w:t xml:space="preserve">To view a map of survey locations, density and occupancy results and species counts within UT-BLM - Saint George Field Office across all years of the project, follow the web link below. Hit “Ok” on the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27A9E216" w14:textId="54D956FD" w:rsidR="005D404E" w:rsidRPr="00817852" w:rsidRDefault="00D35CEB" w:rsidP="00896BED">
      <w:pPr>
        <w:spacing w:after="120"/>
        <w:ind w:left="1080"/>
        <w:rPr>
          <w:rFonts w:cstheme="minorHAnsi"/>
        </w:rPr>
      </w:pPr>
      <w:hyperlink r:id="rId139" w:anchor="N4IgzgrgDgpgTmALnAhoiBbEAuABCAVQBUBaAIQBkBZXE3AZRQEsA7RXAcRgHs4BzGLgBiTGABsAJrgDyAM1lMAxjBABfIAA" w:history="1">
        <w:r w:rsidR="00FA488A" w:rsidRPr="00FA488A">
          <w:rPr>
            <w:rFonts w:ascii="Cambria" w:eastAsia="MS Mincho" w:hAnsi="Cambria"/>
            <w:color w:val="0000EE"/>
            <w:szCs w:val="22"/>
          </w:rPr>
          <w:t>UT-BLM - Saint George Field Office Results</w:t>
        </w:r>
      </w:hyperlink>
    </w:p>
    <w:p w14:paraId="241C7E86" w14:textId="2DED0219"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301" w:name="_Toc508353385"/>
      <w:bookmarkStart w:id="302" w:name="_Toc508700466"/>
      <w:r w:rsidRPr="001245D8">
        <w:rPr>
          <w:rFonts w:asciiTheme="minorHAnsi" w:hAnsiTheme="minorHAnsi" w:cstheme="minorHAnsi"/>
        </w:rPr>
        <w:t>Salt Lake Field Office</w:t>
      </w:r>
      <w:bookmarkEnd w:id="301"/>
      <w:bookmarkEnd w:id="302"/>
    </w:p>
    <w:p w14:paraId="0611B839" w14:textId="4CA78D95" w:rsidR="00C94DBE" w:rsidRPr="00473A38" w:rsidRDefault="00C94DBE" w:rsidP="00896BED">
      <w:pPr>
        <w:spacing w:after="120"/>
        <w:ind w:left="1080"/>
        <w:rPr>
          <w:rFonts w:cstheme="minorHAnsi"/>
        </w:rPr>
      </w:pPr>
      <w:r w:rsidRPr="00817852">
        <w:rPr>
          <w:rFonts w:cstheme="minorHAnsi"/>
        </w:rPr>
        <w:t xml:space="preserve">We obtained results for BLM Salt Lake Field Office lands by compiling and jointly analyzing </w:t>
      </w:r>
      <w:r w:rsidR="00CC4471" w:rsidRPr="00EE278A">
        <w:rPr>
          <w:rFonts w:cstheme="minorHAnsi"/>
        </w:rPr>
        <w:t>data fro</w:t>
      </w:r>
      <w:r w:rsidR="00CC4471" w:rsidRPr="00473A38">
        <w:rPr>
          <w:rFonts w:cstheme="minorHAnsi"/>
        </w:rPr>
        <w:t>m three strata</w:t>
      </w:r>
      <w:r w:rsidRPr="00473A38">
        <w:rPr>
          <w:rFonts w:cstheme="minorHAnsi"/>
        </w:rPr>
        <w:t>.</w:t>
      </w:r>
    </w:p>
    <w:p w14:paraId="4BC884EB" w14:textId="10285F14" w:rsidR="00FA488A" w:rsidRPr="00A448D1" w:rsidRDefault="00FA488A"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139 point counts within the 11 surveyed grid cells between May 19 and June 25. They detected 59 bird species, including 12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66A014F1"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107 species that were detected in any year during which surveys were conducted, 21 of which are priority species. The data yielded robust density estimates (CV &lt; 50%) for 19 of the species for which we estimated densities.</w:t>
      </w:r>
    </w:p>
    <w:p w14:paraId="26505F22" w14:textId="77777777" w:rsidR="00FA488A" w:rsidRPr="00A448D1" w:rsidRDefault="00FA488A"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UT-BLM - Salt Lake Field Office for 99 species that were detected in any year during which surveys were conducted, 18 of which are priority species. The data yielded robust occupancy estimates (CV &lt; 50%) for 11 of the species for which we estimated occupancies.</w:t>
      </w:r>
    </w:p>
    <w:p w14:paraId="745E5F4F" w14:textId="41A8E6BD" w:rsidR="00FA488A" w:rsidRPr="00A448D1" w:rsidRDefault="00FA488A" w:rsidP="00896BED">
      <w:pPr>
        <w:spacing w:after="120"/>
        <w:ind w:left="1080"/>
        <w:rPr>
          <w:rFonts w:eastAsia="MS Mincho" w:cstheme="minorHAnsi"/>
          <w:szCs w:val="22"/>
        </w:rPr>
      </w:pPr>
      <w:r w:rsidRPr="00A448D1">
        <w:rPr>
          <w:rFonts w:eastAsia="MS Mincho" w:cstheme="minorHAnsi"/>
          <w:szCs w:val="22"/>
        </w:rPr>
        <w:t>To view a map of survey locations, density and occupancy results and species counts within UT-BLM - Salt Lake Field Office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52EF6A0A" w14:textId="637B503C" w:rsidR="005D404E" w:rsidRPr="00817852" w:rsidRDefault="00D35CEB" w:rsidP="00896BED">
      <w:pPr>
        <w:spacing w:after="120"/>
        <w:ind w:left="1080"/>
        <w:rPr>
          <w:rFonts w:cstheme="minorHAnsi"/>
        </w:rPr>
      </w:pPr>
      <w:hyperlink r:id="rId140" w:anchor="N4IgzgrgDgpgTmALnAhoiBbEAuABCAVQBUBaAIQBkBZXE3AZRQBtFcKUBrGXAMQEsYTACa4A8gDNxfAMYwQAXyAA" w:history="1">
        <w:r w:rsidR="00FA488A" w:rsidRPr="00FA488A">
          <w:rPr>
            <w:rFonts w:ascii="Cambria" w:eastAsia="MS Mincho" w:hAnsi="Cambria"/>
            <w:color w:val="0000EE"/>
            <w:szCs w:val="22"/>
          </w:rPr>
          <w:t>UT-BLM - Salt Lake Field Office Results</w:t>
        </w:r>
      </w:hyperlink>
    </w:p>
    <w:p w14:paraId="2CD9D802" w14:textId="1A0DA623" w:rsidR="00E9337C" w:rsidRPr="001245D8" w:rsidRDefault="00E9337C" w:rsidP="00896BED">
      <w:pPr>
        <w:pStyle w:val="Heading7"/>
        <w:numPr>
          <w:ilvl w:val="0"/>
          <w:numId w:val="41"/>
        </w:numPr>
        <w:spacing w:after="120" w:line="240" w:lineRule="auto"/>
        <w:rPr>
          <w:rFonts w:asciiTheme="minorHAnsi" w:hAnsiTheme="minorHAnsi" w:cstheme="minorHAnsi"/>
        </w:rPr>
      </w:pPr>
      <w:bookmarkStart w:id="303" w:name="_Toc508353386"/>
      <w:bookmarkStart w:id="304" w:name="_Toc508700467"/>
      <w:r w:rsidRPr="001245D8">
        <w:rPr>
          <w:rFonts w:asciiTheme="minorHAnsi" w:hAnsiTheme="minorHAnsi" w:cstheme="minorHAnsi"/>
        </w:rPr>
        <w:t>Vernal Field Office</w:t>
      </w:r>
      <w:bookmarkEnd w:id="303"/>
      <w:bookmarkEnd w:id="304"/>
    </w:p>
    <w:p w14:paraId="7B16C403" w14:textId="0EB1E08C" w:rsidR="00886725" w:rsidRPr="00473A38" w:rsidRDefault="00886725" w:rsidP="00896BED">
      <w:pPr>
        <w:spacing w:after="120"/>
        <w:ind w:left="1080"/>
        <w:rPr>
          <w:rFonts w:cstheme="minorHAnsi"/>
        </w:rPr>
      </w:pPr>
      <w:r w:rsidRPr="00817852">
        <w:rPr>
          <w:rFonts w:cstheme="minorHAnsi"/>
        </w:rPr>
        <w:t>We obtained results for BLM Vernal Field Office lands by compiling and jointly analyzin</w:t>
      </w:r>
      <w:r w:rsidR="00CC4471" w:rsidRPr="00EE278A">
        <w:rPr>
          <w:rFonts w:cstheme="minorHAnsi"/>
        </w:rPr>
        <w:t>g data from two strata</w:t>
      </w:r>
      <w:r w:rsidRPr="00473A38">
        <w:rPr>
          <w:rFonts w:cstheme="minorHAnsi"/>
        </w:rPr>
        <w:t>.</w:t>
      </w:r>
    </w:p>
    <w:p w14:paraId="156A0CA7" w14:textId="4ADA4F3A" w:rsidR="00CD252C" w:rsidRPr="00A448D1" w:rsidRDefault="00CD252C" w:rsidP="00896BED">
      <w:pPr>
        <w:spacing w:after="120"/>
        <w:ind w:left="1080"/>
        <w:rPr>
          <w:rFonts w:eastAsia="MS Mincho" w:cstheme="minorHAnsi"/>
          <w:szCs w:val="22"/>
        </w:rPr>
      </w:pPr>
      <w:r w:rsidRPr="00A448D1">
        <w:rPr>
          <w:rFonts w:eastAsia="MS Mincho" w:cstheme="minorHAnsi"/>
          <w:szCs w:val="22"/>
        </w:rPr>
        <w:lastRenderedPageBreak/>
        <w:t>Field technicians completed all planned surveys (100%) in 2020. Technicians conducted 63 point counts within the five surveyed grid cells between May 27 and July 5. They detected 41 bird species, including eight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20742D86" w14:textId="77777777" w:rsidR="00CD252C" w:rsidRPr="00A448D1" w:rsidRDefault="00CD252C"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78 species that were detected in any year during which surveys were conducted, 11 of which are priority species. The data yielded robust density estimates (CV &lt; 50%) for 15 of the species for which we estimated densities.</w:t>
      </w:r>
    </w:p>
    <w:p w14:paraId="240332C4" w14:textId="77777777" w:rsidR="00CD252C" w:rsidRPr="00A448D1" w:rsidRDefault="00CD252C"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UT-BLM - Vernal Field Office for 79 species that were detected in any year during which surveys were conducted, 11 of which are priority species. The data yielded robust occupancy estimates (CV &lt; 50%) for 15 of the species for which we estimated occupancies.</w:t>
      </w:r>
    </w:p>
    <w:p w14:paraId="29BF4ED0" w14:textId="4BFCA2B7" w:rsidR="00CD252C" w:rsidRPr="00A448D1" w:rsidRDefault="00CD252C" w:rsidP="00896BED">
      <w:pPr>
        <w:spacing w:after="120"/>
        <w:ind w:left="1080"/>
        <w:rPr>
          <w:rFonts w:eastAsia="MS Mincho" w:cstheme="minorHAnsi"/>
          <w:szCs w:val="22"/>
        </w:rPr>
      </w:pPr>
      <w:r w:rsidRPr="00A448D1">
        <w:rPr>
          <w:rFonts w:eastAsia="MS Mincho" w:cstheme="minorHAnsi"/>
          <w:szCs w:val="22"/>
        </w:rPr>
        <w:t>To view a map of survey locations, density and occupancy results and species counts within UT-BLM - Vernal Field Office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59001B72" w14:textId="2B3F5196" w:rsidR="005D404E" w:rsidRPr="00817852" w:rsidRDefault="00D35CEB" w:rsidP="00896BED">
      <w:pPr>
        <w:spacing w:after="120"/>
        <w:ind w:left="1080"/>
        <w:rPr>
          <w:rFonts w:cstheme="minorHAnsi"/>
        </w:rPr>
      </w:pPr>
      <w:hyperlink r:id="rId141" w:anchor="N4IgzgrgDgpgTmALnAhoiBbEAuABCAVQBUBaAIQBkBZXE3ANXgDsUAbXAMQEsZWATXAHkAZsK4BjGCAC+QA=" w:history="1">
        <w:r w:rsidR="00CD252C" w:rsidRPr="00CD252C">
          <w:rPr>
            <w:rFonts w:ascii="Cambria" w:eastAsia="MS Mincho" w:hAnsi="Cambria"/>
            <w:color w:val="0000EE"/>
            <w:szCs w:val="22"/>
          </w:rPr>
          <w:t>UT-BLM - Vernal Field Office Results</w:t>
        </w:r>
      </w:hyperlink>
    </w:p>
    <w:p w14:paraId="70369508" w14:textId="77777777" w:rsidR="00090B5C" w:rsidRPr="001245D8" w:rsidRDefault="00090B5C" w:rsidP="00896BED">
      <w:pPr>
        <w:pStyle w:val="Heading4"/>
        <w:numPr>
          <w:ilvl w:val="0"/>
          <w:numId w:val="53"/>
        </w:numPr>
        <w:spacing w:line="240" w:lineRule="auto"/>
        <w:rPr>
          <w:rFonts w:asciiTheme="minorHAnsi" w:hAnsiTheme="minorHAnsi" w:cstheme="minorHAnsi"/>
        </w:rPr>
      </w:pPr>
      <w:bookmarkStart w:id="305" w:name="_Toc508353387"/>
      <w:bookmarkStart w:id="306" w:name="_Toc508700468"/>
      <w:bookmarkStart w:id="307" w:name="_Ref508702865"/>
      <w:r w:rsidRPr="001245D8">
        <w:rPr>
          <w:rFonts w:asciiTheme="minorHAnsi" w:hAnsiTheme="minorHAnsi" w:cstheme="minorHAnsi"/>
        </w:rPr>
        <w:t>BLM in Wyoming</w:t>
      </w:r>
      <w:bookmarkEnd w:id="305"/>
      <w:bookmarkEnd w:id="306"/>
      <w:bookmarkEnd w:id="307"/>
    </w:p>
    <w:p w14:paraId="79003F93"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08" w:name="_Toc508353388"/>
      <w:bookmarkStart w:id="309" w:name="_Toc508700469"/>
      <w:r w:rsidRPr="001245D8">
        <w:rPr>
          <w:rFonts w:asciiTheme="minorHAnsi" w:hAnsiTheme="minorHAnsi" w:cstheme="minorHAnsi"/>
        </w:rPr>
        <w:t>BLM in Wyoming: Total</w:t>
      </w:r>
      <w:bookmarkEnd w:id="308"/>
      <w:bookmarkEnd w:id="309"/>
    </w:p>
    <w:p w14:paraId="1517A4CD" w14:textId="77E45F5B" w:rsidR="00886725" w:rsidRDefault="00886725" w:rsidP="00896BED">
      <w:pPr>
        <w:spacing w:after="120"/>
        <w:ind w:left="1080"/>
        <w:rPr>
          <w:rFonts w:cstheme="minorHAnsi"/>
        </w:rPr>
      </w:pPr>
      <w:r w:rsidRPr="00817852">
        <w:rPr>
          <w:rFonts w:cstheme="minorHAnsi"/>
        </w:rPr>
        <w:t>We obtained results f</w:t>
      </w:r>
      <w:r w:rsidRPr="00EE278A">
        <w:rPr>
          <w:rFonts w:cstheme="minorHAnsi"/>
        </w:rPr>
        <w:t>or BLM lands in Wyoming by compiling and jointly analyzi</w:t>
      </w:r>
      <w:r w:rsidR="00CC4471" w:rsidRPr="00473A38">
        <w:rPr>
          <w:rFonts w:cstheme="minorHAnsi"/>
        </w:rPr>
        <w:t>ng data from 14 strata</w:t>
      </w:r>
      <w:r w:rsidRPr="00473A38">
        <w:rPr>
          <w:rFonts w:cstheme="minorHAnsi"/>
        </w:rPr>
        <w:t>.</w:t>
      </w:r>
    </w:p>
    <w:p w14:paraId="1A4A47E8" w14:textId="424E5E32" w:rsidR="00CD252C" w:rsidRPr="00A448D1" w:rsidRDefault="00CD252C"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666 point counts within the 54 surveyed grid cells between May 22 and July 14. They detected 133 bird species, including nine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2EB54B86" w14:textId="77777777" w:rsidR="00CD252C" w:rsidRPr="00A448D1" w:rsidRDefault="00CD252C"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176 species that were detected in any year during which surveys were conducted, 13 of which are priority species. The data yielded robust density estimates (CV &lt; 50%) for 55 of the species for which we estimated densities.</w:t>
      </w:r>
    </w:p>
    <w:p w14:paraId="7C1F2F04" w14:textId="77777777" w:rsidR="00CD252C" w:rsidRPr="00A448D1" w:rsidRDefault="00CD252C"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WY-BLM for 170 species that were detected in any year during which surveys were conducted, 12 of which are priority species. The data yielded robust occupancy estimates (CV &lt; 50%) for 77 of the species for which we estimated occupancies.</w:t>
      </w:r>
    </w:p>
    <w:p w14:paraId="535B9667" w14:textId="4F91989D" w:rsidR="00CD252C" w:rsidRPr="00CD252C" w:rsidRDefault="00CD252C"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WY-BLM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0F2B1ABA" w14:textId="2D1F61C4" w:rsidR="00CD252C" w:rsidRPr="00CD252C" w:rsidRDefault="00D35CEB" w:rsidP="00896BED">
      <w:pPr>
        <w:spacing w:after="120"/>
        <w:ind w:left="1080"/>
        <w:rPr>
          <w:rFonts w:ascii="Cambria" w:eastAsia="MS Mincho" w:hAnsi="Cambria"/>
          <w:szCs w:val="22"/>
        </w:rPr>
      </w:pPr>
      <w:hyperlink r:id="rId142" w:anchor="N4IgzgrgDgpgTmALnAhoiBbEAuABCAdQE0BaAIQBkBZEAXyA" w:history="1">
        <w:r w:rsidR="00CD252C" w:rsidRPr="00CD252C">
          <w:rPr>
            <w:rFonts w:ascii="Cambria" w:eastAsia="MS Mincho" w:hAnsi="Cambria"/>
            <w:color w:val="0000EE"/>
            <w:szCs w:val="22"/>
          </w:rPr>
          <w:t>WY-BLM Results</w:t>
        </w:r>
      </w:hyperlink>
    </w:p>
    <w:p w14:paraId="303306AC" w14:textId="77777777" w:rsidR="00431750" w:rsidRPr="00254A0F" w:rsidRDefault="00431750" w:rsidP="00896BED">
      <w:pPr>
        <w:pStyle w:val="Heading7"/>
        <w:numPr>
          <w:ilvl w:val="0"/>
          <w:numId w:val="20"/>
        </w:numPr>
        <w:spacing w:after="120" w:line="240" w:lineRule="auto"/>
        <w:rPr>
          <w:rFonts w:asciiTheme="minorHAnsi" w:hAnsiTheme="minorHAnsi" w:cstheme="minorHAnsi"/>
        </w:rPr>
      </w:pPr>
      <w:bookmarkStart w:id="310" w:name="_Toc508353389"/>
      <w:bookmarkStart w:id="311" w:name="_Toc508700470"/>
      <w:r w:rsidRPr="00254A0F">
        <w:rPr>
          <w:rFonts w:asciiTheme="minorHAnsi" w:hAnsiTheme="minorHAnsi" w:cstheme="minorHAnsi"/>
        </w:rPr>
        <w:t>BLM in Wyoming BCR 16</w:t>
      </w:r>
      <w:bookmarkEnd w:id="310"/>
      <w:bookmarkEnd w:id="311"/>
    </w:p>
    <w:p w14:paraId="3C423A4F" w14:textId="570666ED" w:rsidR="00886725" w:rsidRPr="00473A38" w:rsidRDefault="00886725" w:rsidP="00896BED">
      <w:pPr>
        <w:spacing w:after="120"/>
        <w:ind w:left="1080"/>
        <w:rPr>
          <w:rFonts w:cstheme="minorHAnsi"/>
        </w:rPr>
      </w:pPr>
      <w:r w:rsidRPr="00817852">
        <w:rPr>
          <w:rFonts w:cstheme="minorHAnsi"/>
        </w:rPr>
        <w:t xml:space="preserve">We obtained results for BLM lands in Wyoming BCR 16 </w:t>
      </w:r>
      <w:r w:rsidR="00CE78AF" w:rsidRPr="00EE278A">
        <w:rPr>
          <w:rFonts w:cstheme="minorHAnsi"/>
        </w:rPr>
        <w:t>by analyzing data from one stratum</w:t>
      </w:r>
      <w:r w:rsidRPr="00473A38">
        <w:rPr>
          <w:rFonts w:cstheme="minorHAnsi"/>
        </w:rPr>
        <w:t>.</w:t>
      </w:r>
    </w:p>
    <w:p w14:paraId="7CB986E2" w14:textId="7A517BDA" w:rsidR="00254A0F" w:rsidRPr="00A448D1" w:rsidRDefault="00254A0F" w:rsidP="00896BED">
      <w:pPr>
        <w:spacing w:after="120"/>
        <w:ind w:left="1080"/>
        <w:rPr>
          <w:rFonts w:eastAsia="MS Mincho" w:cstheme="minorHAnsi"/>
          <w:szCs w:val="22"/>
        </w:rPr>
      </w:pPr>
      <w:r w:rsidRPr="00A448D1">
        <w:rPr>
          <w:rFonts w:eastAsia="MS Mincho" w:cstheme="minorHAnsi"/>
          <w:szCs w:val="22"/>
        </w:rPr>
        <w:lastRenderedPageBreak/>
        <w:t>Field technicians completed both planned surveys (100%) in 2020. Technicians conducted 14 point counts within the two surveyed grid cells between June 11 and June 12. They detected 37 bird species, including five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74788F30" w14:textId="77777777" w:rsidR="00254A0F" w:rsidRPr="00A448D1" w:rsidRDefault="00254A0F" w:rsidP="00896BED">
      <w:pPr>
        <w:spacing w:after="120"/>
        <w:ind w:left="1080"/>
        <w:rPr>
          <w:rFonts w:eastAsia="MS Mincho" w:cstheme="minorHAnsi"/>
          <w:szCs w:val="22"/>
        </w:rPr>
      </w:pPr>
      <w:r w:rsidRPr="00A448D1">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501A0911" w14:textId="34B11BA5" w:rsidR="00254A0F" w:rsidRPr="00254A0F" w:rsidRDefault="00254A0F"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WY-BCR16-BL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236F0172" w14:textId="11DAA8EC" w:rsidR="005D404E" w:rsidRPr="00817852" w:rsidRDefault="00D35CEB" w:rsidP="00896BED">
      <w:pPr>
        <w:spacing w:after="120"/>
        <w:ind w:left="1080"/>
        <w:rPr>
          <w:rFonts w:cstheme="minorHAnsi"/>
        </w:rPr>
      </w:pPr>
      <w:hyperlink r:id="rId143" w:anchor="N4IgzgLgTghhCuBbEAuABCA6gTQLQCEBhAJQEYA2AgGXX3igFMZ40B7AMzSpgDsATNAFleMAOYNEDHhBABfIAA==" w:history="1">
        <w:r w:rsidR="00254A0F" w:rsidRPr="00254A0F">
          <w:rPr>
            <w:rFonts w:ascii="Cambria" w:eastAsia="MS Mincho" w:hAnsi="Cambria"/>
            <w:color w:val="0000EE"/>
            <w:szCs w:val="22"/>
          </w:rPr>
          <w:t>WY-BCR16-BL Results</w:t>
        </w:r>
      </w:hyperlink>
    </w:p>
    <w:p w14:paraId="63768F88" w14:textId="77777777" w:rsidR="00431750" w:rsidRPr="00E67C52" w:rsidRDefault="00431750" w:rsidP="00896BED">
      <w:pPr>
        <w:pStyle w:val="Heading7"/>
        <w:numPr>
          <w:ilvl w:val="0"/>
          <w:numId w:val="20"/>
        </w:numPr>
        <w:spacing w:after="120" w:line="240" w:lineRule="auto"/>
        <w:rPr>
          <w:rFonts w:asciiTheme="minorHAnsi" w:hAnsiTheme="minorHAnsi" w:cstheme="minorHAnsi"/>
        </w:rPr>
      </w:pPr>
      <w:bookmarkStart w:id="312" w:name="_Toc508353390"/>
      <w:bookmarkStart w:id="313" w:name="_Toc508700471"/>
      <w:r w:rsidRPr="00E67C52">
        <w:rPr>
          <w:rFonts w:asciiTheme="minorHAnsi" w:hAnsiTheme="minorHAnsi" w:cstheme="minorHAnsi"/>
        </w:rPr>
        <w:t>BLM in Wyoming BCR 18</w:t>
      </w:r>
      <w:bookmarkEnd w:id="312"/>
      <w:bookmarkEnd w:id="313"/>
    </w:p>
    <w:p w14:paraId="28A4446E" w14:textId="339132E4" w:rsidR="00886725" w:rsidRDefault="00886725" w:rsidP="00896BED">
      <w:pPr>
        <w:spacing w:after="120"/>
        <w:ind w:left="1080"/>
        <w:rPr>
          <w:rFonts w:cstheme="minorHAnsi"/>
        </w:rPr>
      </w:pPr>
      <w:r w:rsidRPr="00817852">
        <w:rPr>
          <w:rFonts w:cstheme="minorHAnsi"/>
        </w:rPr>
        <w:t>We obtained results for BLM lands in Wyoming BCR 18</w:t>
      </w:r>
      <w:r w:rsidR="00CC4471" w:rsidRPr="00EE278A">
        <w:rPr>
          <w:rFonts w:cstheme="minorHAnsi"/>
        </w:rPr>
        <w:t xml:space="preserve"> </w:t>
      </w:r>
      <w:r w:rsidR="00CE78AF" w:rsidRPr="00473A38">
        <w:rPr>
          <w:rFonts w:cstheme="minorHAnsi"/>
        </w:rPr>
        <w:t>by analyzing data from one stratum</w:t>
      </w:r>
      <w:r w:rsidRPr="00473A38">
        <w:rPr>
          <w:rFonts w:cstheme="minorHAnsi"/>
        </w:rPr>
        <w:t>.</w:t>
      </w:r>
    </w:p>
    <w:p w14:paraId="0148E0B8" w14:textId="4C0FB038" w:rsidR="00E67C52" w:rsidRPr="00A448D1" w:rsidRDefault="00E67C52" w:rsidP="00896BED">
      <w:pPr>
        <w:spacing w:after="120"/>
        <w:ind w:left="1080"/>
        <w:rPr>
          <w:rFonts w:eastAsia="MS Mincho" w:cstheme="minorHAnsi"/>
          <w:szCs w:val="22"/>
        </w:rPr>
      </w:pPr>
      <w:r w:rsidRPr="00A448D1">
        <w:rPr>
          <w:rFonts w:eastAsia="MS Mincho" w:cstheme="minorHAnsi"/>
          <w:szCs w:val="22"/>
        </w:rPr>
        <w:t>Field technicians completed both planned surveys (100%) in 2020. Technicians conducted 17 point counts within the two surveyed grid cells between June 2 and June 8. They detected 18 bird species, including nine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63E198FB" w14:textId="77777777" w:rsidR="00E67C52" w:rsidRPr="00A448D1" w:rsidRDefault="00E67C52" w:rsidP="00896BED">
      <w:pPr>
        <w:spacing w:after="120"/>
        <w:ind w:left="1080"/>
        <w:rPr>
          <w:rFonts w:eastAsia="MS Mincho" w:cstheme="minorHAnsi"/>
          <w:szCs w:val="22"/>
        </w:rPr>
      </w:pPr>
      <w:r w:rsidRPr="00A448D1">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60B6C07B" w14:textId="4EF77F76" w:rsidR="00E67C52" w:rsidRPr="00E67C52" w:rsidRDefault="00E67C52" w:rsidP="00896BED">
      <w:pPr>
        <w:spacing w:after="120"/>
        <w:ind w:left="1080"/>
        <w:rPr>
          <w:rFonts w:ascii="Cambria" w:eastAsia="MS Mincho" w:hAnsi="Cambria"/>
          <w:szCs w:val="22"/>
        </w:rPr>
      </w:pPr>
      <w:r w:rsidRPr="00A448D1">
        <w:rPr>
          <w:rFonts w:eastAsia="MS Mincho" w:cstheme="minorHAnsi"/>
          <w:szCs w:val="22"/>
        </w:rPr>
        <w:t xml:space="preserve">To view a map of survey locations, density and occupancy results and species counts within WY-BCR18-BL across all years of the project, follow the </w:t>
      </w:r>
      <w:r w:rsidR="00E90474" w:rsidRPr="00A448D1">
        <w:rPr>
          <w:rFonts w:eastAsia="MS Mincho" w:cstheme="minorHAnsi"/>
          <w:szCs w:val="22"/>
        </w:rPr>
        <w:t>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645A1F3B" w14:textId="5E03182E" w:rsidR="00CD252C" w:rsidRPr="00473A38" w:rsidRDefault="00D35CEB" w:rsidP="00896BED">
      <w:pPr>
        <w:spacing w:after="120"/>
        <w:ind w:left="1080"/>
        <w:rPr>
          <w:rFonts w:cstheme="minorHAnsi"/>
        </w:rPr>
      </w:pPr>
      <w:hyperlink r:id="rId144" w:anchor="N4IgzgLgTghhCuBbEAuABCA6gTQLQCEBhAJQEYAOAgGXX3igFMZ40B7AMzSpgDsATNAFleMAOYNEDHhBABfIAA==" w:history="1">
        <w:r w:rsidR="00E67C52" w:rsidRPr="00E67C52">
          <w:rPr>
            <w:rFonts w:ascii="Cambria" w:eastAsia="MS Mincho" w:hAnsi="Cambria"/>
            <w:color w:val="0000EE"/>
            <w:szCs w:val="22"/>
          </w:rPr>
          <w:t>WY-BCR18-BL Results</w:t>
        </w:r>
      </w:hyperlink>
    </w:p>
    <w:p w14:paraId="1864099D"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14" w:name="_Toc508353391"/>
      <w:bookmarkStart w:id="315" w:name="_Toc508700472"/>
      <w:r w:rsidRPr="001245D8">
        <w:rPr>
          <w:rFonts w:asciiTheme="minorHAnsi" w:hAnsiTheme="minorHAnsi" w:cstheme="minorHAnsi"/>
        </w:rPr>
        <w:t>Buffalo Field Office</w:t>
      </w:r>
      <w:bookmarkEnd w:id="314"/>
      <w:bookmarkEnd w:id="315"/>
    </w:p>
    <w:p w14:paraId="0CDB7ACA" w14:textId="3063D408" w:rsidR="00D26480" w:rsidRDefault="00886725" w:rsidP="00896BED">
      <w:pPr>
        <w:spacing w:after="120"/>
        <w:ind w:left="1080"/>
        <w:rPr>
          <w:rFonts w:cstheme="minorHAnsi"/>
        </w:rPr>
      </w:pPr>
      <w:r w:rsidRPr="00817852">
        <w:rPr>
          <w:rFonts w:cstheme="minorHAnsi"/>
        </w:rPr>
        <w:t>We obtained results for BLM Buffalo Field Office lands by compiling and jointly analyzin</w:t>
      </w:r>
      <w:r w:rsidR="00CC4471" w:rsidRPr="00EE278A">
        <w:rPr>
          <w:rFonts w:cstheme="minorHAnsi"/>
        </w:rPr>
        <w:t>g data</w:t>
      </w:r>
      <w:r w:rsidR="00CC4471" w:rsidRPr="00473A38">
        <w:rPr>
          <w:rFonts w:cstheme="minorHAnsi"/>
        </w:rPr>
        <w:t xml:space="preserve"> from two strata</w:t>
      </w:r>
      <w:r w:rsidR="00CD252C">
        <w:rPr>
          <w:rFonts w:cstheme="minorHAnsi"/>
        </w:rPr>
        <w:t>.</w:t>
      </w:r>
    </w:p>
    <w:p w14:paraId="0AAFBB1F" w14:textId="51FF2C98" w:rsidR="009B6065" w:rsidRPr="00A448D1" w:rsidRDefault="009B6065"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53 point counts within the four surveyed grid cells between May 26 and July 14. They detected 69 bird species, including one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12AA487D" w14:textId="77777777" w:rsidR="009B6065" w:rsidRPr="00A448D1" w:rsidRDefault="009B6065"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107 species that were detected in any year during which surveys were conducted, seven of which are priority species. The data yielded robust density estimates (CV &lt; 50%) for 23 of the species for which we estimated densities.</w:t>
      </w:r>
    </w:p>
    <w:p w14:paraId="29ABAE0A" w14:textId="77777777" w:rsidR="009B6065" w:rsidRPr="00A448D1" w:rsidRDefault="009B6065"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WY-BLM-Buffalo for 101 species that were detected in any year during which surveys were conducted, seven of which are priority species. The data yielded robust occupancy estimates (CV &lt; 50%) for 27 of the species for which we estimated occupancies.</w:t>
      </w:r>
    </w:p>
    <w:p w14:paraId="3A408C2D" w14:textId="4564A734" w:rsidR="009B6065" w:rsidRPr="009B6065" w:rsidRDefault="009B6065" w:rsidP="00896BED">
      <w:pPr>
        <w:spacing w:after="120"/>
        <w:ind w:left="1080"/>
        <w:rPr>
          <w:rFonts w:ascii="Cambria" w:eastAsia="MS Mincho" w:hAnsi="Cambria"/>
          <w:szCs w:val="22"/>
        </w:rPr>
      </w:pPr>
      <w:r w:rsidRPr="00A448D1">
        <w:rPr>
          <w:rFonts w:eastAsia="MS Mincho" w:cstheme="minorHAnsi"/>
          <w:szCs w:val="22"/>
        </w:rPr>
        <w:lastRenderedPageBreak/>
        <w:t>To view a map of survey locations, density and occupancy results and species counts within WY-BLM-Buffalo across all years of the project, follow the web link below. Hit “O</w:t>
      </w:r>
      <w:r w:rsidR="00E90474" w:rsidRPr="00A448D1">
        <w:rPr>
          <w:rFonts w:eastAsia="MS Mincho" w:cstheme="minorHAnsi"/>
          <w:szCs w:val="22"/>
        </w:rPr>
        <w:t>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00CA0177" w14:textId="594E6C51" w:rsidR="00CD252C" w:rsidRPr="00817852" w:rsidRDefault="00D35CEB" w:rsidP="00896BED">
      <w:pPr>
        <w:spacing w:after="120"/>
        <w:ind w:left="1080"/>
        <w:rPr>
          <w:rFonts w:cstheme="minorHAnsi"/>
        </w:rPr>
      </w:pPr>
      <w:hyperlink r:id="rId145" w:anchor="N4IgzgrgDgpgTmALnAhoiBbEAuABCAdQE0BaAIQBkBZciAMzpQBsB7EAXyA=" w:history="1">
        <w:r w:rsidR="009B6065" w:rsidRPr="009B6065">
          <w:rPr>
            <w:rFonts w:ascii="Cambria" w:eastAsia="MS Mincho" w:hAnsi="Cambria"/>
            <w:color w:val="0000EE"/>
            <w:szCs w:val="22"/>
          </w:rPr>
          <w:t>WY-BLM-Buffalo Results</w:t>
        </w:r>
      </w:hyperlink>
    </w:p>
    <w:p w14:paraId="56128145"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16" w:name="_Toc508353392"/>
      <w:bookmarkStart w:id="317" w:name="_Toc508700473"/>
      <w:r w:rsidRPr="001245D8">
        <w:rPr>
          <w:rFonts w:asciiTheme="minorHAnsi" w:hAnsiTheme="minorHAnsi" w:cstheme="minorHAnsi"/>
        </w:rPr>
        <w:t>Casper Field Office</w:t>
      </w:r>
      <w:bookmarkEnd w:id="316"/>
      <w:bookmarkEnd w:id="317"/>
    </w:p>
    <w:p w14:paraId="5AF90864" w14:textId="25BA9D3D" w:rsidR="00886725" w:rsidRDefault="00886725" w:rsidP="00896BED">
      <w:pPr>
        <w:spacing w:after="120"/>
        <w:ind w:left="1080"/>
        <w:rPr>
          <w:rFonts w:cstheme="minorHAnsi"/>
        </w:rPr>
      </w:pPr>
      <w:r w:rsidRPr="00817852">
        <w:rPr>
          <w:rFonts w:cstheme="minorHAnsi"/>
        </w:rPr>
        <w:t>We obtained results for BLM Casper Field Of</w:t>
      </w:r>
      <w:r w:rsidRPr="00EE278A">
        <w:rPr>
          <w:rFonts w:cstheme="minorHAnsi"/>
        </w:rPr>
        <w:t>fice lands by compiling and jointly analyzin</w:t>
      </w:r>
      <w:r w:rsidR="00CC4471" w:rsidRPr="00473A38">
        <w:rPr>
          <w:rFonts w:cstheme="minorHAnsi"/>
        </w:rPr>
        <w:t>g data from two strata</w:t>
      </w:r>
      <w:r w:rsidR="00CD252C">
        <w:rPr>
          <w:rFonts w:cstheme="minorHAnsi"/>
        </w:rPr>
        <w:t>.</w:t>
      </w:r>
    </w:p>
    <w:p w14:paraId="6839692D" w14:textId="48747D33" w:rsidR="009B6065" w:rsidRPr="00A448D1" w:rsidRDefault="009B6065"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37 point counts within the four surveyed grid cells between June 6 and June 16. They detected 36 bird species, including two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7D84C0DB" w14:textId="77777777" w:rsidR="009B6065" w:rsidRPr="00A448D1" w:rsidRDefault="009B6065"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89 species that were detected in any year during which surveys were conducted, six of which are priority species. The data yielded robust density estimates (CV &lt; 50%) for 16 of the species for which we estimated densities.</w:t>
      </w:r>
    </w:p>
    <w:p w14:paraId="68E785C5" w14:textId="77777777" w:rsidR="009B6065" w:rsidRPr="00A448D1" w:rsidRDefault="009B6065"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WY-BLM-Casper for 85 species that were detected in any year during which surveys were conducted, seven of which are priority species. The data yielded robust occupancy estimates (CV &lt; 50%) for 17 of the species for which we estimated occupancies.</w:t>
      </w:r>
    </w:p>
    <w:p w14:paraId="1503CC48" w14:textId="22FE96DD" w:rsidR="009B6065" w:rsidRPr="009B6065" w:rsidRDefault="009B6065"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WY-BLM-Casper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032F0129" w14:textId="4DC0A758" w:rsidR="00CD252C" w:rsidRPr="00473A38" w:rsidRDefault="00D35CEB" w:rsidP="00896BED">
      <w:pPr>
        <w:spacing w:after="120"/>
        <w:ind w:left="1080"/>
        <w:rPr>
          <w:rFonts w:cstheme="minorHAnsi"/>
        </w:rPr>
      </w:pPr>
      <w:hyperlink r:id="rId146" w:anchor="N4IgzgrgDgpgTmALnAhoiBbEAuABCAdQE0BaAIQBkBZEgYRTFjhAF8gA" w:history="1">
        <w:r w:rsidR="009B6065" w:rsidRPr="009B6065">
          <w:rPr>
            <w:rFonts w:ascii="Cambria" w:eastAsia="MS Mincho" w:hAnsi="Cambria"/>
            <w:color w:val="0000EE"/>
            <w:szCs w:val="22"/>
          </w:rPr>
          <w:t>WY-BLM-Casper Results</w:t>
        </w:r>
      </w:hyperlink>
    </w:p>
    <w:p w14:paraId="0A66D415" w14:textId="77777777" w:rsidR="00090B5C" w:rsidRPr="00E67C52" w:rsidRDefault="00090B5C" w:rsidP="00896BED">
      <w:pPr>
        <w:pStyle w:val="Heading7"/>
        <w:numPr>
          <w:ilvl w:val="0"/>
          <w:numId w:val="20"/>
        </w:numPr>
        <w:spacing w:after="120" w:line="240" w:lineRule="auto"/>
        <w:rPr>
          <w:rFonts w:asciiTheme="minorHAnsi" w:hAnsiTheme="minorHAnsi" w:cstheme="minorHAnsi"/>
        </w:rPr>
      </w:pPr>
      <w:bookmarkStart w:id="318" w:name="_Toc508353393"/>
      <w:bookmarkStart w:id="319" w:name="_Toc508700474"/>
      <w:r w:rsidRPr="00E67C52">
        <w:rPr>
          <w:rFonts w:asciiTheme="minorHAnsi" w:hAnsiTheme="minorHAnsi" w:cstheme="minorHAnsi"/>
        </w:rPr>
        <w:t>Cody Field Office</w:t>
      </w:r>
      <w:bookmarkEnd w:id="318"/>
      <w:bookmarkEnd w:id="319"/>
    </w:p>
    <w:p w14:paraId="222704E4" w14:textId="2FCD9B08" w:rsidR="00886725" w:rsidRDefault="00886725" w:rsidP="00896BED">
      <w:pPr>
        <w:spacing w:after="120"/>
        <w:ind w:left="1080"/>
        <w:rPr>
          <w:rFonts w:cstheme="minorHAnsi"/>
        </w:rPr>
      </w:pPr>
      <w:r w:rsidRPr="00817852">
        <w:rPr>
          <w:rFonts w:cstheme="minorHAnsi"/>
        </w:rPr>
        <w:t>We obtained results for BLM Cody Field Office lands</w:t>
      </w:r>
      <w:r w:rsidR="00CC4471" w:rsidRPr="00EE278A">
        <w:rPr>
          <w:rFonts w:cstheme="minorHAnsi"/>
        </w:rPr>
        <w:t xml:space="preserve"> </w:t>
      </w:r>
      <w:r w:rsidR="00CE78AF" w:rsidRPr="00473A38">
        <w:rPr>
          <w:rFonts w:cstheme="minorHAnsi"/>
        </w:rPr>
        <w:t>by analyzing data from one stratum</w:t>
      </w:r>
      <w:r w:rsidRPr="00473A38">
        <w:rPr>
          <w:rFonts w:cstheme="minorHAnsi"/>
        </w:rPr>
        <w:t>.</w:t>
      </w:r>
    </w:p>
    <w:p w14:paraId="72DBF855" w14:textId="67A15094" w:rsidR="00E67C52" w:rsidRPr="00A448D1" w:rsidRDefault="00E67C52" w:rsidP="00896BED">
      <w:pPr>
        <w:spacing w:after="120"/>
        <w:ind w:left="1080"/>
        <w:rPr>
          <w:rFonts w:eastAsia="MS Mincho" w:cstheme="minorHAnsi"/>
          <w:szCs w:val="22"/>
        </w:rPr>
      </w:pPr>
      <w:r w:rsidRPr="00A448D1">
        <w:rPr>
          <w:rFonts w:eastAsia="MS Mincho" w:cstheme="minorHAnsi"/>
          <w:szCs w:val="22"/>
        </w:rPr>
        <w:t>Field technicians completed both planned surveys (100%) in 2020. Technicians conducted 26 point counts within the two surveyed grid cells between May 22 and May 30. They detected 33 bird species, including six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7BD2BF6C" w14:textId="77777777" w:rsidR="00E67C52" w:rsidRPr="00A448D1" w:rsidRDefault="00E67C52" w:rsidP="00896BED">
      <w:pPr>
        <w:spacing w:after="120"/>
        <w:ind w:left="1080"/>
        <w:rPr>
          <w:rFonts w:eastAsia="MS Mincho" w:cstheme="minorHAnsi"/>
          <w:szCs w:val="22"/>
        </w:rPr>
      </w:pPr>
      <w:r w:rsidRPr="00A448D1">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5F069DD3" w14:textId="6D28C71B" w:rsidR="00E67C52" w:rsidRPr="00E67C52" w:rsidRDefault="00E67C52" w:rsidP="00896BED">
      <w:pPr>
        <w:spacing w:after="120"/>
        <w:ind w:left="1080"/>
        <w:rPr>
          <w:rFonts w:ascii="Cambria" w:eastAsia="MS Mincho" w:hAnsi="Cambria"/>
          <w:szCs w:val="22"/>
        </w:rPr>
      </w:pPr>
      <w:r w:rsidRPr="00A448D1">
        <w:rPr>
          <w:rFonts w:eastAsia="MS Mincho" w:cstheme="minorHAnsi"/>
          <w:szCs w:val="22"/>
        </w:rPr>
        <w:t xml:space="preserve">To view a map of survey locations, density and occupancy results and species counts within WY-BCR10-CO across all years of the project, follow the web link below. Hit “Ok” </w:t>
      </w:r>
      <w:r w:rsidR="00E90474" w:rsidRPr="00A448D1">
        <w:rPr>
          <w:rFonts w:eastAsia="MS Mincho" w:cstheme="minorHAnsi"/>
          <w:szCs w:val="22"/>
        </w:rPr>
        <w:t>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w:t>
      </w:r>
      <w:r w:rsidR="00A448D1">
        <w:rPr>
          <w:rFonts w:eastAsia="MS Mincho" w:cstheme="minorHAnsi"/>
          <w:szCs w:val="22"/>
        </w:rPr>
        <w:t>.</w:t>
      </w:r>
    </w:p>
    <w:p w14:paraId="7DC15AD8" w14:textId="1BE190C7" w:rsidR="00CD252C" w:rsidRPr="00473A38" w:rsidRDefault="00D35CEB" w:rsidP="00896BED">
      <w:pPr>
        <w:spacing w:after="120"/>
        <w:ind w:left="1080"/>
        <w:rPr>
          <w:rFonts w:cstheme="minorHAnsi"/>
        </w:rPr>
      </w:pPr>
      <w:hyperlink r:id="rId147" w:anchor="N4IgzgLgTghhCuBbEAuABCA6gTQLQCEBhAJQEYAGXQgeXX3igFMZ40B7AMzQBkYA7ACZoAsvxgBzRokZ8IaXGkJsBATzQAxAJaMANkOocOmgMaMQAXyAAA==" w:history="1">
        <w:r w:rsidR="00E67C52" w:rsidRPr="00E67C52">
          <w:rPr>
            <w:rFonts w:ascii="Cambria" w:eastAsia="MS Mincho" w:hAnsi="Cambria"/>
            <w:color w:val="0000EE"/>
            <w:szCs w:val="22"/>
          </w:rPr>
          <w:t>WY-BCR10-CO Results</w:t>
        </w:r>
      </w:hyperlink>
    </w:p>
    <w:p w14:paraId="24EB7190" w14:textId="77777777" w:rsidR="00090B5C" w:rsidRPr="00E67C52" w:rsidRDefault="00090B5C" w:rsidP="00896BED">
      <w:pPr>
        <w:pStyle w:val="Heading7"/>
        <w:numPr>
          <w:ilvl w:val="0"/>
          <w:numId w:val="20"/>
        </w:numPr>
        <w:spacing w:after="120" w:line="240" w:lineRule="auto"/>
        <w:rPr>
          <w:rFonts w:asciiTheme="minorHAnsi" w:hAnsiTheme="minorHAnsi" w:cstheme="minorHAnsi"/>
        </w:rPr>
      </w:pPr>
      <w:bookmarkStart w:id="320" w:name="_Toc508353394"/>
      <w:bookmarkStart w:id="321" w:name="_Toc508700475"/>
      <w:r w:rsidRPr="00E67C52">
        <w:rPr>
          <w:rFonts w:asciiTheme="minorHAnsi" w:hAnsiTheme="minorHAnsi" w:cstheme="minorHAnsi"/>
        </w:rPr>
        <w:t>Kemmerer Field Office</w:t>
      </w:r>
      <w:bookmarkEnd w:id="320"/>
      <w:bookmarkEnd w:id="321"/>
    </w:p>
    <w:p w14:paraId="44858676" w14:textId="5389A007" w:rsidR="00D1275C" w:rsidRPr="00473A38" w:rsidRDefault="00D1275C" w:rsidP="00896BED">
      <w:pPr>
        <w:spacing w:after="120"/>
        <w:ind w:left="1080"/>
        <w:rPr>
          <w:rFonts w:cstheme="minorHAnsi"/>
        </w:rPr>
      </w:pPr>
      <w:r w:rsidRPr="00817852">
        <w:rPr>
          <w:rFonts w:cstheme="minorHAnsi"/>
        </w:rPr>
        <w:t xml:space="preserve">We obtained results for BLM Kemmerer Field Office lands </w:t>
      </w:r>
      <w:r w:rsidR="00CE78AF" w:rsidRPr="00EE278A">
        <w:rPr>
          <w:rFonts w:cstheme="minorHAnsi"/>
        </w:rPr>
        <w:t xml:space="preserve">by analyzing </w:t>
      </w:r>
      <w:r w:rsidR="00CE78AF" w:rsidRPr="00473A38">
        <w:rPr>
          <w:rFonts w:cstheme="minorHAnsi"/>
        </w:rPr>
        <w:t>data from one stratum</w:t>
      </w:r>
      <w:r w:rsidRPr="00473A38">
        <w:rPr>
          <w:rFonts w:cstheme="minorHAnsi"/>
        </w:rPr>
        <w:t>.</w:t>
      </w:r>
    </w:p>
    <w:p w14:paraId="457FDDF0" w14:textId="3CB79C3A" w:rsidR="00E67C52" w:rsidRPr="00A448D1" w:rsidRDefault="00E67C52" w:rsidP="00896BED">
      <w:pPr>
        <w:spacing w:after="120"/>
        <w:ind w:left="1080"/>
        <w:rPr>
          <w:rFonts w:eastAsia="MS Mincho" w:cstheme="minorHAnsi"/>
          <w:szCs w:val="22"/>
        </w:rPr>
      </w:pPr>
      <w:r w:rsidRPr="00A448D1">
        <w:rPr>
          <w:rFonts w:eastAsia="MS Mincho" w:cstheme="minorHAnsi"/>
          <w:szCs w:val="22"/>
        </w:rPr>
        <w:t>Field technicians completed both planned surveys (100%) in 2020. Technicians conducted 28 point counts within the two surveyed grid cells between May 25 and June 11. They detected 27 bird species, including six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5572196D" w14:textId="77777777" w:rsidR="00E67C52" w:rsidRPr="00A448D1" w:rsidRDefault="00E67C52" w:rsidP="00896BED">
      <w:pPr>
        <w:spacing w:after="120"/>
        <w:ind w:left="1080"/>
        <w:rPr>
          <w:rFonts w:eastAsia="MS Mincho" w:cstheme="minorHAnsi"/>
          <w:szCs w:val="22"/>
        </w:rPr>
      </w:pPr>
      <w:r w:rsidRPr="00A448D1">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15465141" w14:textId="23A72750" w:rsidR="00E67C52" w:rsidRPr="00E67C52" w:rsidRDefault="00E67C52" w:rsidP="00896BED">
      <w:pPr>
        <w:spacing w:after="120"/>
        <w:ind w:left="1080"/>
        <w:rPr>
          <w:rFonts w:ascii="Cambria" w:eastAsia="MS Mincho" w:hAnsi="Cambria"/>
          <w:szCs w:val="22"/>
        </w:rPr>
      </w:pPr>
      <w:r w:rsidRPr="00A448D1">
        <w:rPr>
          <w:rFonts w:eastAsia="MS Mincho" w:cstheme="minorHAnsi"/>
          <w:szCs w:val="22"/>
        </w:rPr>
        <w:t>To view a map of survey locations, density and occupancy results and species counts within WY-BCR10-KE across all years of the project, follow the web link b</w:t>
      </w:r>
      <w:r w:rsidR="00E90474" w:rsidRPr="00A448D1">
        <w:rPr>
          <w:rFonts w:eastAsia="MS Mincho" w:cstheme="minorHAnsi"/>
          <w:szCs w:val="22"/>
        </w:rPr>
        <w:t>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7ED5AE4D" w14:textId="4C011D2D" w:rsidR="00D26480" w:rsidRPr="00E67C52" w:rsidRDefault="00D35CEB" w:rsidP="00896BED">
      <w:pPr>
        <w:spacing w:after="120"/>
        <w:ind w:left="1080"/>
        <w:rPr>
          <w:rFonts w:ascii="Cambria" w:eastAsia="MS Mincho" w:hAnsi="Cambria"/>
          <w:szCs w:val="22"/>
        </w:rPr>
      </w:pPr>
      <w:hyperlink r:id="rId148" w:anchor="N4IgzgLgTghhCuBbEAuABCA6gTQLQCEBhAJQEYAGXAaQFF194oBTGeNAewDM0AZGAOwAmaALICYAcyaIm/CGlxoq0mcyhoAYgEsmAG2EB5Tpy0BjJiAC+QAA" w:history="1">
        <w:r w:rsidR="00E67C52" w:rsidRPr="00E67C52">
          <w:rPr>
            <w:rFonts w:ascii="Cambria" w:eastAsia="MS Mincho" w:hAnsi="Cambria"/>
            <w:color w:val="0000EE"/>
            <w:szCs w:val="22"/>
          </w:rPr>
          <w:t>WY-BCR10-KE Results</w:t>
        </w:r>
      </w:hyperlink>
    </w:p>
    <w:p w14:paraId="403697E2"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22" w:name="_Toc508353395"/>
      <w:bookmarkStart w:id="323" w:name="_Toc508700476"/>
      <w:r w:rsidRPr="001245D8">
        <w:rPr>
          <w:rFonts w:asciiTheme="minorHAnsi" w:hAnsiTheme="minorHAnsi" w:cstheme="minorHAnsi"/>
        </w:rPr>
        <w:t>Lander Field Office</w:t>
      </w:r>
      <w:bookmarkEnd w:id="322"/>
      <w:bookmarkEnd w:id="323"/>
    </w:p>
    <w:p w14:paraId="44B2AA5D" w14:textId="7A3EFB05" w:rsidR="00D1275C" w:rsidRPr="00473A38" w:rsidRDefault="00D1275C" w:rsidP="00896BED">
      <w:pPr>
        <w:spacing w:after="120"/>
        <w:ind w:left="1080"/>
        <w:rPr>
          <w:rFonts w:cstheme="minorHAnsi"/>
        </w:rPr>
      </w:pPr>
      <w:r w:rsidRPr="00817852">
        <w:rPr>
          <w:rFonts w:cstheme="minorHAnsi"/>
        </w:rPr>
        <w:t>We obtained results for BLM Lander Field Office lands</w:t>
      </w:r>
      <w:r w:rsidR="00CC4471" w:rsidRPr="00EE278A">
        <w:rPr>
          <w:rFonts w:cstheme="minorHAnsi"/>
        </w:rPr>
        <w:t xml:space="preserve"> </w:t>
      </w:r>
      <w:r w:rsidR="00CE78AF" w:rsidRPr="00473A38">
        <w:rPr>
          <w:rFonts w:cstheme="minorHAnsi"/>
        </w:rPr>
        <w:t>by analyzing data from one stratum</w:t>
      </w:r>
      <w:r w:rsidRPr="00473A38">
        <w:rPr>
          <w:rFonts w:cstheme="minorHAnsi"/>
        </w:rPr>
        <w:t>.</w:t>
      </w:r>
    </w:p>
    <w:p w14:paraId="31E5C98B" w14:textId="5B222043" w:rsidR="009B6065" w:rsidRPr="00A448D1" w:rsidRDefault="009B6065" w:rsidP="00896BED">
      <w:pPr>
        <w:spacing w:after="120"/>
        <w:ind w:left="1080"/>
        <w:rPr>
          <w:rFonts w:eastAsia="MS Mincho" w:cstheme="minorHAnsi"/>
          <w:szCs w:val="22"/>
        </w:rPr>
      </w:pPr>
      <w:r w:rsidRPr="00A448D1">
        <w:rPr>
          <w:rFonts w:eastAsia="MS Mincho" w:cstheme="minorHAnsi"/>
          <w:szCs w:val="22"/>
        </w:rPr>
        <w:t>Field technicians completed all planned surveys (100%) in 2020. Technicians conducted 73 point counts within the six surveyed grid cells between June 10 and June 17. They detected 52 bird species, including 11 priority species (</w:t>
      </w:r>
      <w:hyperlink w:anchor="_Appendix_G:_Priority_1" w:history="1">
        <w:r w:rsidRPr="00A448D1">
          <w:rPr>
            <w:rStyle w:val="Hyperlink"/>
            <w:rFonts w:cstheme="minorHAnsi"/>
          </w:rPr>
          <w:t>Appendix G</w:t>
        </w:r>
      </w:hyperlink>
      <w:r w:rsidRPr="00A448D1">
        <w:rPr>
          <w:rFonts w:eastAsia="MS Mincho" w:cstheme="minorHAnsi"/>
          <w:szCs w:val="22"/>
        </w:rPr>
        <w:t>).</w:t>
      </w:r>
    </w:p>
    <w:p w14:paraId="5771AC37" w14:textId="77777777" w:rsidR="009B6065" w:rsidRPr="00A448D1" w:rsidRDefault="009B6065" w:rsidP="00896BED">
      <w:pPr>
        <w:spacing w:after="120"/>
        <w:ind w:left="1080"/>
        <w:rPr>
          <w:rFonts w:eastAsia="MS Mincho" w:cstheme="minorHAnsi"/>
          <w:szCs w:val="22"/>
        </w:rPr>
      </w:pPr>
      <w:r w:rsidRPr="00A448D1">
        <w:rPr>
          <w:rFonts w:eastAsia="MS Mincho" w:cstheme="minorHAnsi"/>
          <w:szCs w:val="22"/>
        </w:rPr>
        <w:t>Bird Conservancy estimated densities and population sizes for 84 species that were detected in any year during which surveys were conducted, eight of which are priority species. The data yielded robust density estimates (CV &lt; 50%) for 21 of the species for which we estimated densities.</w:t>
      </w:r>
    </w:p>
    <w:p w14:paraId="3EE8A833" w14:textId="77777777" w:rsidR="009B6065" w:rsidRPr="00A448D1" w:rsidRDefault="009B6065" w:rsidP="00896BED">
      <w:pPr>
        <w:spacing w:after="120"/>
        <w:ind w:left="1080"/>
        <w:rPr>
          <w:rFonts w:eastAsia="MS Mincho" w:cstheme="minorHAnsi"/>
          <w:szCs w:val="22"/>
        </w:rPr>
      </w:pPr>
      <w:r w:rsidRPr="00A448D1">
        <w:rPr>
          <w:rFonts w:eastAsia="MS Mincho" w:cstheme="minorHAnsi"/>
          <w:szCs w:val="22"/>
        </w:rPr>
        <w:t>Bird Conservancy estimated the proportion of 1 km² grid cells occupied (Ψ, Psi) throughout WY-BCR10-LA for 80 species that were detected in any year during which surveys were conducted, seven of which are priority species. The data yielded robust occupancy estimates (CV &lt; 50%) for 18 of the species for which we estimated occupancies.</w:t>
      </w:r>
    </w:p>
    <w:p w14:paraId="7E898DC8" w14:textId="04AAEC30" w:rsidR="009B6065" w:rsidRPr="00A448D1" w:rsidRDefault="009B6065" w:rsidP="00896BED">
      <w:pPr>
        <w:spacing w:after="120"/>
        <w:ind w:left="1080"/>
        <w:rPr>
          <w:rFonts w:eastAsia="MS Mincho" w:cstheme="minorHAnsi"/>
          <w:szCs w:val="22"/>
        </w:rPr>
      </w:pPr>
      <w:r w:rsidRPr="00A448D1">
        <w:rPr>
          <w:rFonts w:eastAsia="MS Mincho" w:cstheme="minorHAnsi"/>
          <w:szCs w:val="22"/>
        </w:rPr>
        <w:t>To view a map of survey locations, density and occupancy results and species counts within WY-BCR10-LA across all years of the project, follow th</w:t>
      </w:r>
      <w:r w:rsidR="00E90474" w:rsidRPr="00A448D1">
        <w:rPr>
          <w:rFonts w:eastAsia="MS Mincho" w:cstheme="minorHAnsi"/>
          <w:szCs w:val="22"/>
        </w:rPr>
        <w:t>e web link below. Hit “Ok” on t</w:t>
      </w:r>
      <w:r w:rsidRPr="00A448D1">
        <w:rPr>
          <w:rFonts w:eastAsia="MS Mincho" w:cstheme="minorHAnsi"/>
          <w:szCs w:val="22"/>
        </w:rPr>
        <w:t xml:space="preserve">he </w:t>
      </w:r>
      <w:r w:rsidR="00A448D1">
        <w:t xml:space="preserve">Rocky Mountain </w:t>
      </w:r>
      <w:r w:rsidRPr="00A448D1">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448D1">
        <w:rPr>
          <w:rFonts w:eastAsia="MS Mincho" w:cstheme="minorHAnsi"/>
          <w:szCs w:val="22"/>
        </w:rPr>
        <w:t>s</w:t>
      </w:r>
      <w:r w:rsidRPr="00A448D1">
        <w:rPr>
          <w:rFonts w:eastAsia="MS Mincho" w:cstheme="minorHAnsi"/>
          <w:szCs w:val="22"/>
        </w:rPr>
        <w:t xml:space="preserve"> results, click on the respective occupancy, density, or species count</w:t>
      </w:r>
      <w:r w:rsidR="00A448D1">
        <w:rPr>
          <w:rFonts w:eastAsia="MS Mincho" w:cstheme="minorHAnsi"/>
          <w:szCs w:val="22"/>
        </w:rPr>
        <w:t>s</w:t>
      </w:r>
      <w:r w:rsidRPr="00A448D1">
        <w:rPr>
          <w:rFonts w:eastAsia="MS Mincho" w:cstheme="minorHAnsi"/>
          <w:szCs w:val="22"/>
        </w:rPr>
        <w:t xml:space="preserve"> tab in the upper left above the map. </w:t>
      </w:r>
    </w:p>
    <w:p w14:paraId="77C8DB7C" w14:textId="7E112903" w:rsidR="00D26480" w:rsidRPr="00817852" w:rsidRDefault="00D35CEB" w:rsidP="00896BED">
      <w:pPr>
        <w:spacing w:after="120"/>
        <w:ind w:left="1080"/>
        <w:rPr>
          <w:rFonts w:cstheme="minorHAnsi"/>
        </w:rPr>
      </w:pPr>
      <w:hyperlink r:id="rId149" w:anchor="N4IgzgLgTghhCuBbEAuABCA6gTQLQCEBhAJQEYAGXAGQEF194oBTGeNAewDM0qYA7ACZoAsvxgBzJoiZ8IaXD34CmUNADEAlkwA2QgPKdOGgMZMQAXyAAA==" w:history="1">
        <w:r w:rsidR="009B6065" w:rsidRPr="009B6065">
          <w:rPr>
            <w:rFonts w:ascii="Cambria" w:eastAsia="MS Mincho" w:hAnsi="Cambria"/>
            <w:color w:val="0000EE"/>
            <w:szCs w:val="22"/>
          </w:rPr>
          <w:t>WY-BCR10-LA Results</w:t>
        </w:r>
      </w:hyperlink>
    </w:p>
    <w:p w14:paraId="073A4ECD" w14:textId="77777777" w:rsidR="00090B5C" w:rsidRPr="00E90474" w:rsidRDefault="00090B5C" w:rsidP="00896BED">
      <w:pPr>
        <w:pStyle w:val="Heading7"/>
        <w:numPr>
          <w:ilvl w:val="0"/>
          <w:numId w:val="20"/>
        </w:numPr>
        <w:spacing w:after="120" w:line="240" w:lineRule="auto"/>
        <w:rPr>
          <w:rFonts w:asciiTheme="minorHAnsi" w:hAnsiTheme="minorHAnsi" w:cstheme="minorHAnsi"/>
        </w:rPr>
      </w:pPr>
      <w:bookmarkStart w:id="324" w:name="_Toc508353396"/>
      <w:bookmarkStart w:id="325" w:name="_Toc508700477"/>
      <w:r w:rsidRPr="00E90474">
        <w:rPr>
          <w:rFonts w:asciiTheme="minorHAnsi" w:hAnsiTheme="minorHAnsi" w:cstheme="minorHAnsi"/>
        </w:rPr>
        <w:t>Newcastle Field Office</w:t>
      </w:r>
      <w:bookmarkEnd w:id="324"/>
      <w:bookmarkEnd w:id="325"/>
    </w:p>
    <w:p w14:paraId="5DAD77C8" w14:textId="031E1939" w:rsidR="00D1275C" w:rsidRPr="00473A38" w:rsidRDefault="00D1275C" w:rsidP="00896BED">
      <w:pPr>
        <w:spacing w:after="120"/>
        <w:ind w:left="1080"/>
        <w:rPr>
          <w:rFonts w:cstheme="minorHAnsi"/>
        </w:rPr>
      </w:pPr>
      <w:r w:rsidRPr="00817852">
        <w:rPr>
          <w:rFonts w:cstheme="minorHAnsi"/>
        </w:rPr>
        <w:t xml:space="preserve">We obtained results for BLM Newcastle Field Office lands </w:t>
      </w:r>
      <w:r w:rsidR="00CE78AF" w:rsidRPr="00EE278A">
        <w:rPr>
          <w:rFonts w:cstheme="minorHAnsi"/>
        </w:rPr>
        <w:t>by analyzing data from one stratum</w:t>
      </w:r>
      <w:r w:rsidRPr="00473A38">
        <w:rPr>
          <w:rFonts w:cstheme="minorHAnsi"/>
        </w:rPr>
        <w:t>.</w:t>
      </w:r>
    </w:p>
    <w:p w14:paraId="3EC078C2" w14:textId="2909CB79" w:rsidR="00E67C52" w:rsidRPr="00A76C7E" w:rsidRDefault="00E67C52" w:rsidP="00896BED">
      <w:pPr>
        <w:spacing w:after="120"/>
        <w:ind w:left="1080"/>
        <w:rPr>
          <w:rFonts w:eastAsia="MS Mincho" w:cstheme="minorHAnsi"/>
          <w:szCs w:val="22"/>
        </w:rPr>
      </w:pPr>
      <w:r w:rsidRPr="00A76C7E">
        <w:rPr>
          <w:rFonts w:eastAsia="MS Mincho" w:cstheme="minorHAnsi"/>
          <w:szCs w:val="22"/>
        </w:rPr>
        <w:lastRenderedPageBreak/>
        <w:t>Field technicians completed both planned surveys (100%) in 2020. Technicians conducted 18 point counts within the two surveyed grid cells between May 25 and June 9. They detected 25 bird species, including eight priority species (</w:t>
      </w:r>
      <w:hyperlink w:anchor="_Appendix_G:_Priority_1" w:history="1">
        <w:r w:rsidRPr="00A76C7E">
          <w:rPr>
            <w:rStyle w:val="Hyperlink"/>
            <w:rFonts w:cstheme="minorHAnsi"/>
          </w:rPr>
          <w:t>Appendix G</w:t>
        </w:r>
      </w:hyperlink>
      <w:r w:rsidRPr="00A76C7E">
        <w:rPr>
          <w:rFonts w:eastAsia="MS Mincho" w:cstheme="minorHAnsi"/>
          <w:szCs w:val="22"/>
        </w:rPr>
        <w:t>).</w:t>
      </w:r>
    </w:p>
    <w:p w14:paraId="78E56DAF" w14:textId="77777777" w:rsidR="00E67C52" w:rsidRPr="00A76C7E" w:rsidRDefault="00E67C52" w:rsidP="00896BED">
      <w:pPr>
        <w:spacing w:after="120"/>
        <w:ind w:left="1080"/>
        <w:rPr>
          <w:rFonts w:eastAsia="MS Mincho" w:cstheme="minorHAnsi"/>
          <w:szCs w:val="22"/>
        </w:rPr>
      </w:pPr>
      <w:r w:rsidRPr="00A76C7E">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14ADD028" w14:textId="4BD33664" w:rsidR="00E67C52" w:rsidRPr="00E67C52" w:rsidRDefault="00E67C52" w:rsidP="00896BED">
      <w:pPr>
        <w:spacing w:after="120"/>
        <w:ind w:left="1080"/>
        <w:rPr>
          <w:rFonts w:ascii="Cambria" w:eastAsia="MS Mincho" w:hAnsi="Cambria"/>
          <w:szCs w:val="22"/>
        </w:rPr>
      </w:pPr>
      <w:r w:rsidRPr="00A76C7E">
        <w:rPr>
          <w:rFonts w:eastAsia="MS Mincho" w:cstheme="minorHAnsi"/>
          <w:szCs w:val="22"/>
        </w:rPr>
        <w:t xml:space="preserve">To view a map of survey locations, density and occupancy results and species counts within WY-BCR17-NE across all years of the project, follow the web link below. Hit “Ok” on the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67DE5699" w14:textId="6B17527D" w:rsidR="009C34CB" w:rsidRPr="00817852" w:rsidRDefault="00D35CEB" w:rsidP="00896BED">
      <w:pPr>
        <w:spacing w:after="120"/>
        <w:ind w:left="1080"/>
        <w:rPr>
          <w:rFonts w:cstheme="minorHAnsi"/>
        </w:rPr>
      </w:pPr>
      <w:hyperlink r:id="rId150" w:anchor="N4IgzgLgTghhCuBbEAuABCA6gTQLQCEBhAJQEYB2XAOQFF194oBTGeNAewDM0AZGAOwAmaALICYAcyaIm/CGlxoqTAO4BjGJAA2TNADEAlky3CA8p04G1TEAF8gAAA==" w:history="1">
        <w:r w:rsidR="00E67C52" w:rsidRPr="00E67C52">
          <w:rPr>
            <w:rFonts w:ascii="Cambria" w:eastAsia="MS Mincho" w:hAnsi="Cambria"/>
            <w:color w:val="0000EE"/>
            <w:szCs w:val="22"/>
          </w:rPr>
          <w:t>WY-BCR17-NE Results</w:t>
        </w:r>
      </w:hyperlink>
    </w:p>
    <w:p w14:paraId="3E87CC91"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26" w:name="_Toc508353397"/>
      <w:bookmarkStart w:id="327" w:name="_Toc508700478"/>
      <w:r w:rsidRPr="001245D8">
        <w:rPr>
          <w:rFonts w:asciiTheme="minorHAnsi" w:hAnsiTheme="minorHAnsi" w:cstheme="minorHAnsi"/>
        </w:rPr>
        <w:t>Pinedale Field Office</w:t>
      </w:r>
      <w:bookmarkEnd w:id="326"/>
      <w:bookmarkEnd w:id="327"/>
    </w:p>
    <w:p w14:paraId="055BA12E" w14:textId="4F1F35BE" w:rsidR="00D1275C" w:rsidRPr="00473A38" w:rsidRDefault="00D1275C" w:rsidP="00896BED">
      <w:pPr>
        <w:spacing w:after="120"/>
        <w:ind w:left="1080"/>
        <w:rPr>
          <w:rFonts w:cstheme="minorHAnsi"/>
        </w:rPr>
      </w:pPr>
      <w:r w:rsidRPr="00817852">
        <w:rPr>
          <w:rFonts w:cstheme="minorHAnsi"/>
        </w:rPr>
        <w:t>We obtained results for BLM Pinedale Field Office lands</w:t>
      </w:r>
      <w:r w:rsidR="00CC4471" w:rsidRPr="00EE278A">
        <w:rPr>
          <w:rFonts w:cstheme="minorHAnsi"/>
        </w:rPr>
        <w:t xml:space="preserve"> </w:t>
      </w:r>
      <w:r w:rsidR="00CE78AF" w:rsidRPr="00473A38">
        <w:rPr>
          <w:rFonts w:cstheme="minorHAnsi"/>
        </w:rPr>
        <w:t>by analyzing data from one stratum</w:t>
      </w:r>
      <w:r w:rsidR="00CC4471" w:rsidRPr="00473A38">
        <w:rPr>
          <w:rFonts w:cstheme="minorHAnsi"/>
        </w:rPr>
        <w:t>.</w:t>
      </w:r>
    </w:p>
    <w:p w14:paraId="3E782A10" w14:textId="63A8A9DB" w:rsidR="00ED26C2" w:rsidRPr="00A76C7E" w:rsidRDefault="00ED26C2" w:rsidP="00896BED">
      <w:pPr>
        <w:spacing w:after="120"/>
        <w:ind w:left="1080"/>
        <w:rPr>
          <w:rFonts w:eastAsia="MS Mincho" w:cstheme="minorHAnsi"/>
          <w:szCs w:val="22"/>
        </w:rPr>
      </w:pPr>
      <w:r w:rsidRPr="00A76C7E">
        <w:rPr>
          <w:rFonts w:eastAsia="MS Mincho" w:cstheme="minorHAnsi"/>
          <w:szCs w:val="22"/>
        </w:rPr>
        <w:t>Field technicians completed all planned surveys (100%) in 2020. Technicians conducted 112 point counts within the eight surveyed grid cells between May 30 and June 18. They detected 54 bird species, including nine priority species (</w:t>
      </w:r>
      <w:hyperlink w:anchor="_Appendix_G:_Priority_1" w:history="1">
        <w:r w:rsidRPr="00A76C7E">
          <w:rPr>
            <w:rStyle w:val="Hyperlink"/>
            <w:rFonts w:cstheme="minorHAnsi"/>
          </w:rPr>
          <w:t>Appendix G</w:t>
        </w:r>
      </w:hyperlink>
      <w:r w:rsidRPr="00A76C7E">
        <w:rPr>
          <w:rFonts w:eastAsia="MS Mincho" w:cstheme="minorHAnsi"/>
          <w:szCs w:val="22"/>
        </w:rPr>
        <w:t>).</w:t>
      </w:r>
    </w:p>
    <w:p w14:paraId="22F27417" w14:textId="77777777" w:rsidR="00ED26C2" w:rsidRPr="00A76C7E" w:rsidRDefault="00ED26C2" w:rsidP="00896BED">
      <w:pPr>
        <w:spacing w:after="120"/>
        <w:ind w:left="1080"/>
        <w:rPr>
          <w:rFonts w:eastAsia="MS Mincho" w:cstheme="minorHAnsi"/>
          <w:szCs w:val="22"/>
        </w:rPr>
      </w:pPr>
      <w:r w:rsidRPr="00A76C7E">
        <w:rPr>
          <w:rFonts w:eastAsia="MS Mincho" w:cstheme="minorHAnsi"/>
          <w:szCs w:val="22"/>
        </w:rPr>
        <w:t>Bird Conservancy estimated densities and population sizes for 90 species that were detected in any year during which surveys were conducted, five of which are priority species. The data yielded robust density estimates (CV &lt; 50%) for 20 of the species for which we estimated densities.</w:t>
      </w:r>
    </w:p>
    <w:p w14:paraId="4A5C6CBF" w14:textId="77777777" w:rsidR="00ED26C2" w:rsidRPr="00A76C7E" w:rsidRDefault="00ED26C2" w:rsidP="00896BED">
      <w:pPr>
        <w:spacing w:after="120"/>
        <w:ind w:left="1080"/>
        <w:rPr>
          <w:rFonts w:eastAsia="MS Mincho" w:cstheme="minorHAnsi"/>
          <w:szCs w:val="22"/>
        </w:rPr>
      </w:pPr>
      <w:r w:rsidRPr="00A76C7E">
        <w:rPr>
          <w:rFonts w:eastAsia="MS Mincho" w:cstheme="minorHAnsi"/>
          <w:szCs w:val="22"/>
        </w:rPr>
        <w:t>Bird Conservancy estimated the proportion of 1 km² grid cells occupied (Ψ, Psi) throughout WY-BCR10-PI for 91 species that were detected in any year during which surveys were conducted, five of which are priority species. The data yielded robust occupancy estimates (CV &lt; 50%) for 14 of the species for which we estimated occupancies.</w:t>
      </w:r>
    </w:p>
    <w:p w14:paraId="56C4C5C9" w14:textId="7F6295D1" w:rsidR="00ED26C2" w:rsidRPr="00ED26C2" w:rsidRDefault="00ED26C2" w:rsidP="00896BED">
      <w:pPr>
        <w:spacing w:after="120"/>
        <w:ind w:left="1080"/>
        <w:rPr>
          <w:rFonts w:ascii="Cambria" w:eastAsia="MS Mincho" w:hAnsi="Cambria"/>
          <w:szCs w:val="22"/>
        </w:rPr>
      </w:pPr>
      <w:r w:rsidRPr="00A76C7E">
        <w:rPr>
          <w:rFonts w:eastAsia="MS Mincho" w:cstheme="minorHAnsi"/>
          <w:szCs w:val="22"/>
        </w:rPr>
        <w:t>To view a map of survey locations, density and occupancy results and species counts within WY-BCR10-PI across all years of the project, follow th</w:t>
      </w:r>
      <w:r w:rsidR="00E90474"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w:t>
      </w:r>
      <w:r w:rsidR="00A76C7E">
        <w:rPr>
          <w:rFonts w:eastAsia="MS Mincho" w:cstheme="minorHAnsi"/>
          <w:szCs w:val="22"/>
        </w:rPr>
        <w:t>.</w:t>
      </w:r>
    </w:p>
    <w:p w14:paraId="3EE5E1FD" w14:textId="55E48729" w:rsidR="009C34CB" w:rsidRPr="00817852" w:rsidRDefault="00D35CEB" w:rsidP="00896BED">
      <w:pPr>
        <w:spacing w:after="120"/>
        <w:ind w:left="1170"/>
        <w:rPr>
          <w:rFonts w:cstheme="minorHAnsi"/>
        </w:rPr>
      </w:pPr>
      <w:hyperlink r:id="rId151" w:anchor="N4IgzgLgTghhCuBbEAuABCA6gTQLQCEBhAJQEYAGXABQEl194oBTGeNAewDM0AZGAOwAmaALICYAcyaIm/CGlxoqAS35NBMADZM0AMWVNNwgPKdOygMZMQAXyAA=" w:history="1">
        <w:r w:rsidR="00ED26C2" w:rsidRPr="00ED26C2">
          <w:rPr>
            <w:rFonts w:ascii="Cambria" w:eastAsia="MS Mincho" w:hAnsi="Cambria"/>
            <w:color w:val="0000EE"/>
            <w:szCs w:val="22"/>
          </w:rPr>
          <w:t>WY-BCR10-PI Results</w:t>
        </w:r>
      </w:hyperlink>
    </w:p>
    <w:p w14:paraId="42FBC3E4"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28" w:name="_Toc508353398"/>
      <w:bookmarkStart w:id="329" w:name="_Toc508700479"/>
      <w:r w:rsidRPr="001245D8">
        <w:rPr>
          <w:rFonts w:asciiTheme="minorHAnsi" w:hAnsiTheme="minorHAnsi" w:cstheme="minorHAnsi"/>
        </w:rPr>
        <w:t>Rawlins Field Office</w:t>
      </w:r>
      <w:bookmarkEnd w:id="328"/>
      <w:bookmarkEnd w:id="329"/>
    </w:p>
    <w:p w14:paraId="3C2E6FD3" w14:textId="09C81D2B" w:rsidR="00D1275C" w:rsidRPr="00473A38" w:rsidRDefault="00D1275C" w:rsidP="00896BED">
      <w:pPr>
        <w:spacing w:after="120"/>
        <w:ind w:left="1080"/>
        <w:rPr>
          <w:rFonts w:cstheme="minorHAnsi"/>
        </w:rPr>
      </w:pPr>
      <w:r w:rsidRPr="00817852">
        <w:rPr>
          <w:rFonts w:cstheme="minorHAnsi"/>
        </w:rPr>
        <w:t xml:space="preserve">We obtained results for BLM Rawlins Field Office lands </w:t>
      </w:r>
      <w:r w:rsidR="00CE78AF" w:rsidRPr="00EE278A">
        <w:rPr>
          <w:rFonts w:cstheme="minorHAnsi"/>
        </w:rPr>
        <w:t>by analyzing data from one stratum</w:t>
      </w:r>
      <w:r w:rsidRPr="00473A38">
        <w:rPr>
          <w:rFonts w:cstheme="minorHAnsi"/>
        </w:rPr>
        <w:t>.</w:t>
      </w:r>
    </w:p>
    <w:p w14:paraId="116D1179" w14:textId="6C56E0A6" w:rsidR="00ED26C2" w:rsidRPr="00A76C7E" w:rsidRDefault="00ED26C2" w:rsidP="00896BED">
      <w:pPr>
        <w:spacing w:after="120"/>
        <w:ind w:left="1080"/>
        <w:rPr>
          <w:rFonts w:eastAsia="MS Mincho" w:cstheme="minorHAnsi"/>
          <w:szCs w:val="22"/>
        </w:rPr>
      </w:pPr>
      <w:r w:rsidRPr="00A76C7E">
        <w:rPr>
          <w:rFonts w:eastAsia="MS Mincho" w:cstheme="minorHAnsi"/>
          <w:szCs w:val="22"/>
        </w:rPr>
        <w:t>Field technicians completed all planned surveys (100%) in 2020. Technicians conducted 100 point counts within the eight surveyed grid cells between June 1 and June 17. They detected 33 bird species, including nine priority species (</w:t>
      </w:r>
      <w:hyperlink w:anchor="_Appendix_G:_Priority_1" w:history="1">
        <w:r w:rsidRPr="00A76C7E">
          <w:rPr>
            <w:rStyle w:val="Hyperlink"/>
            <w:rFonts w:cstheme="minorHAnsi"/>
          </w:rPr>
          <w:t>Appendix G</w:t>
        </w:r>
      </w:hyperlink>
      <w:r w:rsidRPr="00A76C7E">
        <w:rPr>
          <w:rFonts w:eastAsia="MS Mincho" w:cstheme="minorHAnsi"/>
          <w:szCs w:val="22"/>
        </w:rPr>
        <w:t>).</w:t>
      </w:r>
    </w:p>
    <w:p w14:paraId="2043F8B2" w14:textId="77777777" w:rsidR="00ED26C2" w:rsidRPr="00A76C7E" w:rsidRDefault="00ED26C2" w:rsidP="00896BED">
      <w:pPr>
        <w:spacing w:after="120"/>
        <w:ind w:left="1080"/>
        <w:rPr>
          <w:rFonts w:eastAsia="MS Mincho" w:cstheme="minorHAnsi"/>
          <w:szCs w:val="22"/>
        </w:rPr>
      </w:pPr>
      <w:r w:rsidRPr="00A76C7E">
        <w:rPr>
          <w:rFonts w:eastAsia="MS Mincho" w:cstheme="minorHAnsi"/>
          <w:szCs w:val="22"/>
        </w:rPr>
        <w:t>Bird Conservancy estimated densities and population sizes for 70 species that were detected in any year during which surveys were conducted, nine of which are priority species. The data yielded robust density estimates (CV &lt; 50%) for 12 of the species for which we estimated densities.</w:t>
      </w:r>
    </w:p>
    <w:p w14:paraId="6AA87ECE" w14:textId="77777777" w:rsidR="00ED26C2" w:rsidRPr="00A76C7E" w:rsidRDefault="00ED26C2" w:rsidP="00896BED">
      <w:pPr>
        <w:spacing w:after="120"/>
        <w:ind w:left="1080"/>
        <w:rPr>
          <w:rFonts w:eastAsia="MS Mincho" w:cstheme="minorHAnsi"/>
          <w:szCs w:val="22"/>
        </w:rPr>
      </w:pPr>
      <w:r w:rsidRPr="00A76C7E">
        <w:rPr>
          <w:rFonts w:eastAsia="MS Mincho" w:cstheme="minorHAnsi"/>
          <w:szCs w:val="22"/>
        </w:rPr>
        <w:lastRenderedPageBreak/>
        <w:t>Bird Conservancy estimated the proportion of 1 km² grid cells occupied (Ψ, Psi) throughout WY-BCR10-RA for 66 species that were detected in any year during which surveys were conducted, eight of which are priority species. The data yielded robust occupancy estimates (CV &lt; 50%) for 15 of the species for which we estimated occupancies.</w:t>
      </w:r>
    </w:p>
    <w:p w14:paraId="5D15A33D" w14:textId="0B943840" w:rsidR="00ED26C2" w:rsidRPr="00ED26C2" w:rsidRDefault="00ED26C2" w:rsidP="00896BED">
      <w:pPr>
        <w:spacing w:after="120"/>
        <w:ind w:left="1080"/>
        <w:rPr>
          <w:rFonts w:ascii="Cambria" w:eastAsia="MS Mincho" w:hAnsi="Cambria"/>
          <w:szCs w:val="22"/>
        </w:rPr>
      </w:pPr>
      <w:r w:rsidRPr="00A76C7E">
        <w:rPr>
          <w:rFonts w:eastAsia="MS Mincho" w:cstheme="minorHAnsi"/>
          <w:szCs w:val="22"/>
        </w:rPr>
        <w:t>To view a map of survey locations, density and occupancy results and species counts within WY-BCR10-RA across all years of the project, follow th</w:t>
      </w:r>
      <w:r w:rsidR="00E90474"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6E944275" w14:textId="22244569" w:rsidR="003A3487" w:rsidRPr="00817852" w:rsidRDefault="00D35CEB" w:rsidP="00896BED">
      <w:pPr>
        <w:spacing w:after="120"/>
        <w:ind w:left="1080"/>
        <w:rPr>
          <w:rFonts w:cstheme="minorHAnsi"/>
        </w:rPr>
      </w:pPr>
      <w:hyperlink r:id="rId152" w:anchor="N4IgzgLgTghhCuBbEAuABCA6gTQLQCEBhAJQEYAGXYgQXX3igFMZ40B7AMzQBkYA7ACZoAsvxgBzRokZ8IaXGmIwA7gBsAlnzBoAYusaqhAeQ4d1AY0YgAvkAAA=" w:history="1">
        <w:r w:rsidR="00ED26C2" w:rsidRPr="00ED26C2">
          <w:rPr>
            <w:rFonts w:ascii="Cambria" w:eastAsia="MS Mincho" w:hAnsi="Cambria"/>
            <w:color w:val="0000EE"/>
            <w:szCs w:val="22"/>
          </w:rPr>
          <w:t>WY-BCR10-RA Results</w:t>
        </w:r>
      </w:hyperlink>
    </w:p>
    <w:p w14:paraId="1F03A47C"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30" w:name="_Toc508353399"/>
      <w:bookmarkStart w:id="331" w:name="_Toc508700480"/>
      <w:r w:rsidRPr="001245D8">
        <w:rPr>
          <w:rFonts w:asciiTheme="minorHAnsi" w:hAnsiTheme="minorHAnsi" w:cstheme="minorHAnsi"/>
        </w:rPr>
        <w:t>Rock Springs Field Office</w:t>
      </w:r>
      <w:bookmarkEnd w:id="330"/>
      <w:bookmarkEnd w:id="331"/>
    </w:p>
    <w:p w14:paraId="5EBC38C6" w14:textId="36E684B6" w:rsidR="00D1275C" w:rsidRDefault="00D1275C" w:rsidP="00896BED">
      <w:pPr>
        <w:spacing w:after="120"/>
        <w:ind w:left="1080"/>
        <w:rPr>
          <w:rFonts w:cstheme="minorHAnsi"/>
        </w:rPr>
      </w:pPr>
      <w:r w:rsidRPr="00817852">
        <w:rPr>
          <w:rFonts w:cstheme="minorHAnsi"/>
        </w:rPr>
        <w:t>We obtained results for BLM Rock Springs Field Office lands</w:t>
      </w:r>
      <w:r w:rsidR="00CC4471" w:rsidRPr="00EE278A">
        <w:rPr>
          <w:rFonts w:cstheme="minorHAnsi"/>
        </w:rPr>
        <w:t xml:space="preserve"> </w:t>
      </w:r>
      <w:r w:rsidR="00CE78AF" w:rsidRPr="00473A38">
        <w:rPr>
          <w:rFonts w:cstheme="minorHAnsi"/>
        </w:rPr>
        <w:t>by analyzing data from one stratum</w:t>
      </w:r>
      <w:r w:rsidRPr="00473A38">
        <w:rPr>
          <w:rFonts w:cstheme="minorHAnsi"/>
        </w:rPr>
        <w:t>.</w:t>
      </w:r>
    </w:p>
    <w:p w14:paraId="0D18FDE8" w14:textId="4493CE89" w:rsidR="00ED26C2" w:rsidRPr="00A76C7E" w:rsidRDefault="00ED26C2" w:rsidP="00896BED">
      <w:pPr>
        <w:spacing w:after="120"/>
        <w:ind w:left="1080"/>
        <w:rPr>
          <w:rFonts w:eastAsia="MS Mincho" w:cstheme="minorHAnsi"/>
          <w:szCs w:val="22"/>
        </w:rPr>
      </w:pPr>
      <w:r w:rsidRPr="00A76C7E">
        <w:rPr>
          <w:rFonts w:eastAsia="MS Mincho" w:cstheme="minorHAnsi"/>
          <w:szCs w:val="22"/>
        </w:rPr>
        <w:t>Field technicians completed all planned surveys (100%) in 2020. Technicians conducted 104 point counts within the eight surveyed grid cells between May 27 and June 20. They detected 53 bird species, including 12 priority species (</w:t>
      </w:r>
      <w:hyperlink w:anchor="_Appendix_G:_Priority_1" w:history="1">
        <w:r w:rsidRPr="00A76C7E">
          <w:rPr>
            <w:rStyle w:val="Hyperlink"/>
            <w:rFonts w:cstheme="minorHAnsi"/>
          </w:rPr>
          <w:t>Appendix G</w:t>
        </w:r>
      </w:hyperlink>
      <w:r w:rsidRPr="00A76C7E">
        <w:rPr>
          <w:rFonts w:eastAsia="MS Mincho" w:cstheme="minorHAnsi"/>
          <w:szCs w:val="22"/>
        </w:rPr>
        <w:t>).</w:t>
      </w:r>
    </w:p>
    <w:p w14:paraId="12D173DE" w14:textId="77777777" w:rsidR="00ED26C2" w:rsidRPr="00A76C7E" w:rsidRDefault="00ED26C2" w:rsidP="00896BED">
      <w:pPr>
        <w:spacing w:after="120"/>
        <w:ind w:left="1080"/>
        <w:rPr>
          <w:rFonts w:eastAsia="MS Mincho" w:cstheme="minorHAnsi"/>
          <w:szCs w:val="22"/>
        </w:rPr>
      </w:pPr>
      <w:r w:rsidRPr="00A76C7E">
        <w:rPr>
          <w:rFonts w:eastAsia="MS Mincho" w:cstheme="minorHAnsi"/>
          <w:szCs w:val="22"/>
        </w:rPr>
        <w:t>Bird Conservancy estimated densities and population sizes for 82 species that were detected in any year during which surveys were conducted, six of which are priority species. The data yielded robust density estimates (CV &lt; 50%) for 16 of the species for which we estimated densities.</w:t>
      </w:r>
    </w:p>
    <w:p w14:paraId="0856DA2B" w14:textId="77777777" w:rsidR="00ED26C2" w:rsidRPr="00A76C7E" w:rsidRDefault="00ED26C2" w:rsidP="00896BED">
      <w:pPr>
        <w:spacing w:after="120"/>
        <w:ind w:left="1080"/>
        <w:rPr>
          <w:rFonts w:eastAsia="MS Mincho" w:cstheme="minorHAnsi"/>
          <w:szCs w:val="22"/>
        </w:rPr>
      </w:pPr>
      <w:r w:rsidRPr="00A76C7E">
        <w:rPr>
          <w:rFonts w:eastAsia="MS Mincho" w:cstheme="minorHAnsi"/>
          <w:szCs w:val="22"/>
        </w:rPr>
        <w:t>Bird Conservancy estimated the proportion of 1 km² grid cells occupied (Ψ, Psi) throughout WY-BCR10-RO for 80 species that were detected in any year during which surveys were conducted, six of which are priority species. The data yielded robust occupancy estimates (CV &lt; 50%) for 17 of the species for which we estimated occupancies.</w:t>
      </w:r>
    </w:p>
    <w:p w14:paraId="06FC55A4" w14:textId="7F8A8FE7" w:rsidR="00ED26C2" w:rsidRPr="00ED26C2" w:rsidRDefault="00ED26C2" w:rsidP="00896BED">
      <w:pPr>
        <w:spacing w:after="120"/>
        <w:ind w:left="1080"/>
        <w:rPr>
          <w:rFonts w:ascii="Cambria" w:eastAsia="MS Mincho" w:hAnsi="Cambria"/>
          <w:szCs w:val="22"/>
        </w:rPr>
      </w:pPr>
      <w:r w:rsidRPr="00A76C7E">
        <w:rPr>
          <w:rFonts w:eastAsia="MS Mincho" w:cstheme="minorHAnsi"/>
          <w:szCs w:val="22"/>
        </w:rPr>
        <w:t>To view a map of survey locations, density and occupancy results and species counts within WY-BCR10-RO across all years of the project, follow th</w:t>
      </w:r>
      <w:r w:rsidR="00E90474"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447DFDB4" w14:textId="4696168C" w:rsidR="00CD252C" w:rsidRPr="00ED26C2" w:rsidRDefault="00D35CEB" w:rsidP="00896BED">
      <w:pPr>
        <w:spacing w:after="120"/>
        <w:ind w:left="1080"/>
        <w:rPr>
          <w:rFonts w:ascii="Cambria" w:eastAsia="MS Mincho" w:hAnsi="Cambria"/>
          <w:szCs w:val="22"/>
        </w:rPr>
      </w:pPr>
      <w:hyperlink r:id="rId153" w:anchor="N4IgzgLgTghhCuBbEAuABCA6gTQLQCEBhAJQEYAGXYgeXX3igFMZ40B7AMzQBkYA7ACZoAsvxgBzRokZ8IaXGmJsAxgGs0AZQAOUAJZ9xYNADFdjADZDqHDruWMQAXyA" w:history="1">
        <w:r w:rsidR="00ED26C2" w:rsidRPr="00ED26C2">
          <w:rPr>
            <w:rFonts w:ascii="Cambria" w:eastAsia="MS Mincho" w:hAnsi="Cambria"/>
            <w:color w:val="0000EE"/>
            <w:szCs w:val="22"/>
          </w:rPr>
          <w:t>WY-BCR10-RO Results</w:t>
        </w:r>
      </w:hyperlink>
    </w:p>
    <w:p w14:paraId="2DF506EB" w14:textId="77777777" w:rsidR="00090B5C" w:rsidRPr="001245D8" w:rsidRDefault="00090B5C" w:rsidP="00896BED">
      <w:pPr>
        <w:pStyle w:val="Heading7"/>
        <w:numPr>
          <w:ilvl w:val="0"/>
          <w:numId w:val="20"/>
        </w:numPr>
        <w:spacing w:after="120" w:line="240" w:lineRule="auto"/>
        <w:rPr>
          <w:rFonts w:asciiTheme="minorHAnsi" w:hAnsiTheme="minorHAnsi" w:cstheme="minorHAnsi"/>
        </w:rPr>
      </w:pPr>
      <w:bookmarkStart w:id="332" w:name="_Toc508353400"/>
      <w:bookmarkStart w:id="333" w:name="_Toc508700481"/>
      <w:r w:rsidRPr="001245D8">
        <w:rPr>
          <w:rFonts w:asciiTheme="minorHAnsi" w:hAnsiTheme="minorHAnsi" w:cstheme="minorHAnsi"/>
        </w:rPr>
        <w:t>Worland Field Office</w:t>
      </w:r>
      <w:bookmarkEnd w:id="332"/>
      <w:bookmarkEnd w:id="333"/>
    </w:p>
    <w:p w14:paraId="279A70A6" w14:textId="446F3AFA" w:rsidR="00FE4B91" w:rsidRDefault="00FE4B91" w:rsidP="00896BED">
      <w:pPr>
        <w:spacing w:after="120"/>
        <w:ind w:left="1080"/>
        <w:rPr>
          <w:rFonts w:cstheme="minorHAnsi"/>
        </w:rPr>
      </w:pPr>
      <w:r w:rsidRPr="00817852">
        <w:rPr>
          <w:rFonts w:cstheme="minorHAnsi"/>
        </w:rPr>
        <w:t xml:space="preserve">We obtained results for </w:t>
      </w:r>
      <w:r w:rsidR="00165038" w:rsidRPr="00EE278A">
        <w:rPr>
          <w:rFonts w:cstheme="minorHAnsi"/>
        </w:rPr>
        <w:t>BLM Worland Field Office</w:t>
      </w:r>
      <w:r w:rsidRPr="00473A38">
        <w:rPr>
          <w:rFonts w:cstheme="minorHAnsi"/>
        </w:rPr>
        <w:t xml:space="preserve"> by analyzing</w:t>
      </w:r>
      <w:r w:rsidR="00CC4471" w:rsidRPr="00473A38">
        <w:rPr>
          <w:rFonts w:cstheme="minorHAnsi"/>
        </w:rPr>
        <w:t xml:space="preserve"> data from one stratum</w:t>
      </w:r>
      <w:r w:rsidRPr="00473A38">
        <w:rPr>
          <w:rFonts w:cstheme="minorHAnsi"/>
        </w:rPr>
        <w:t>.</w:t>
      </w:r>
    </w:p>
    <w:p w14:paraId="62A0F577" w14:textId="7F76B886" w:rsidR="00CD7F34" w:rsidRPr="00A76C7E" w:rsidRDefault="00CD7F34" w:rsidP="00896BED">
      <w:pPr>
        <w:spacing w:after="120"/>
        <w:ind w:left="1080"/>
        <w:rPr>
          <w:rFonts w:eastAsia="MS Mincho" w:cstheme="minorHAnsi"/>
          <w:szCs w:val="22"/>
        </w:rPr>
      </w:pPr>
      <w:r w:rsidRPr="00A76C7E">
        <w:rPr>
          <w:rFonts w:eastAsia="MS Mincho" w:cstheme="minorHAnsi"/>
          <w:szCs w:val="22"/>
        </w:rPr>
        <w:t>Field technicians completed all planned surveys (100%) in 2020. Technicians conducted 84 point counts within the six surveyed grid cells between May 25 and July 1. They detected 43 bird species, including nine priority species (</w:t>
      </w:r>
      <w:hyperlink w:anchor="_Appendix_G:_Priority_1" w:history="1">
        <w:r w:rsidRPr="00A76C7E">
          <w:rPr>
            <w:rStyle w:val="Hyperlink"/>
            <w:rFonts w:cstheme="minorHAnsi"/>
          </w:rPr>
          <w:t>Appendix G</w:t>
        </w:r>
      </w:hyperlink>
      <w:r w:rsidRPr="00A76C7E">
        <w:rPr>
          <w:rFonts w:eastAsia="MS Mincho" w:cstheme="minorHAnsi"/>
          <w:szCs w:val="22"/>
        </w:rPr>
        <w:t>).</w:t>
      </w:r>
    </w:p>
    <w:p w14:paraId="53F5BC35" w14:textId="77777777" w:rsidR="00CD7F34" w:rsidRPr="00A76C7E" w:rsidRDefault="00CD7F34" w:rsidP="00896BED">
      <w:pPr>
        <w:spacing w:after="120"/>
        <w:ind w:left="1080"/>
        <w:rPr>
          <w:rFonts w:eastAsia="MS Mincho" w:cstheme="minorHAnsi"/>
          <w:szCs w:val="22"/>
        </w:rPr>
      </w:pPr>
      <w:r w:rsidRPr="00A76C7E">
        <w:rPr>
          <w:rFonts w:eastAsia="MS Mincho" w:cstheme="minorHAnsi"/>
          <w:szCs w:val="22"/>
        </w:rPr>
        <w:t>Bird Conservancy estimated densities and population sizes for 67 species that were detected in any year during which surveys were conducted, seven of which are priority species. The data yielded robust density estimates (CV &lt; 50%) for 14 of the species for which we estimated densities.</w:t>
      </w:r>
    </w:p>
    <w:p w14:paraId="15421F43" w14:textId="77777777" w:rsidR="00CD7F34" w:rsidRPr="00A76C7E" w:rsidRDefault="00CD7F34" w:rsidP="00896BED">
      <w:pPr>
        <w:spacing w:after="120"/>
        <w:ind w:left="1080"/>
        <w:rPr>
          <w:rFonts w:eastAsia="MS Mincho" w:cstheme="minorHAnsi"/>
          <w:szCs w:val="22"/>
        </w:rPr>
      </w:pPr>
      <w:r w:rsidRPr="00A76C7E">
        <w:rPr>
          <w:rFonts w:eastAsia="MS Mincho" w:cstheme="minorHAnsi"/>
          <w:szCs w:val="22"/>
        </w:rPr>
        <w:lastRenderedPageBreak/>
        <w:t>Bird Conservancy estimated the proportion of 1 km² grid cells occupied (Ψ, Psi) throughout WY-BCR10-WO for 64 species that were detected in any year during which surveys were conducted, seven of which are priority species. The data yielded robust occupancy estimates (CV &lt; 50%) for 19 of the species for which we estimated occupancies.</w:t>
      </w:r>
    </w:p>
    <w:p w14:paraId="24B6174C" w14:textId="475FE18E" w:rsidR="00CD7F34" w:rsidRPr="00CD7F34" w:rsidRDefault="00CD7F34" w:rsidP="00896BED">
      <w:pPr>
        <w:spacing w:after="120"/>
        <w:ind w:left="1080"/>
        <w:rPr>
          <w:rFonts w:ascii="Cambria" w:eastAsia="MS Mincho" w:hAnsi="Cambria"/>
          <w:szCs w:val="22"/>
        </w:rPr>
      </w:pPr>
      <w:r w:rsidRPr="00A76C7E">
        <w:rPr>
          <w:rFonts w:eastAsia="MS Mincho" w:cstheme="minorHAnsi"/>
          <w:szCs w:val="22"/>
        </w:rPr>
        <w:t>To view a map of survey locations, density and occupancy results and species counts within WY-BCR10-WO across all years of the project, follow th</w:t>
      </w:r>
      <w:r w:rsidR="00E90474"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7A3653D2" w14:textId="70497D19" w:rsidR="00CD252C" w:rsidRPr="00CD7F34" w:rsidRDefault="00D35CEB" w:rsidP="00E67C52">
      <w:pPr>
        <w:spacing w:after="120" w:line="276" w:lineRule="auto"/>
        <w:ind w:left="1080"/>
        <w:rPr>
          <w:rFonts w:ascii="Cambria" w:eastAsia="MS Mincho" w:hAnsi="Cambria"/>
          <w:szCs w:val="22"/>
        </w:rPr>
      </w:pPr>
      <w:hyperlink r:id="rId154" w:anchor="N4IgzgLgTghhCuBbEAuABCA6gTQLQCEBhAJQEYAGXTAeXX3igFMZ40B7AMzQBkYA7ACZoAsvxgBzRokZ8IaXGkxsoAG35CAYgEtGKodQ4ctAY0YgAvkAAA==" w:history="1">
        <w:r w:rsidR="00CD7F34" w:rsidRPr="00CD7F34">
          <w:rPr>
            <w:rFonts w:ascii="Cambria" w:eastAsia="MS Mincho" w:hAnsi="Cambria"/>
            <w:color w:val="0000EE"/>
            <w:szCs w:val="22"/>
          </w:rPr>
          <w:t>WY-BCR10-WO Results</w:t>
        </w:r>
      </w:hyperlink>
    </w:p>
    <w:p w14:paraId="60C97BF2" w14:textId="77777777" w:rsidR="00090B5C" w:rsidRPr="001245D8" w:rsidRDefault="00090B5C" w:rsidP="000165B4">
      <w:pPr>
        <w:pStyle w:val="Heading3"/>
        <w:numPr>
          <w:ilvl w:val="0"/>
          <w:numId w:val="19"/>
        </w:numPr>
        <w:rPr>
          <w:rFonts w:asciiTheme="minorHAnsi" w:hAnsiTheme="minorHAnsi" w:cstheme="minorHAnsi"/>
        </w:rPr>
      </w:pPr>
      <w:bookmarkStart w:id="334" w:name="_Toc14421642"/>
      <w:bookmarkStart w:id="335" w:name="_Toc66865753"/>
      <w:r w:rsidRPr="001245D8">
        <w:rPr>
          <w:rFonts w:asciiTheme="minorHAnsi" w:hAnsiTheme="minorHAnsi" w:cstheme="minorHAnsi"/>
        </w:rPr>
        <w:t>Department of Defense</w:t>
      </w:r>
      <w:bookmarkEnd w:id="334"/>
      <w:bookmarkEnd w:id="335"/>
    </w:p>
    <w:p w14:paraId="0926DF34" w14:textId="77777777" w:rsidR="003D2ECE" w:rsidRPr="00817852" w:rsidRDefault="003D2ECE" w:rsidP="001245D8">
      <w:pPr>
        <w:spacing w:after="120"/>
        <w:ind w:left="360" w:firstLine="360"/>
        <w:rPr>
          <w:rFonts w:cstheme="minorHAnsi"/>
        </w:rPr>
      </w:pPr>
      <w:r w:rsidRPr="00817852">
        <w:rPr>
          <w:rFonts w:cstheme="minorHAnsi"/>
        </w:rPr>
        <w:t xml:space="preserve">Jump to: </w:t>
      </w:r>
    </w:p>
    <w:p w14:paraId="15AE88D2" w14:textId="422AC0C2" w:rsidR="003D2ECE" w:rsidRPr="005B137D" w:rsidRDefault="00595F23" w:rsidP="005B137D">
      <w:pPr>
        <w:pStyle w:val="ReferenceLink"/>
        <w:spacing w:after="120"/>
        <w:rPr>
          <w:rStyle w:val="Hyperlink"/>
          <w:rFonts w:cstheme="minorHAnsi"/>
          <w:szCs w:val="24"/>
        </w:rPr>
      </w:pPr>
      <w:r w:rsidRPr="00EE278A">
        <w:rPr>
          <w:rStyle w:val="Hyperlink"/>
          <w:rFonts w:cstheme="minorHAnsi"/>
        </w:rPr>
        <w:fldChar w:fldCharType="begin"/>
      </w:r>
      <w:r w:rsidRPr="001245D8">
        <w:rPr>
          <w:rStyle w:val="Hyperlink"/>
          <w:rFonts w:cstheme="minorHAnsi"/>
        </w:rPr>
        <w:instrText xml:space="preserve"> REF _Ref508702971 \h  \* MERGEFORMAT </w:instrText>
      </w:r>
      <w:r w:rsidRPr="00EE278A">
        <w:rPr>
          <w:rStyle w:val="Hyperlink"/>
          <w:rFonts w:cstheme="minorHAnsi"/>
        </w:rPr>
      </w:r>
      <w:r w:rsidRPr="00EE278A">
        <w:rPr>
          <w:rStyle w:val="Hyperlink"/>
          <w:rFonts w:cstheme="minorHAnsi"/>
        </w:rPr>
        <w:fldChar w:fldCharType="separate"/>
      </w:r>
      <w:r w:rsidR="00FE2044" w:rsidRPr="00FE2044">
        <w:rPr>
          <w:rStyle w:val="Hyperlink"/>
          <w:rFonts w:cstheme="minorHAnsi"/>
        </w:rPr>
        <w:t>DOD Lands in Colorado BCR 18</w:t>
      </w:r>
      <w:r w:rsidRPr="00EE278A">
        <w:rPr>
          <w:rStyle w:val="Hyperlink"/>
          <w:rFonts w:cstheme="minorHAnsi"/>
        </w:rPr>
        <w:fldChar w:fldCharType="end"/>
      </w:r>
      <w:r w:rsidR="005B137D">
        <w:rPr>
          <w:rStyle w:val="Hyperlink"/>
          <w:rFonts w:cstheme="minorHAnsi"/>
          <w:szCs w:val="24"/>
        </w:rPr>
        <w:tab/>
      </w:r>
      <w:r w:rsidR="005B137D">
        <w:rPr>
          <w:rStyle w:val="Hyperlink"/>
          <w:rFonts w:cstheme="minorHAnsi"/>
          <w:szCs w:val="24"/>
        </w:rPr>
        <w:tab/>
      </w:r>
      <w:r w:rsidRPr="00EE278A">
        <w:rPr>
          <w:rStyle w:val="Hyperlink"/>
          <w:rFonts w:cstheme="minorHAnsi"/>
        </w:rPr>
        <w:fldChar w:fldCharType="begin"/>
      </w:r>
      <w:r w:rsidRPr="001245D8">
        <w:rPr>
          <w:rStyle w:val="Hyperlink"/>
          <w:rFonts w:cstheme="minorHAnsi"/>
        </w:rPr>
        <w:instrText xml:space="preserve"> REF _Ref508702974 \h  \* MERGEFORMAT </w:instrText>
      </w:r>
      <w:r w:rsidRPr="00EE278A">
        <w:rPr>
          <w:rStyle w:val="Hyperlink"/>
          <w:rFonts w:cstheme="minorHAnsi"/>
        </w:rPr>
      </w:r>
      <w:r w:rsidRPr="00EE278A">
        <w:rPr>
          <w:rStyle w:val="Hyperlink"/>
          <w:rFonts w:cstheme="minorHAnsi"/>
        </w:rPr>
        <w:fldChar w:fldCharType="separate"/>
      </w:r>
      <w:r w:rsidR="00FE2044" w:rsidRPr="00FE2044">
        <w:rPr>
          <w:rStyle w:val="Hyperlink"/>
          <w:rFonts w:cstheme="minorHAnsi"/>
        </w:rPr>
        <w:t>DOD Lands in Utah BCR 9</w:t>
      </w:r>
      <w:r w:rsidRPr="00EE278A">
        <w:rPr>
          <w:rStyle w:val="Hyperlink"/>
          <w:rFonts w:cstheme="minorHAnsi"/>
        </w:rPr>
        <w:fldChar w:fldCharType="end"/>
      </w:r>
      <w:r w:rsidR="005B137D">
        <w:rPr>
          <w:rStyle w:val="Hyperlink"/>
          <w:rFonts w:cstheme="minorHAnsi"/>
          <w:szCs w:val="24"/>
        </w:rPr>
        <w:tab/>
      </w:r>
      <w:r w:rsidR="005B137D">
        <w:rPr>
          <w:rStyle w:val="Hyperlink"/>
          <w:rFonts w:cstheme="minorHAnsi"/>
          <w:szCs w:val="24"/>
        </w:rPr>
        <w:tab/>
      </w:r>
      <w:r w:rsidR="005B137D">
        <w:rPr>
          <w:rStyle w:val="Hyperlink"/>
          <w:rFonts w:cstheme="minorHAnsi"/>
          <w:szCs w:val="24"/>
        </w:rPr>
        <w:tab/>
      </w:r>
      <w:r w:rsidR="005B137D">
        <w:rPr>
          <w:rStyle w:val="Hyperlink"/>
          <w:rFonts w:cstheme="minorHAnsi"/>
          <w:szCs w:val="24"/>
        </w:rPr>
        <w:tab/>
      </w:r>
      <w:r w:rsidR="005E65B0" w:rsidRPr="00EE278A">
        <w:rPr>
          <w:rStyle w:val="Hyperlink"/>
          <w:rFonts w:cstheme="minorHAnsi"/>
        </w:rPr>
        <w:fldChar w:fldCharType="begin"/>
      </w:r>
      <w:r w:rsidR="005E65B0" w:rsidRPr="001245D8">
        <w:rPr>
          <w:rStyle w:val="Hyperlink"/>
          <w:rFonts w:cstheme="minorHAnsi"/>
        </w:rPr>
        <w:instrText xml:space="preserve"> REF _Ref15548280 \h </w:instrText>
      </w:r>
      <w:r w:rsidR="005F2BBD" w:rsidRPr="001245D8">
        <w:rPr>
          <w:rStyle w:val="Hyperlink"/>
          <w:rFonts w:cstheme="minorHAnsi"/>
        </w:rPr>
        <w:instrText xml:space="preserve"> \* MERGEFORMAT </w:instrText>
      </w:r>
      <w:r w:rsidR="005E65B0" w:rsidRPr="00EE278A">
        <w:rPr>
          <w:rStyle w:val="Hyperlink"/>
          <w:rFonts w:cstheme="minorHAnsi"/>
        </w:rPr>
      </w:r>
      <w:r w:rsidR="005E65B0" w:rsidRPr="00EE278A">
        <w:rPr>
          <w:rStyle w:val="Hyperlink"/>
          <w:rFonts w:cstheme="minorHAnsi"/>
        </w:rPr>
        <w:fldChar w:fldCharType="separate"/>
      </w:r>
      <w:r w:rsidR="00FE2044" w:rsidRPr="008B5205">
        <w:rPr>
          <w:rFonts w:asciiTheme="minorHAnsi" w:hAnsiTheme="minorHAnsi" w:cstheme="minorHAnsi"/>
        </w:rPr>
        <w:t>DOD Lands in Wyoming BCR 18</w:t>
      </w:r>
      <w:r w:rsidR="005E65B0" w:rsidRPr="00EE278A">
        <w:rPr>
          <w:rStyle w:val="Hyperlink"/>
          <w:rFonts w:cstheme="minorHAnsi"/>
        </w:rPr>
        <w:fldChar w:fldCharType="end"/>
      </w:r>
    </w:p>
    <w:p w14:paraId="2CA4E9AD" w14:textId="77777777" w:rsidR="00090B5C" w:rsidRPr="008B5205" w:rsidRDefault="00090B5C" w:rsidP="00242312">
      <w:pPr>
        <w:pStyle w:val="Heading4"/>
        <w:numPr>
          <w:ilvl w:val="0"/>
          <w:numId w:val="11"/>
        </w:numPr>
        <w:spacing w:line="240" w:lineRule="auto"/>
        <w:rPr>
          <w:rFonts w:asciiTheme="minorHAnsi" w:hAnsiTheme="minorHAnsi" w:cstheme="minorHAnsi"/>
        </w:rPr>
      </w:pPr>
      <w:bookmarkStart w:id="336" w:name="_Toc508353402"/>
      <w:bookmarkStart w:id="337" w:name="_Toc508700483"/>
      <w:bookmarkStart w:id="338" w:name="_Ref508702971"/>
      <w:r w:rsidRPr="008B5205">
        <w:rPr>
          <w:rFonts w:asciiTheme="minorHAnsi" w:hAnsiTheme="minorHAnsi" w:cstheme="minorHAnsi"/>
        </w:rPr>
        <w:t>DOD Lands in Colorado BCR 18</w:t>
      </w:r>
      <w:bookmarkEnd w:id="336"/>
      <w:bookmarkEnd w:id="337"/>
      <w:bookmarkEnd w:id="338"/>
    </w:p>
    <w:p w14:paraId="4574A687" w14:textId="1AD4E023" w:rsidR="008C0EBE" w:rsidRDefault="008C0EBE" w:rsidP="00896BED">
      <w:pPr>
        <w:spacing w:after="120"/>
        <w:ind w:left="720"/>
        <w:rPr>
          <w:rFonts w:cstheme="minorHAnsi"/>
        </w:rPr>
      </w:pPr>
      <w:r w:rsidRPr="00817852">
        <w:rPr>
          <w:rFonts w:cstheme="minorHAnsi"/>
        </w:rPr>
        <w:t>W</w:t>
      </w:r>
      <w:r w:rsidRPr="00EE278A">
        <w:rPr>
          <w:rFonts w:cstheme="minorHAnsi"/>
        </w:rPr>
        <w:t>e obtained results for DOD lands in Colorado BCR 18</w:t>
      </w:r>
      <w:r w:rsidR="00CC4471" w:rsidRPr="00473A38">
        <w:rPr>
          <w:rFonts w:cstheme="minorHAnsi"/>
        </w:rPr>
        <w:t xml:space="preserve"> </w:t>
      </w:r>
      <w:r w:rsidR="00CE78AF" w:rsidRPr="00473A38">
        <w:rPr>
          <w:rFonts w:cstheme="minorHAnsi"/>
        </w:rPr>
        <w:t>by analyzing data from one stratum</w:t>
      </w:r>
      <w:r w:rsidRPr="00473A38">
        <w:rPr>
          <w:rFonts w:cstheme="minorHAnsi"/>
        </w:rPr>
        <w:t>.</w:t>
      </w:r>
    </w:p>
    <w:p w14:paraId="6C5B5527" w14:textId="58B5E093" w:rsidR="00E90474" w:rsidRPr="00A76C7E" w:rsidRDefault="00E90474" w:rsidP="00896BED">
      <w:pPr>
        <w:spacing w:after="200"/>
        <w:ind w:left="720"/>
        <w:rPr>
          <w:rFonts w:eastAsia="MS Mincho" w:cstheme="minorHAnsi"/>
          <w:szCs w:val="22"/>
        </w:rPr>
      </w:pPr>
      <w:r w:rsidRPr="00A76C7E">
        <w:rPr>
          <w:rFonts w:eastAsia="MS Mincho" w:cstheme="minorHAnsi"/>
          <w:szCs w:val="22"/>
        </w:rPr>
        <w:t>Field technicians completed both planned surveys (100%) in 2020. Technicians conducted 21 point counts within the two surveyed grid cells between May 23 and May 30. They detected 45 bird species, including six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06DEA97D" w14:textId="77777777" w:rsidR="00E90474" w:rsidRPr="00A76C7E" w:rsidRDefault="00E90474" w:rsidP="00896BED">
      <w:pPr>
        <w:spacing w:after="200"/>
        <w:ind w:left="720"/>
        <w:rPr>
          <w:rFonts w:eastAsia="MS Mincho" w:cstheme="minorHAnsi"/>
          <w:szCs w:val="22"/>
        </w:rPr>
      </w:pPr>
      <w:r w:rsidRPr="00A76C7E">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2718DEAD" w14:textId="61ABE6A7" w:rsidR="00E90474" w:rsidRPr="00A76C7E" w:rsidRDefault="00E90474" w:rsidP="00896BED">
      <w:pPr>
        <w:spacing w:after="200"/>
        <w:ind w:left="720"/>
        <w:rPr>
          <w:rFonts w:eastAsia="MS Mincho" w:cstheme="minorHAnsi"/>
          <w:szCs w:val="22"/>
        </w:rPr>
      </w:pPr>
      <w:r w:rsidRPr="00A76C7E">
        <w:rPr>
          <w:rFonts w:eastAsia="MS Mincho" w:cstheme="minorHAnsi"/>
          <w:szCs w:val="22"/>
        </w:rPr>
        <w:t xml:space="preserve">To view a map of survey locations, density and occupancy results and species counts within CO-BCR18-DO across all years of the project, follow the web link below. Hit “Ok” on the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73A7636C" w14:textId="00236A85" w:rsidR="00CD7F34" w:rsidRPr="00473A38" w:rsidRDefault="00D35CEB" w:rsidP="00896BED">
      <w:pPr>
        <w:spacing w:after="120"/>
        <w:ind w:left="720"/>
        <w:rPr>
          <w:rFonts w:cstheme="minorHAnsi"/>
        </w:rPr>
      </w:pPr>
      <w:hyperlink r:id="rId155" w:anchor="N4IgzgLgTghhCuBbEAuABCAwgeQLQCFMAlARgA5cARbdSgUwAcYoJE6A7CNAewDM16vDmDogAvkAAA==" w:history="1">
        <w:r w:rsidR="00E90474" w:rsidRPr="00E90474">
          <w:rPr>
            <w:rFonts w:ascii="Cambria" w:eastAsia="MS Mincho" w:hAnsi="Cambria"/>
            <w:color w:val="0000EE"/>
            <w:szCs w:val="22"/>
          </w:rPr>
          <w:t>CO-BCR18-DO Results</w:t>
        </w:r>
      </w:hyperlink>
    </w:p>
    <w:p w14:paraId="18276997" w14:textId="7B0657B3" w:rsidR="008B37D6" w:rsidRPr="001245D8" w:rsidRDefault="008B37D6" w:rsidP="00896BED">
      <w:pPr>
        <w:pStyle w:val="Heading4"/>
        <w:numPr>
          <w:ilvl w:val="0"/>
          <w:numId w:val="11"/>
        </w:numPr>
        <w:spacing w:line="240" w:lineRule="auto"/>
        <w:rPr>
          <w:rFonts w:asciiTheme="minorHAnsi" w:hAnsiTheme="minorHAnsi" w:cstheme="minorHAnsi"/>
        </w:rPr>
      </w:pPr>
      <w:bookmarkStart w:id="339" w:name="_Toc508353403"/>
      <w:bookmarkStart w:id="340" w:name="_Toc508700484"/>
      <w:bookmarkStart w:id="341" w:name="_Ref508702974"/>
      <w:r w:rsidRPr="001245D8">
        <w:rPr>
          <w:rFonts w:asciiTheme="minorHAnsi" w:hAnsiTheme="minorHAnsi" w:cstheme="minorHAnsi"/>
        </w:rPr>
        <w:t>DOD Lands in Utah BCR 9</w:t>
      </w:r>
      <w:bookmarkEnd w:id="339"/>
      <w:bookmarkEnd w:id="340"/>
      <w:bookmarkEnd w:id="341"/>
    </w:p>
    <w:p w14:paraId="185E5106" w14:textId="48360DCB" w:rsidR="008C0EBE" w:rsidRPr="001245D8" w:rsidRDefault="008C0EBE" w:rsidP="00896BED">
      <w:pPr>
        <w:spacing w:after="120"/>
        <w:ind w:left="720"/>
        <w:rPr>
          <w:rFonts w:cstheme="minorHAnsi"/>
        </w:rPr>
      </w:pPr>
      <w:r w:rsidRPr="00817852">
        <w:rPr>
          <w:rFonts w:cstheme="minorHAnsi"/>
        </w:rPr>
        <w:t xml:space="preserve">We obtained results for </w:t>
      </w:r>
      <w:r w:rsidR="00717827" w:rsidRPr="00EE278A">
        <w:rPr>
          <w:rFonts w:cstheme="minorHAnsi"/>
        </w:rPr>
        <w:t>DOD lands in Utah BCR 9</w:t>
      </w:r>
      <w:r w:rsidRPr="00473A38">
        <w:rPr>
          <w:rFonts w:cstheme="minorHAnsi"/>
        </w:rPr>
        <w:t xml:space="preserve"> by compiling and jointly analyzin</w:t>
      </w:r>
      <w:r w:rsidR="00AB7D95" w:rsidRPr="00473A38">
        <w:rPr>
          <w:rFonts w:cstheme="minorHAnsi"/>
        </w:rPr>
        <w:t>g data from six strata</w:t>
      </w:r>
      <w:r w:rsidRPr="001245D8">
        <w:rPr>
          <w:rFonts w:cstheme="minorHAnsi"/>
        </w:rPr>
        <w:t>.</w:t>
      </w:r>
    </w:p>
    <w:p w14:paraId="3F8806AF" w14:textId="67443D78" w:rsidR="00CD7F34" w:rsidRPr="00A76C7E" w:rsidRDefault="00CD7F34" w:rsidP="00896BED">
      <w:pPr>
        <w:spacing w:after="120"/>
        <w:ind w:left="720"/>
        <w:rPr>
          <w:rFonts w:eastAsia="MS Mincho" w:cstheme="minorHAnsi"/>
          <w:szCs w:val="22"/>
        </w:rPr>
      </w:pPr>
      <w:r w:rsidRPr="00A76C7E">
        <w:rPr>
          <w:rFonts w:eastAsia="MS Mincho" w:cstheme="minorHAnsi"/>
          <w:szCs w:val="22"/>
        </w:rPr>
        <w:t>Field technicians completed all planned surveys (100%) in</w:t>
      </w:r>
      <w:r w:rsidR="007F39BC" w:rsidRPr="00A76C7E">
        <w:rPr>
          <w:rFonts w:eastAsia="MS Mincho" w:cstheme="minorHAnsi"/>
          <w:szCs w:val="22"/>
        </w:rPr>
        <w:t xml:space="preserve"> 2020. Technicians conducted 444 point counts within the 32</w:t>
      </w:r>
      <w:r w:rsidRPr="00A76C7E">
        <w:rPr>
          <w:rFonts w:eastAsia="MS Mincho" w:cstheme="minorHAnsi"/>
          <w:szCs w:val="22"/>
        </w:rPr>
        <w:t xml:space="preserve"> surveyed grid cells between May 11 and June 18. They detected 43 bird species, including four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6075477B" w14:textId="77777777" w:rsidR="00CD7F34" w:rsidRPr="00A76C7E" w:rsidRDefault="00CD7F34" w:rsidP="00896BED">
      <w:pPr>
        <w:spacing w:after="120"/>
        <w:ind w:left="720"/>
        <w:rPr>
          <w:rFonts w:eastAsia="MS Mincho" w:cstheme="minorHAnsi"/>
          <w:szCs w:val="22"/>
        </w:rPr>
      </w:pPr>
      <w:r w:rsidRPr="00A76C7E">
        <w:rPr>
          <w:rFonts w:eastAsia="MS Mincho" w:cstheme="minorHAnsi"/>
          <w:szCs w:val="22"/>
        </w:rPr>
        <w:t>Bird Conservancy estimated densities and population sizes for 53 species that were detected in any year during which surveys were conducted, two of which are priority species. The data yielded robust density estimates (CV &lt; 50%) for 14 of the species for which we estimated densities.</w:t>
      </w:r>
    </w:p>
    <w:p w14:paraId="0E4426B5" w14:textId="77777777" w:rsidR="00CD7F34" w:rsidRPr="00A76C7E" w:rsidRDefault="00CD7F34" w:rsidP="00896BED">
      <w:pPr>
        <w:spacing w:after="120"/>
        <w:ind w:left="720"/>
        <w:rPr>
          <w:rFonts w:eastAsia="MS Mincho" w:cstheme="minorHAnsi"/>
          <w:szCs w:val="22"/>
        </w:rPr>
      </w:pPr>
      <w:r w:rsidRPr="00A76C7E">
        <w:rPr>
          <w:rFonts w:eastAsia="MS Mincho" w:cstheme="minorHAnsi"/>
          <w:szCs w:val="22"/>
        </w:rPr>
        <w:lastRenderedPageBreak/>
        <w:t>Bird Conservancy estimated the proportion of 1 km² grid cells occupied (Ψ, Psi) throughout UT-BCR9 Department of Defense lands for 46 species that were detected in any year during which surveys were conducted, one of which are priority species. The data yielded robust occupancy estimates (CV &lt; 50%) for 11 of the species for which we estimated occupancies.</w:t>
      </w:r>
    </w:p>
    <w:p w14:paraId="678DAC3E" w14:textId="2406ADE9" w:rsidR="00CD7F34" w:rsidRPr="00A76C7E" w:rsidRDefault="00CD7F34" w:rsidP="00896BED">
      <w:pPr>
        <w:spacing w:after="120"/>
        <w:ind w:left="720"/>
        <w:rPr>
          <w:rFonts w:eastAsia="MS Mincho" w:cstheme="minorHAnsi"/>
          <w:szCs w:val="22"/>
        </w:rPr>
      </w:pPr>
      <w:r w:rsidRPr="00A76C7E">
        <w:rPr>
          <w:rFonts w:eastAsia="MS Mincho" w:cstheme="minorHAnsi"/>
          <w:szCs w:val="22"/>
        </w:rPr>
        <w:t>To view a map of survey locations, density and occupancy results and species counts within UT-BCR9 Department of Defense lands across all years of the project, follow th</w:t>
      </w:r>
      <w:r w:rsidR="00E90474"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5CBBFD3C" w14:textId="4115B318" w:rsidR="00076C7A" w:rsidRPr="00817852" w:rsidRDefault="00D35CEB" w:rsidP="00896BED">
      <w:pPr>
        <w:spacing w:after="120"/>
        <w:ind w:left="720"/>
        <w:rPr>
          <w:rFonts w:cstheme="minorHAnsi"/>
        </w:rPr>
      </w:pPr>
      <w:hyperlink r:id="rId156" w:anchor="N4IgzgrgDgpgTmALnAhoiBbEAuABCAVQBUBaAIQGEAlATlwBEYoU5EMYA7RXAewDMGMPpzAxcAGxQcAJmBABfIAA" w:history="1">
        <w:r w:rsidR="00CD7F34" w:rsidRPr="00CD7F34">
          <w:rPr>
            <w:rFonts w:ascii="Cambria" w:eastAsia="MS Mincho" w:hAnsi="Cambria"/>
            <w:color w:val="0000EE"/>
            <w:szCs w:val="22"/>
          </w:rPr>
          <w:t>UT-BCR9 Department of Defense lands Results</w:t>
        </w:r>
      </w:hyperlink>
    </w:p>
    <w:p w14:paraId="525DCB8C" w14:textId="77777777" w:rsidR="00717827" w:rsidRPr="001245D8" w:rsidRDefault="00717827" w:rsidP="00896BED">
      <w:pPr>
        <w:pStyle w:val="Heading4"/>
        <w:numPr>
          <w:ilvl w:val="0"/>
          <w:numId w:val="11"/>
        </w:numPr>
        <w:spacing w:line="240" w:lineRule="auto"/>
        <w:rPr>
          <w:rFonts w:asciiTheme="minorHAnsi" w:hAnsiTheme="minorHAnsi" w:cstheme="minorHAnsi"/>
        </w:rPr>
      </w:pPr>
      <w:r w:rsidRPr="001245D8">
        <w:rPr>
          <w:rFonts w:asciiTheme="minorHAnsi" w:hAnsiTheme="minorHAnsi" w:cstheme="minorHAnsi"/>
        </w:rPr>
        <w:t>All Other DOD Lands in Utah BCR 9</w:t>
      </w:r>
    </w:p>
    <w:p w14:paraId="6E525F0E" w14:textId="5FED7B22" w:rsidR="008C0EBE" w:rsidRDefault="008C0EBE" w:rsidP="00896BED">
      <w:pPr>
        <w:spacing w:after="120"/>
        <w:ind w:left="720"/>
        <w:rPr>
          <w:rFonts w:cstheme="minorHAnsi"/>
        </w:rPr>
      </w:pPr>
      <w:r w:rsidRPr="00817852">
        <w:rPr>
          <w:rFonts w:cstheme="minorHAnsi"/>
        </w:rPr>
        <w:t xml:space="preserve">We obtained results for </w:t>
      </w:r>
      <w:r w:rsidR="00717827" w:rsidRPr="00EE278A">
        <w:rPr>
          <w:rFonts w:cstheme="minorHAnsi"/>
        </w:rPr>
        <w:t>all other DOD lands in Utah BCR 9</w:t>
      </w:r>
      <w:r w:rsidRPr="00473A38">
        <w:rPr>
          <w:rFonts w:cstheme="minorHAnsi"/>
        </w:rPr>
        <w:t xml:space="preserve"> </w:t>
      </w:r>
      <w:r w:rsidR="00CE78AF" w:rsidRPr="00473A38">
        <w:rPr>
          <w:rFonts w:cstheme="minorHAnsi"/>
        </w:rPr>
        <w:t>by analyzing data from one stratum</w:t>
      </w:r>
      <w:r w:rsidRPr="00473A38">
        <w:rPr>
          <w:rFonts w:cstheme="minorHAnsi"/>
        </w:rPr>
        <w:t>.</w:t>
      </w:r>
    </w:p>
    <w:p w14:paraId="5C757F82" w14:textId="3D7974F8" w:rsidR="008252DB" w:rsidRPr="00A76C7E" w:rsidRDefault="008252DB" w:rsidP="00896BED">
      <w:pPr>
        <w:spacing w:after="120"/>
        <w:ind w:left="720"/>
        <w:rPr>
          <w:rFonts w:eastAsia="MS Mincho" w:cstheme="minorHAnsi"/>
          <w:szCs w:val="22"/>
        </w:rPr>
      </w:pPr>
      <w:r w:rsidRPr="00A76C7E">
        <w:rPr>
          <w:rFonts w:eastAsia="MS Mincho" w:cstheme="minorHAnsi"/>
          <w:szCs w:val="22"/>
        </w:rPr>
        <w:t>Field te</w:t>
      </w:r>
      <w:r w:rsidR="00B35B07" w:rsidRPr="00A76C7E">
        <w:rPr>
          <w:rFonts w:eastAsia="MS Mincho" w:cstheme="minorHAnsi"/>
          <w:szCs w:val="22"/>
        </w:rPr>
        <w:t>chnicians completed all</w:t>
      </w:r>
      <w:r w:rsidRPr="00A76C7E">
        <w:rPr>
          <w:rFonts w:eastAsia="MS Mincho" w:cstheme="minorHAnsi"/>
          <w:szCs w:val="22"/>
        </w:rPr>
        <w:t xml:space="preserve"> planned surveys (</w:t>
      </w:r>
      <w:r w:rsidR="007E279A" w:rsidRPr="00A76C7E">
        <w:rPr>
          <w:rFonts w:eastAsia="MS Mincho" w:cstheme="minorHAnsi"/>
          <w:szCs w:val="22"/>
        </w:rPr>
        <w:t>100</w:t>
      </w:r>
      <w:r w:rsidRPr="00A76C7E">
        <w:rPr>
          <w:rFonts w:eastAsia="MS Mincho" w:cstheme="minorHAnsi"/>
          <w:szCs w:val="22"/>
        </w:rPr>
        <w:t>%) in 2020. Technicians conducted 86 point counts within the seven surveyed grid cells between May 26 and June 10. They detected 32 bird species, including zero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22A97512" w14:textId="77777777" w:rsidR="008252DB" w:rsidRPr="00A76C7E" w:rsidRDefault="008252DB" w:rsidP="00896BED">
      <w:pPr>
        <w:spacing w:after="120"/>
        <w:ind w:left="720"/>
        <w:rPr>
          <w:rFonts w:eastAsia="MS Mincho" w:cstheme="minorHAnsi"/>
          <w:szCs w:val="22"/>
        </w:rPr>
      </w:pPr>
      <w:r w:rsidRPr="00A76C7E">
        <w:rPr>
          <w:rFonts w:eastAsia="MS Mincho" w:cstheme="minorHAnsi"/>
          <w:szCs w:val="22"/>
        </w:rPr>
        <w:t>Bird Conservancy estimated densities and population sizes for 44 species that were detected in any year during which surveys were conducted, zero of which are priority species. The data yielded robust density estimates (CV &lt; 50%) for 11 of the species for which we estimated densities.</w:t>
      </w:r>
    </w:p>
    <w:p w14:paraId="59FCFB05" w14:textId="77777777" w:rsidR="008252DB" w:rsidRPr="00A76C7E" w:rsidRDefault="008252DB" w:rsidP="00896BED">
      <w:pPr>
        <w:spacing w:after="120"/>
        <w:ind w:left="720"/>
        <w:rPr>
          <w:rFonts w:eastAsia="MS Mincho" w:cstheme="minorHAnsi"/>
          <w:szCs w:val="22"/>
        </w:rPr>
      </w:pPr>
      <w:r w:rsidRPr="00A76C7E">
        <w:rPr>
          <w:rFonts w:eastAsia="MS Mincho" w:cstheme="minorHAnsi"/>
          <w:szCs w:val="22"/>
        </w:rPr>
        <w:t>Bird Conservancy estimated the proportion of 1 km² grid cells occupied (Ψ, Psi) throughout UT-BCR9-DD for 41 species that were detected in any year during which surveys were conducted, zero of which are priority species. The data yielded robust occupancy estimates (CV &lt; 50%) for seven of the species for which we estimated occupancies.</w:t>
      </w:r>
    </w:p>
    <w:p w14:paraId="5936D398" w14:textId="54610B89" w:rsidR="008252DB" w:rsidRPr="008252DB" w:rsidRDefault="008252DB" w:rsidP="00896BED">
      <w:pPr>
        <w:spacing w:after="120"/>
        <w:ind w:left="720"/>
        <w:rPr>
          <w:rFonts w:ascii="Cambria" w:eastAsia="MS Mincho" w:hAnsi="Cambria"/>
          <w:szCs w:val="22"/>
        </w:rPr>
      </w:pPr>
      <w:r w:rsidRPr="00A76C7E">
        <w:rPr>
          <w:rFonts w:eastAsia="MS Mincho" w:cstheme="minorHAnsi"/>
          <w:szCs w:val="22"/>
        </w:rPr>
        <w:t>To view a map of survey locations, density and occupancy results and species counts within UT-BCR9-DD across all years of the project, follow th</w:t>
      </w:r>
      <w:r w:rsidR="00E90474"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3499C3CF" w14:textId="276053D3" w:rsidR="008252DB" w:rsidRPr="00473A38" w:rsidRDefault="00D35CEB" w:rsidP="00896BED">
      <w:pPr>
        <w:spacing w:after="120"/>
        <w:ind w:left="720"/>
        <w:rPr>
          <w:rFonts w:cstheme="minorHAnsi"/>
        </w:rPr>
      </w:pPr>
      <w:hyperlink r:id="rId157" w:anchor="N4IgzgLgTghhCuBbEAuABCAqgFQLQCEBhAJQE5cARC9CgUwAcYoJFaA7CNAewDM06e7MLTS40AeQgALWlDQAZGGwAmYEAF8gAAA=" w:history="1">
        <w:r w:rsidR="008252DB" w:rsidRPr="008252DB">
          <w:rPr>
            <w:rFonts w:ascii="Cambria" w:eastAsia="MS Mincho" w:hAnsi="Cambria"/>
            <w:color w:val="0000EE"/>
            <w:szCs w:val="22"/>
          </w:rPr>
          <w:t>UT-BCR9-DD Results</w:t>
        </w:r>
      </w:hyperlink>
    </w:p>
    <w:p w14:paraId="03CA2722" w14:textId="160A8060" w:rsidR="008B37D6" w:rsidRPr="008B5205" w:rsidRDefault="008B37D6" w:rsidP="00896BED">
      <w:pPr>
        <w:pStyle w:val="Heading4"/>
        <w:numPr>
          <w:ilvl w:val="0"/>
          <w:numId w:val="11"/>
        </w:numPr>
        <w:spacing w:line="240" w:lineRule="auto"/>
        <w:rPr>
          <w:rFonts w:asciiTheme="minorHAnsi" w:hAnsiTheme="minorHAnsi" w:cstheme="minorHAnsi"/>
        </w:rPr>
      </w:pPr>
      <w:bookmarkStart w:id="342" w:name="_Toc508353404"/>
      <w:bookmarkStart w:id="343" w:name="_Toc508700485"/>
      <w:bookmarkStart w:id="344" w:name="_Ref508702977"/>
      <w:r w:rsidRPr="008B5205">
        <w:rPr>
          <w:rFonts w:asciiTheme="minorHAnsi" w:hAnsiTheme="minorHAnsi" w:cstheme="minorHAnsi"/>
        </w:rPr>
        <w:t xml:space="preserve">DOD Lands in Utah BCR 9 </w:t>
      </w:r>
      <w:r w:rsidR="00C30AB3" w:rsidRPr="008B5205">
        <w:rPr>
          <w:rFonts w:asciiTheme="minorHAnsi" w:hAnsiTheme="minorHAnsi" w:cstheme="minorHAnsi"/>
        </w:rPr>
        <w:t xml:space="preserve">- </w:t>
      </w:r>
      <w:r w:rsidRPr="008B5205">
        <w:rPr>
          <w:rFonts w:asciiTheme="minorHAnsi" w:hAnsiTheme="minorHAnsi" w:cstheme="minorHAnsi"/>
        </w:rPr>
        <w:t>Mudflats</w:t>
      </w:r>
      <w:bookmarkEnd w:id="342"/>
      <w:bookmarkEnd w:id="343"/>
      <w:bookmarkEnd w:id="344"/>
    </w:p>
    <w:p w14:paraId="1E456707" w14:textId="1CF006A8" w:rsidR="00690E82" w:rsidRDefault="008B37D6" w:rsidP="00896BED">
      <w:pPr>
        <w:spacing w:after="120"/>
        <w:ind w:left="720"/>
        <w:rPr>
          <w:rFonts w:cstheme="minorHAnsi"/>
        </w:rPr>
      </w:pPr>
      <w:r w:rsidRPr="00817852">
        <w:rPr>
          <w:rFonts w:cstheme="minorHAnsi"/>
        </w:rPr>
        <w:t>We obtained results for mudflats in DOD</w:t>
      </w:r>
      <w:r w:rsidRPr="00EE278A">
        <w:rPr>
          <w:rFonts w:cstheme="minorHAnsi"/>
        </w:rPr>
        <w:t xml:space="preserve"> lands of </w:t>
      </w:r>
      <w:r w:rsidR="0053587B" w:rsidRPr="00473A38">
        <w:rPr>
          <w:rFonts w:cstheme="minorHAnsi"/>
        </w:rPr>
        <w:t xml:space="preserve">Utah </w:t>
      </w:r>
      <w:r w:rsidRPr="00473A38">
        <w:rPr>
          <w:rFonts w:cstheme="minorHAnsi"/>
        </w:rPr>
        <w:t xml:space="preserve">BCR 9 </w:t>
      </w:r>
      <w:r w:rsidR="00CE78AF" w:rsidRPr="00473A38">
        <w:rPr>
          <w:rFonts w:cstheme="minorHAnsi"/>
        </w:rPr>
        <w:t>by analyzing data from one stratum</w:t>
      </w:r>
      <w:r w:rsidRPr="001245D8">
        <w:rPr>
          <w:rFonts w:cstheme="minorHAnsi"/>
        </w:rPr>
        <w:t>.</w:t>
      </w:r>
    </w:p>
    <w:p w14:paraId="74191943" w14:textId="6312AC08" w:rsidR="008B5205" w:rsidRPr="00A76C7E" w:rsidRDefault="008B5205" w:rsidP="00896BED">
      <w:pPr>
        <w:spacing w:after="200"/>
        <w:ind w:left="720"/>
        <w:rPr>
          <w:rFonts w:eastAsia="MS Mincho" w:cstheme="minorHAnsi"/>
          <w:szCs w:val="22"/>
        </w:rPr>
      </w:pPr>
      <w:r w:rsidRPr="00A76C7E">
        <w:rPr>
          <w:rFonts w:eastAsia="MS Mincho" w:cstheme="minorHAnsi"/>
          <w:szCs w:val="22"/>
        </w:rPr>
        <w:t>Field technicians completed both planned surveys (100%) in 2</w:t>
      </w:r>
      <w:r w:rsidR="00413D31" w:rsidRPr="00A76C7E">
        <w:rPr>
          <w:rFonts w:eastAsia="MS Mincho" w:cstheme="minorHAnsi"/>
          <w:szCs w:val="22"/>
        </w:rPr>
        <w:t>020. Technicians conducted 24</w:t>
      </w:r>
      <w:r w:rsidRPr="00A76C7E">
        <w:rPr>
          <w:rFonts w:eastAsia="MS Mincho" w:cstheme="minorHAnsi"/>
          <w:szCs w:val="22"/>
        </w:rPr>
        <w:t xml:space="preserve"> point counts within the two surveyed grid cells between June 2 and June 8. They detected two bird species, including zero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01EB2192" w14:textId="77777777" w:rsidR="008B5205" w:rsidRPr="00A76C7E" w:rsidRDefault="008B5205" w:rsidP="00896BED">
      <w:pPr>
        <w:spacing w:after="200"/>
        <w:ind w:left="720"/>
        <w:rPr>
          <w:rFonts w:eastAsia="MS Mincho" w:cstheme="minorHAnsi"/>
          <w:szCs w:val="22"/>
        </w:rPr>
      </w:pPr>
      <w:r w:rsidRPr="00A76C7E">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347385D4" w14:textId="7FF80F2B" w:rsidR="008B5205" w:rsidRPr="00A76C7E" w:rsidRDefault="008B5205" w:rsidP="00896BED">
      <w:pPr>
        <w:spacing w:after="200"/>
        <w:ind w:left="720"/>
        <w:rPr>
          <w:rFonts w:eastAsia="MS Mincho" w:cstheme="minorHAnsi"/>
          <w:szCs w:val="22"/>
        </w:rPr>
      </w:pPr>
      <w:r w:rsidRPr="00A76C7E">
        <w:rPr>
          <w:rFonts w:eastAsia="MS Mincho" w:cstheme="minorHAnsi"/>
          <w:szCs w:val="22"/>
        </w:rPr>
        <w:t xml:space="preserve">To view a map of survey locations, density and occupancy results and species counts within UT-BCR9-MU across all years of the project, follow the web link below. Hit “Ok” on the </w:t>
      </w:r>
      <w:r w:rsidR="00A76C7E">
        <w:t xml:space="preserve">Rocky </w:t>
      </w:r>
      <w:r w:rsidR="00A76C7E">
        <w:lastRenderedPageBreak/>
        <w:t xml:space="preserve">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3F3C2429" w14:textId="4EE1DACD" w:rsidR="008252DB" w:rsidRPr="001245D8" w:rsidRDefault="00D35CEB" w:rsidP="008B5205">
      <w:pPr>
        <w:spacing w:after="120"/>
        <w:ind w:left="720"/>
        <w:rPr>
          <w:rFonts w:cstheme="minorHAnsi"/>
        </w:rPr>
      </w:pPr>
      <w:hyperlink r:id="rId158" w:anchor="N4IgzgLgTghhCuBbEAuABCAqgFQLQCEBhAJQE5cBZTdAEQFMAHGKCROgOwjQHsAzNerw5g6aXGgrwAJrwA2cMCAC+QA=" w:history="1">
        <w:r w:rsidR="008B5205" w:rsidRPr="008B5205">
          <w:rPr>
            <w:rFonts w:ascii="Cambria" w:eastAsia="MS Mincho" w:hAnsi="Cambria"/>
            <w:color w:val="0000EE"/>
            <w:szCs w:val="22"/>
          </w:rPr>
          <w:t>UT-BCR9-MU Results</w:t>
        </w:r>
      </w:hyperlink>
    </w:p>
    <w:p w14:paraId="51A65055" w14:textId="612E143D" w:rsidR="00BA2867" w:rsidRPr="001245D8" w:rsidRDefault="00BA2867" w:rsidP="00242312">
      <w:pPr>
        <w:pStyle w:val="Heading4"/>
        <w:numPr>
          <w:ilvl w:val="0"/>
          <w:numId w:val="11"/>
        </w:numPr>
        <w:spacing w:line="240" w:lineRule="auto"/>
        <w:rPr>
          <w:rFonts w:asciiTheme="minorHAnsi" w:hAnsiTheme="minorHAnsi" w:cstheme="minorHAnsi"/>
        </w:rPr>
      </w:pPr>
      <w:bookmarkStart w:id="345" w:name="_Toc508353405"/>
      <w:bookmarkStart w:id="346" w:name="_Toc508700486"/>
      <w:bookmarkStart w:id="347" w:name="_Ref508702980"/>
      <w:r w:rsidRPr="001245D8">
        <w:rPr>
          <w:rFonts w:asciiTheme="minorHAnsi" w:hAnsiTheme="minorHAnsi" w:cstheme="minorHAnsi"/>
        </w:rPr>
        <w:t xml:space="preserve">DOD Lands in Utah BCR 9 </w:t>
      </w:r>
      <w:r w:rsidR="00EE258D" w:rsidRPr="001245D8">
        <w:rPr>
          <w:rFonts w:asciiTheme="minorHAnsi" w:hAnsiTheme="minorHAnsi" w:cstheme="minorHAnsi"/>
        </w:rPr>
        <w:t>– APG Impact Areas</w:t>
      </w:r>
    </w:p>
    <w:p w14:paraId="68A8F08B" w14:textId="5267E5D7" w:rsidR="00EE258D" w:rsidRPr="001245D8" w:rsidRDefault="00EE258D" w:rsidP="00896BED">
      <w:pPr>
        <w:spacing w:after="120"/>
        <w:ind w:left="720"/>
        <w:rPr>
          <w:rFonts w:cstheme="minorHAnsi"/>
        </w:rPr>
      </w:pPr>
      <w:r w:rsidRPr="00817852">
        <w:rPr>
          <w:rFonts w:cstheme="minorHAnsi"/>
        </w:rPr>
        <w:t>We obtained results f</w:t>
      </w:r>
      <w:r w:rsidRPr="00EE278A">
        <w:rPr>
          <w:rFonts w:cstheme="minorHAnsi"/>
        </w:rPr>
        <w:t xml:space="preserve">or AGP Impact Areas in </w:t>
      </w:r>
      <w:r w:rsidR="00C30AB3" w:rsidRPr="00473A38">
        <w:rPr>
          <w:rFonts w:cstheme="minorHAnsi"/>
        </w:rPr>
        <w:t xml:space="preserve">DOD lands of </w:t>
      </w:r>
      <w:r w:rsidR="0053587B" w:rsidRPr="00473A38">
        <w:rPr>
          <w:rFonts w:cstheme="minorHAnsi"/>
        </w:rPr>
        <w:t xml:space="preserve">Utah </w:t>
      </w:r>
      <w:r w:rsidR="00C30AB3" w:rsidRPr="00473A38">
        <w:rPr>
          <w:rFonts w:cstheme="minorHAnsi"/>
        </w:rPr>
        <w:t>BCR 9</w:t>
      </w:r>
      <w:r w:rsidR="00AB7D95" w:rsidRPr="00473A38">
        <w:rPr>
          <w:rFonts w:cstheme="minorHAnsi"/>
        </w:rPr>
        <w:t xml:space="preserve"> </w:t>
      </w:r>
      <w:r w:rsidR="00CE78AF" w:rsidRPr="00473A38">
        <w:rPr>
          <w:rFonts w:cstheme="minorHAnsi"/>
        </w:rPr>
        <w:t>by analyzing data from one stratum</w:t>
      </w:r>
      <w:r w:rsidRPr="001245D8">
        <w:rPr>
          <w:rFonts w:cstheme="minorHAnsi"/>
        </w:rPr>
        <w:t>.</w:t>
      </w:r>
    </w:p>
    <w:p w14:paraId="6EE20488" w14:textId="11BBAD5E" w:rsidR="008252DB" w:rsidRPr="00A76C7E" w:rsidRDefault="008252DB" w:rsidP="00896BED">
      <w:pPr>
        <w:spacing w:after="120"/>
        <w:ind w:left="720"/>
        <w:rPr>
          <w:rFonts w:eastAsia="MS Mincho" w:cstheme="minorHAnsi"/>
          <w:szCs w:val="22"/>
        </w:rPr>
      </w:pPr>
      <w:r w:rsidRPr="00A76C7E">
        <w:rPr>
          <w:rFonts w:eastAsia="MS Mincho" w:cstheme="minorHAnsi"/>
          <w:szCs w:val="22"/>
        </w:rPr>
        <w:t>Field technicians completed all planned surveys (100%) in 2020. Technicians conducted 96 point counts within the six surveyed grid cells between May 11 and May 13. They detected 12 bird species, including zero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6FD4C7D2" w14:textId="77777777" w:rsidR="008252DB" w:rsidRPr="00A76C7E" w:rsidRDefault="008252DB" w:rsidP="00896BED">
      <w:pPr>
        <w:spacing w:after="120"/>
        <w:ind w:left="720"/>
        <w:rPr>
          <w:rFonts w:eastAsia="MS Mincho" w:cstheme="minorHAnsi"/>
          <w:szCs w:val="22"/>
        </w:rPr>
      </w:pPr>
      <w:r w:rsidRPr="00A76C7E">
        <w:rPr>
          <w:rFonts w:eastAsia="MS Mincho" w:cstheme="minorHAnsi"/>
          <w:szCs w:val="22"/>
        </w:rPr>
        <w:t>Bird Conservancy estimated densities and population sizes for 14 species that were detected in any year during which surveys were conducted, zero of which are priority species. The data yielded robust density estimates (CV &lt; 50%) for four of the species for which we estimated densities.</w:t>
      </w:r>
    </w:p>
    <w:p w14:paraId="5102AB37" w14:textId="77777777" w:rsidR="008252DB" w:rsidRPr="00A76C7E" w:rsidRDefault="008252DB" w:rsidP="00896BED">
      <w:pPr>
        <w:spacing w:after="120"/>
        <w:ind w:left="720"/>
        <w:rPr>
          <w:rFonts w:eastAsia="MS Mincho" w:cstheme="minorHAnsi"/>
          <w:szCs w:val="22"/>
        </w:rPr>
      </w:pPr>
      <w:r w:rsidRPr="00A76C7E">
        <w:rPr>
          <w:rFonts w:eastAsia="MS Mincho" w:cstheme="minorHAnsi"/>
          <w:szCs w:val="22"/>
        </w:rPr>
        <w:t>Bird Conservancy estimated the proportion of 1 km² grid cells occupied (Ψ, Psi) throughout UT-BCR9-AP for 13 species that were detected in any year during which surveys were conducted, zero of which are priority species. The data yielded robust occupancy estimates (CV &lt; 50%) for four of the species for which we estimated occupancies.</w:t>
      </w:r>
    </w:p>
    <w:p w14:paraId="6E6F346B" w14:textId="659179B5" w:rsidR="008252DB" w:rsidRPr="008252DB" w:rsidRDefault="008252DB" w:rsidP="00896BED">
      <w:pPr>
        <w:spacing w:after="120"/>
        <w:ind w:left="720"/>
        <w:rPr>
          <w:rFonts w:ascii="Cambria" w:eastAsia="MS Mincho" w:hAnsi="Cambria"/>
          <w:szCs w:val="22"/>
        </w:rPr>
      </w:pPr>
      <w:r w:rsidRPr="00A76C7E">
        <w:rPr>
          <w:rFonts w:eastAsia="MS Mincho" w:cstheme="minorHAnsi"/>
          <w:szCs w:val="22"/>
        </w:rPr>
        <w:t xml:space="preserve">To view a map of survey locations, density and occupancy results and species counts within UT-BCR9-AP across all years of the project, follow the web link below. Hit “Ok” on the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7606E8E1" w14:textId="79BB54B3" w:rsidR="00076C7A" w:rsidRPr="008252DB" w:rsidRDefault="00D35CEB" w:rsidP="00242312">
      <w:pPr>
        <w:spacing w:after="120" w:line="276" w:lineRule="auto"/>
        <w:ind w:left="720"/>
        <w:rPr>
          <w:rFonts w:ascii="Cambria" w:eastAsia="MS Mincho" w:hAnsi="Cambria"/>
          <w:szCs w:val="22"/>
        </w:rPr>
      </w:pPr>
      <w:hyperlink r:id="rId159" w:anchor="N4IgzgLgTghhCuBbEAuABCAqgFQLQCEBhAJQE5cBBABXQBEBTABxigkXoDsI0B7AMzQM+nMPTS401AOJoAkomYBjbhSj0YIAL5AAAA==" w:history="1">
        <w:r w:rsidR="008252DB" w:rsidRPr="008252DB">
          <w:rPr>
            <w:rFonts w:ascii="Cambria" w:eastAsia="MS Mincho" w:hAnsi="Cambria"/>
            <w:color w:val="0000EE"/>
            <w:szCs w:val="22"/>
          </w:rPr>
          <w:t>UT-BCR9-AP Results</w:t>
        </w:r>
      </w:hyperlink>
    </w:p>
    <w:p w14:paraId="7464B2B4" w14:textId="2CF41012" w:rsidR="00BA2867" w:rsidRPr="001245D8" w:rsidRDefault="00BA2867" w:rsidP="00242312">
      <w:pPr>
        <w:pStyle w:val="Heading4"/>
        <w:numPr>
          <w:ilvl w:val="0"/>
          <w:numId w:val="11"/>
        </w:numPr>
        <w:spacing w:line="240" w:lineRule="auto"/>
        <w:rPr>
          <w:rFonts w:asciiTheme="minorHAnsi" w:hAnsiTheme="minorHAnsi" w:cstheme="minorHAnsi"/>
        </w:rPr>
      </w:pPr>
      <w:r w:rsidRPr="001245D8">
        <w:rPr>
          <w:rFonts w:asciiTheme="minorHAnsi" w:hAnsiTheme="minorHAnsi" w:cstheme="minorHAnsi"/>
        </w:rPr>
        <w:t xml:space="preserve">DOD Lands in Utah BCR 9 </w:t>
      </w:r>
      <w:r w:rsidR="00C30AB3" w:rsidRPr="001245D8">
        <w:rPr>
          <w:rFonts w:asciiTheme="minorHAnsi" w:hAnsiTheme="minorHAnsi" w:cstheme="minorHAnsi"/>
        </w:rPr>
        <w:t>– Target S Impact Areas</w:t>
      </w:r>
    </w:p>
    <w:p w14:paraId="325F7A71" w14:textId="199EAF33" w:rsidR="00C30AB3" w:rsidRPr="001245D8" w:rsidRDefault="00C30AB3" w:rsidP="00896BED">
      <w:pPr>
        <w:spacing w:after="120"/>
        <w:ind w:left="720"/>
        <w:rPr>
          <w:rFonts w:cstheme="minorHAnsi"/>
        </w:rPr>
      </w:pPr>
      <w:r w:rsidRPr="00817852">
        <w:rPr>
          <w:rFonts w:cstheme="minorHAnsi"/>
        </w:rPr>
        <w:t xml:space="preserve">We obtained results for Target S Impact Areas in DOD lands of </w:t>
      </w:r>
      <w:r w:rsidR="0053587B" w:rsidRPr="00EE278A">
        <w:rPr>
          <w:rFonts w:cstheme="minorHAnsi"/>
        </w:rPr>
        <w:t xml:space="preserve">Utah </w:t>
      </w:r>
      <w:r w:rsidRPr="00473A38">
        <w:rPr>
          <w:rFonts w:cstheme="minorHAnsi"/>
        </w:rPr>
        <w:t xml:space="preserve">BCR 9 </w:t>
      </w:r>
      <w:r w:rsidR="00CE78AF" w:rsidRPr="00473A38">
        <w:rPr>
          <w:rFonts w:cstheme="minorHAnsi"/>
        </w:rPr>
        <w:t>by analyzing data from one stratum</w:t>
      </w:r>
      <w:r w:rsidRPr="001245D8">
        <w:rPr>
          <w:rFonts w:cstheme="minorHAnsi"/>
        </w:rPr>
        <w:t>.</w:t>
      </w:r>
    </w:p>
    <w:p w14:paraId="487283B6" w14:textId="703AC5C8" w:rsidR="008252DB" w:rsidRPr="00A76C7E" w:rsidRDefault="008252DB" w:rsidP="00896BED">
      <w:pPr>
        <w:spacing w:after="120"/>
        <w:ind w:left="720"/>
        <w:rPr>
          <w:rFonts w:eastAsia="MS Mincho" w:cstheme="minorHAnsi"/>
          <w:szCs w:val="22"/>
        </w:rPr>
      </w:pPr>
      <w:r w:rsidRPr="00A76C7E">
        <w:rPr>
          <w:rFonts w:eastAsia="MS Mincho" w:cstheme="minorHAnsi"/>
          <w:szCs w:val="22"/>
        </w:rPr>
        <w:t>Field technicians completed all planned surveys (100%) in 2020. Technicians conducted 81 point counts within the six surveyed grid cells between May 14 and May 20. They detected 13 bird species, including two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6C33AEF0" w14:textId="77777777" w:rsidR="008252DB" w:rsidRPr="00A76C7E" w:rsidRDefault="008252DB" w:rsidP="00896BED">
      <w:pPr>
        <w:spacing w:after="120"/>
        <w:ind w:left="720"/>
        <w:rPr>
          <w:rFonts w:eastAsia="MS Mincho" w:cstheme="minorHAnsi"/>
          <w:szCs w:val="22"/>
        </w:rPr>
      </w:pPr>
      <w:r w:rsidRPr="00A76C7E">
        <w:rPr>
          <w:rFonts w:eastAsia="MS Mincho" w:cstheme="minorHAnsi"/>
          <w:szCs w:val="22"/>
        </w:rPr>
        <w:t>Bird Conservancy estimated densities and population sizes for 16 species that were detected in any year during which surveys were conducted, one of which are priority species. The data yielded robust density estimates (CV &lt; 50%) for six of the species for which we estimated densities.</w:t>
      </w:r>
    </w:p>
    <w:p w14:paraId="15CB1484" w14:textId="77777777" w:rsidR="008252DB" w:rsidRPr="00A76C7E" w:rsidRDefault="008252DB" w:rsidP="00896BED">
      <w:pPr>
        <w:spacing w:after="120"/>
        <w:ind w:left="720"/>
        <w:rPr>
          <w:rFonts w:eastAsia="MS Mincho" w:cstheme="minorHAnsi"/>
          <w:szCs w:val="22"/>
        </w:rPr>
      </w:pPr>
      <w:r w:rsidRPr="00A76C7E">
        <w:rPr>
          <w:rFonts w:eastAsia="MS Mincho" w:cstheme="minorHAnsi"/>
          <w:szCs w:val="22"/>
        </w:rPr>
        <w:t>Bird Conservancy estimated the proportion of 1 km² grid cells occupied (Ψ, Psi) throughout UT-BCR9-TS for 12 species that were detected in any year during which surveys were conducted, zero of which are priority species. The data yielded robust occupancy estimates (CV &lt; 50%) for eight of the species for which we estimated occupancies.</w:t>
      </w:r>
    </w:p>
    <w:p w14:paraId="2ADED203" w14:textId="3D50D960" w:rsidR="008252DB" w:rsidRPr="008252DB" w:rsidRDefault="008252DB" w:rsidP="00896BED">
      <w:pPr>
        <w:spacing w:after="120"/>
        <w:ind w:left="720"/>
        <w:rPr>
          <w:rFonts w:ascii="Cambria" w:eastAsia="MS Mincho" w:hAnsi="Cambria"/>
          <w:szCs w:val="22"/>
        </w:rPr>
      </w:pPr>
      <w:r w:rsidRPr="00A76C7E">
        <w:rPr>
          <w:rFonts w:eastAsia="MS Mincho" w:cstheme="minorHAnsi"/>
          <w:szCs w:val="22"/>
        </w:rPr>
        <w:t>To view a map of survey locations, density and occupancy results and species counts within UT-BCR9-TS across all years of the project, follow th</w:t>
      </w:r>
      <w:r w:rsidR="008B5205" w:rsidRPr="00A76C7E">
        <w:rPr>
          <w:rFonts w:eastAsia="MS Mincho" w:cstheme="minorHAnsi"/>
          <w:szCs w:val="22"/>
        </w:rPr>
        <w:t>e web link below. Hit “Ok” on t</w:t>
      </w:r>
      <w:r w:rsidRPr="00A76C7E">
        <w:rPr>
          <w:rFonts w:eastAsia="MS Mincho" w:cstheme="minorHAnsi"/>
          <w:szCs w:val="22"/>
        </w:rPr>
        <w:t xml:space="preserve">he </w:t>
      </w:r>
      <w:r w:rsidR="00A76C7E" w:rsidRPr="00A76C7E">
        <w:rPr>
          <w:rFonts w:cstheme="minorHAnsi"/>
        </w:rPr>
        <w:t xml:space="preserve">Rocky </w:t>
      </w:r>
      <w:r w:rsidR="00A76C7E" w:rsidRPr="00A76C7E">
        <w:rPr>
          <w:rFonts w:cstheme="minorHAnsi"/>
        </w:rPr>
        <w:lastRenderedPageBreak/>
        <w:t xml:space="preserve">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704FD54D" w14:textId="412B908F" w:rsidR="00076C7A" w:rsidRPr="00817852" w:rsidRDefault="00D35CEB" w:rsidP="00242312">
      <w:pPr>
        <w:spacing w:after="120"/>
        <w:ind w:left="720"/>
        <w:rPr>
          <w:rFonts w:cstheme="minorHAnsi"/>
        </w:rPr>
      </w:pPr>
      <w:hyperlink r:id="rId160" w:anchor="N4IgzgLgTghhCuBbEAuABCAqgFQLQCEBhAJQE5dsBldAEQFMAHGKCROgOwjQHsAzNerw5g6aXGmzMA5nS6U0ASURMAxlwCCUOjBABfIA" w:history="1">
        <w:r w:rsidR="008252DB" w:rsidRPr="008252DB">
          <w:rPr>
            <w:rFonts w:ascii="Cambria" w:eastAsia="MS Mincho" w:hAnsi="Cambria"/>
            <w:color w:val="0000EE"/>
            <w:szCs w:val="22"/>
          </w:rPr>
          <w:t>UT-BCR9-TS Results</w:t>
        </w:r>
      </w:hyperlink>
    </w:p>
    <w:p w14:paraId="56289DD3" w14:textId="1D919039" w:rsidR="00BA2867" w:rsidRPr="001245D8" w:rsidRDefault="00BA2867" w:rsidP="00242312">
      <w:pPr>
        <w:pStyle w:val="Heading4"/>
        <w:numPr>
          <w:ilvl w:val="0"/>
          <w:numId w:val="11"/>
        </w:numPr>
        <w:spacing w:line="240" w:lineRule="auto"/>
        <w:rPr>
          <w:rFonts w:asciiTheme="minorHAnsi" w:hAnsiTheme="minorHAnsi" w:cstheme="minorHAnsi"/>
        </w:rPr>
      </w:pPr>
      <w:r w:rsidRPr="001245D8">
        <w:rPr>
          <w:rFonts w:asciiTheme="minorHAnsi" w:hAnsiTheme="minorHAnsi" w:cstheme="minorHAnsi"/>
        </w:rPr>
        <w:t xml:space="preserve">DOD Lands in Utah BCR 9 </w:t>
      </w:r>
      <w:r w:rsidR="00C30AB3" w:rsidRPr="001245D8">
        <w:rPr>
          <w:rFonts w:asciiTheme="minorHAnsi" w:hAnsiTheme="minorHAnsi" w:cstheme="minorHAnsi"/>
        </w:rPr>
        <w:t>– U</w:t>
      </w:r>
      <w:r w:rsidR="0053587B" w:rsidRPr="001245D8">
        <w:rPr>
          <w:rFonts w:asciiTheme="minorHAnsi" w:hAnsiTheme="minorHAnsi" w:cstheme="minorHAnsi"/>
        </w:rPr>
        <w:t>TG Impact</w:t>
      </w:r>
      <w:r w:rsidR="00C30AB3" w:rsidRPr="001245D8">
        <w:rPr>
          <w:rFonts w:asciiTheme="minorHAnsi" w:hAnsiTheme="minorHAnsi" w:cstheme="minorHAnsi"/>
        </w:rPr>
        <w:t xml:space="preserve"> Areas</w:t>
      </w:r>
    </w:p>
    <w:p w14:paraId="4E3F9FC8" w14:textId="69921881" w:rsidR="0053587B" w:rsidRPr="00473A38" w:rsidRDefault="0053587B" w:rsidP="00896BED">
      <w:pPr>
        <w:spacing w:after="120"/>
        <w:ind w:left="720"/>
        <w:rPr>
          <w:rFonts w:cstheme="minorHAnsi"/>
        </w:rPr>
      </w:pPr>
      <w:r w:rsidRPr="00817852">
        <w:rPr>
          <w:rFonts w:cstheme="minorHAnsi"/>
        </w:rPr>
        <w:t xml:space="preserve">We obtained results for UTG Impact Areas in DOD lands of </w:t>
      </w:r>
      <w:r w:rsidRPr="00EE278A">
        <w:rPr>
          <w:rFonts w:cstheme="minorHAnsi"/>
        </w:rPr>
        <w:t xml:space="preserve">Utah BCR 9 </w:t>
      </w:r>
      <w:r w:rsidR="00CE78AF" w:rsidRPr="00473A38">
        <w:rPr>
          <w:rFonts w:cstheme="minorHAnsi"/>
        </w:rPr>
        <w:t>by analyzing data from one stratum</w:t>
      </w:r>
      <w:r w:rsidRPr="00473A38">
        <w:rPr>
          <w:rFonts w:cstheme="minorHAnsi"/>
        </w:rPr>
        <w:t>.</w:t>
      </w:r>
    </w:p>
    <w:p w14:paraId="7922CCFD" w14:textId="6D1456DC" w:rsidR="00242312" w:rsidRPr="00A76C7E" w:rsidRDefault="00242312" w:rsidP="00896BED">
      <w:pPr>
        <w:spacing w:after="120"/>
        <w:ind w:left="720"/>
        <w:rPr>
          <w:rFonts w:eastAsia="MS Mincho" w:cstheme="minorHAnsi"/>
          <w:szCs w:val="22"/>
        </w:rPr>
      </w:pPr>
      <w:r w:rsidRPr="00A76C7E">
        <w:rPr>
          <w:rFonts w:eastAsia="MS Mincho" w:cstheme="minorHAnsi"/>
          <w:szCs w:val="22"/>
        </w:rPr>
        <w:t xml:space="preserve">Field technicians completed </w:t>
      </w:r>
      <w:r w:rsidR="007E279A" w:rsidRPr="00A76C7E">
        <w:rPr>
          <w:rFonts w:eastAsia="MS Mincho" w:cstheme="minorHAnsi"/>
          <w:szCs w:val="22"/>
        </w:rPr>
        <w:t>all planned surveys (100</w:t>
      </w:r>
      <w:r w:rsidRPr="00A76C7E">
        <w:rPr>
          <w:rFonts w:eastAsia="MS Mincho" w:cstheme="minorHAnsi"/>
          <w:szCs w:val="22"/>
        </w:rPr>
        <w:t>%) i</w:t>
      </w:r>
      <w:r w:rsidR="00413D31" w:rsidRPr="00A76C7E">
        <w:rPr>
          <w:rFonts w:eastAsia="MS Mincho" w:cstheme="minorHAnsi"/>
          <w:szCs w:val="22"/>
        </w:rPr>
        <w:t>n 2020. Technicians conducted 96 point counts within the six</w:t>
      </w:r>
      <w:r w:rsidRPr="00A76C7E">
        <w:rPr>
          <w:rFonts w:eastAsia="MS Mincho" w:cstheme="minorHAnsi"/>
          <w:szCs w:val="22"/>
        </w:rPr>
        <w:t xml:space="preserve"> surveyed grid cells between May 21 and May 28. They detected three bird species, including zero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471EEDB0" w14:textId="77777777" w:rsidR="00242312" w:rsidRPr="00A76C7E" w:rsidRDefault="00242312" w:rsidP="00896BED">
      <w:pPr>
        <w:spacing w:after="120"/>
        <w:ind w:left="720"/>
        <w:rPr>
          <w:rFonts w:eastAsia="MS Mincho" w:cstheme="minorHAnsi"/>
          <w:szCs w:val="22"/>
        </w:rPr>
      </w:pPr>
      <w:r w:rsidRPr="00A76C7E">
        <w:rPr>
          <w:rFonts w:eastAsia="MS Mincho" w:cstheme="minorHAnsi"/>
          <w:szCs w:val="22"/>
        </w:rPr>
        <w:t>Bird Conservancy estimated densities and population sizes for four species that were detected in any year during which surveys were conducted, zero of which are priority species. The data yielded robust density estimates (CV &lt; 50%) for zero of the species for which we estimated densities.</w:t>
      </w:r>
    </w:p>
    <w:p w14:paraId="08914272" w14:textId="77777777" w:rsidR="00242312" w:rsidRPr="00A76C7E" w:rsidRDefault="00242312" w:rsidP="00896BED">
      <w:pPr>
        <w:spacing w:after="120"/>
        <w:ind w:left="720"/>
        <w:rPr>
          <w:rFonts w:eastAsia="MS Mincho" w:cstheme="minorHAnsi"/>
          <w:szCs w:val="22"/>
        </w:rPr>
      </w:pPr>
      <w:r w:rsidRPr="00A76C7E">
        <w:rPr>
          <w:rFonts w:eastAsia="MS Mincho" w:cstheme="minorHAnsi"/>
          <w:szCs w:val="22"/>
        </w:rPr>
        <w:t>Bird Conservancy estimated the proportion of 1 km² grid cells occupied (Ψ, Psi) throughout UT-BCR9-UR for three species that were detected in any year during which surveys were conducted, zero of which are priority species. The data yielded robust occupancy estimates (CV &lt; 50%) for one of the species for which we estimated occupancies.</w:t>
      </w:r>
    </w:p>
    <w:p w14:paraId="47AECA28" w14:textId="45117444" w:rsidR="00242312" w:rsidRPr="00242312" w:rsidRDefault="00242312" w:rsidP="00896BED">
      <w:pPr>
        <w:spacing w:after="120"/>
        <w:ind w:left="720"/>
        <w:rPr>
          <w:rFonts w:ascii="Cambria" w:eastAsia="MS Mincho" w:hAnsi="Cambria"/>
          <w:szCs w:val="22"/>
        </w:rPr>
      </w:pPr>
      <w:r w:rsidRPr="00A76C7E">
        <w:rPr>
          <w:rFonts w:eastAsia="MS Mincho" w:cstheme="minorHAnsi"/>
          <w:szCs w:val="22"/>
        </w:rPr>
        <w:t>To view a map of survey locations, density and occupancy results and species counts within UT-BCR9-UR across all years of the project, follow th</w:t>
      </w:r>
      <w:r w:rsidR="008B5205"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 xml:space="preserve">s </w:t>
      </w:r>
      <w:r w:rsidRPr="00A76C7E">
        <w:rPr>
          <w:rFonts w:eastAsia="MS Mincho" w:cstheme="minorHAnsi"/>
          <w:szCs w:val="22"/>
        </w:rPr>
        <w:t>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2BB2D1BF" w14:textId="7E6B14F5" w:rsidR="00076C7A" w:rsidRPr="00242312" w:rsidRDefault="00D35CEB" w:rsidP="00896BED">
      <w:pPr>
        <w:spacing w:after="120"/>
        <w:ind w:left="720"/>
        <w:rPr>
          <w:rFonts w:ascii="Cambria" w:eastAsia="MS Mincho" w:hAnsi="Cambria"/>
          <w:szCs w:val="22"/>
        </w:rPr>
      </w:pPr>
      <w:hyperlink r:id="rId161" w:anchor="N4IgzgLgTghhCuBbEAuABCAqgFQLQCEBhAJQE5dNj0ARAUwAcYoJFaA7CNAewDM06e7MLTS40OAOJoAkokYBjTgEEotGCAC+QAA=" w:history="1">
        <w:r w:rsidR="00242312" w:rsidRPr="00242312">
          <w:rPr>
            <w:rFonts w:ascii="Cambria" w:eastAsia="MS Mincho" w:hAnsi="Cambria"/>
            <w:color w:val="0000EE"/>
            <w:szCs w:val="22"/>
          </w:rPr>
          <w:t>UT-BCR9-UR Results</w:t>
        </w:r>
      </w:hyperlink>
    </w:p>
    <w:p w14:paraId="6F3B79D9" w14:textId="4AC15C92" w:rsidR="00BA2867" w:rsidRPr="001245D8" w:rsidRDefault="00BA2867" w:rsidP="00896BED">
      <w:pPr>
        <w:pStyle w:val="Heading4"/>
        <w:numPr>
          <w:ilvl w:val="0"/>
          <w:numId w:val="11"/>
        </w:numPr>
        <w:spacing w:line="240" w:lineRule="auto"/>
        <w:rPr>
          <w:rFonts w:asciiTheme="minorHAnsi" w:hAnsiTheme="minorHAnsi" w:cstheme="minorHAnsi"/>
        </w:rPr>
      </w:pPr>
      <w:r w:rsidRPr="001245D8">
        <w:rPr>
          <w:rFonts w:asciiTheme="minorHAnsi" w:hAnsiTheme="minorHAnsi" w:cstheme="minorHAnsi"/>
        </w:rPr>
        <w:t xml:space="preserve">DOD Lands in Utah BCR 9 </w:t>
      </w:r>
      <w:r w:rsidR="0053587B" w:rsidRPr="001245D8">
        <w:rPr>
          <w:rFonts w:asciiTheme="minorHAnsi" w:hAnsiTheme="minorHAnsi" w:cstheme="minorHAnsi"/>
        </w:rPr>
        <w:t>– UTT</w:t>
      </w:r>
      <w:r w:rsidR="00C53256" w:rsidRPr="001245D8">
        <w:rPr>
          <w:rFonts w:asciiTheme="minorHAnsi" w:hAnsiTheme="minorHAnsi" w:cstheme="minorHAnsi"/>
        </w:rPr>
        <w:t>R</w:t>
      </w:r>
      <w:r w:rsidR="0053587B" w:rsidRPr="001245D8">
        <w:rPr>
          <w:rFonts w:asciiTheme="minorHAnsi" w:hAnsiTheme="minorHAnsi" w:cstheme="minorHAnsi"/>
        </w:rPr>
        <w:t xml:space="preserve"> Impact Areas</w:t>
      </w:r>
    </w:p>
    <w:p w14:paraId="003D3658" w14:textId="4DCD70FE" w:rsidR="0053587B" w:rsidRDefault="0053587B" w:rsidP="00896BED">
      <w:pPr>
        <w:spacing w:after="120"/>
        <w:ind w:left="720"/>
        <w:rPr>
          <w:rFonts w:cstheme="minorHAnsi"/>
        </w:rPr>
      </w:pPr>
      <w:r w:rsidRPr="00817852">
        <w:rPr>
          <w:rFonts w:cstheme="minorHAnsi"/>
        </w:rPr>
        <w:t>We obtained results for UTT</w:t>
      </w:r>
      <w:r w:rsidR="00CA5239" w:rsidRPr="00EE278A">
        <w:rPr>
          <w:rFonts w:cstheme="minorHAnsi"/>
        </w:rPr>
        <w:t>R</w:t>
      </w:r>
      <w:r w:rsidRPr="00473A38">
        <w:rPr>
          <w:rFonts w:cstheme="minorHAnsi"/>
        </w:rPr>
        <w:t xml:space="preserve"> Impact Areas in DOD lands of Utah BCR 9 </w:t>
      </w:r>
      <w:r w:rsidR="00CE78AF" w:rsidRPr="00473A38">
        <w:rPr>
          <w:rFonts w:cstheme="minorHAnsi"/>
        </w:rPr>
        <w:t>by analyzing data from one stratum</w:t>
      </w:r>
      <w:r w:rsidRPr="001245D8">
        <w:rPr>
          <w:rFonts w:cstheme="minorHAnsi"/>
        </w:rPr>
        <w:t>.</w:t>
      </w:r>
    </w:p>
    <w:p w14:paraId="5ACAE93C" w14:textId="322ECD0B" w:rsidR="00242312" w:rsidRPr="00A76C7E" w:rsidRDefault="00242312" w:rsidP="00896BED">
      <w:pPr>
        <w:spacing w:after="120"/>
        <w:ind w:left="720"/>
        <w:rPr>
          <w:rFonts w:eastAsia="MS Mincho" w:cstheme="minorHAnsi"/>
          <w:szCs w:val="22"/>
        </w:rPr>
      </w:pPr>
      <w:r w:rsidRPr="00A76C7E">
        <w:rPr>
          <w:rFonts w:eastAsia="MS Mincho" w:cstheme="minorHAnsi"/>
          <w:szCs w:val="22"/>
        </w:rPr>
        <w:t>Field technicians completed all planned surveys (100%) in 2020. Technicians conducted 60 point counts within the five surveyed grid cells between June 4 and June 18. They detected 20 bird species, including two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35629151" w14:textId="77777777" w:rsidR="00242312" w:rsidRPr="00A76C7E" w:rsidRDefault="00242312" w:rsidP="00896BED">
      <w:pPr>
        <w:spacing w:after="120"/>
        <w:ind w:left="720"/>
        <w:rPr>
          <w:rFonts w:eastAsia="MS Mincho" w:cstheme="minorHAnsi"/>
          <w:szCs w:val="22"/>
        </w:rPr>
      </w:pPr>
      <w:r w:rsidRPr="00A76C7E">
        <w:rPr>
          <w:rFonts w:eastAsia="MS Mincho" w:cstheme="minorHAnsi"/>
          <w:szCs w:val="22"/>
        </w:rPr>
        <w:t>Bird Conservancy estimated densities and population sizes for 19 species that were detected in any year during which surveys were conducted, one of which are priority species. The data yielded robust density estimates (CV &lt; 50%) for four of the species for which we estimated densities.</w:t>
      </w:r>
    </w:p>
    <w:p w14:paraId="216DA732" w14:textId="77777777" w:rsidR="00242312" w:rsidRPr="00A76C7E" w:rsidRDefault="00242312" w:rsidP="00896BED">
      <w:pPr>
        <w:spacing w:after="120"/>
        <w:ind w:left="720"/>
        <w:rPr>
          <w:rFonts w:eastAsia="MS Mincho" w:cstheme="minorHAnsi"/>
          <w:szCs w:val="22"/>
        </w:rPr>
      </w:pPr>
      <w:r w:rsidRPr="00A76C7E">
        <w:rPr>
          <w:rFonts w:eastAsia="MS Mincho" w:cstheme="minorHAnsi"/>
          <w:szCs w:val="22"/>
        </w:rPr>
        <w:t>Bird Conservancy estimated the proportion of 1 km² grid cells occupied (Ψ, Psi) throughout UT-BCR9-UT for 18 species that were detected in any year during which surveys were conducted, one of which are priority species. The data yielded robust occupancy estimates (CV &lt; 50%) for nine of the species for which we estimated occupancies.</w:t>
      </w:r>
    </w:p>
    <w:p w14:paraId="06B3E9AE" w14:textId="01F13A42" w:rsidR="00242312" w:rsidRPr="00A76C7E" w:rsidRDefault="00242312" w:rsidP="00896BED">
      <w:pPr>
        <w:spacing w:after="120"/>
        <w:ind w:left="720"/>
        <w:rPr>
          <w:rFonts w:eastAsia="MS Mincho" w:cstheme="minorHAnsi"/>
          <w:szCs w:val="22"/>
        </w:rPr>
      </w:pPr>
      <w:r w:rsidRPr="00A76C7E">
        <w:rPr>
          <w:rFonts w:eastAsia="MS Mincho" w:cstheme="minorHAnsi"/>
          <w:szCs w:val="22"/>
        </w:rPr>
        <w:t>To view a map of survey locations, density and occupancy results and species counts within UT-BCR9-UT across all years of the project, follow th</w:t>
      </w:r>
      <w:r w:rsidR="008B5205" w:rsidRPr="00A76C7E">
        <w:rPr>
          <w:rFonts w:eastAsia="MS Mincho" w:cstheme="minorHAnsi"/>
          <w:szCs w:val="22"/>
        </w:rPr>
        <w:t>e web link below. Hit “Ok” on t</w:t>
      </w:r>
      <w:r w:rsidRPr="00A76C7E">
        <w:rPr>
          <w:rFonts w:eastAsia="MS Mincho" w:cstheme="minorHAnsi"/>
          <w:szCs w:val="22"/>
        </w:rPr>
        <w:t xml:space="preserve">he </w:t>
      </w:r>
      <w:r w:rsidR="00A76C7E">
        <w:t xml:space="preserve">Rocky </w:t>
      </w:r>
      <w:r w:rsidR="00A76C7E">
        <w:lastRenderedPageBreak/>
        <w:t xml:space="preserve">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5D74AA25" w14:textId="3F187ABF" w:rsidR="008252DB" w:rsidRPr="001245D8" w:rsidRDefault="00D35CEB" w:rsidP="00896BED">
      <w:pPr>
        <w:spacing w:after="120"/>
        <w:ind w:left="720"/>
        <w:rPr>
          <w:rFonts w:cstheme="minorHAnsi"/>
        </w:rPr>
      </w:pPr>
      <w:hyperlink r:id="rId162" w:anchor="N4IgzgLgTghhCuBbEAuABCAqgFQLQCEBhAJQE5cd0ARAUwAcYoJEaA7CNAewDM1bu2YGmlxoc2YmgCSiBgGMOAQSg0YYEAF8gAA=" w:history="1">
        <w:r w:rsidR="00242312" w:rsidRPr="00242312">
          <w:rPr>
            <w:rFonts w:ascii="Cambria" w:eastAsia="MS Mincho" w:hAnsi="Cambria"/>
            <w:color w:val="0000EE"/>
            <w:szCs w:val="22"/>
          </w:rPr>
          <w:t>UT-BCR9-UT Results</w:t>
        </w:r>
      </w:hyperlink>
    </w:p>
    <w:p w14:paraId="2BF9CAB6" w14:textId="77777777" w:rsidR="00090B5C" w:rsidRPr="008B5205" w:rsidRDefault="00090B5C" w:rsidP="00896BED">
      <w:pPr>
        <w:pStyle w:val="Heading4"/>
        <w:numPr>
          <w:ilvl w:val="0"/>
          <w:numId w:val="11"/>
        </w:numPr>
        <w:spacing w:line="240" w:lineRule="auto"/>
        <w:rPr>
          <w:rFonts w:asciiTheme="minorHAnsi" w:hAnsiTheme="minorHAnsi" w:cstheme="minorHAnsi"/>
        </w:rPr>
      </w:pPr>
      <w:bookmarkStart w:id="348" w:name="_Ref15548280"/>
      <w:r w:rsidRPr="008B5205">
        <w:rPr>
          <w:rFonts w:asciiTheme="minorHAnsi" w:hAnsiTheme="minorHAnsi" w:cstheme="minorHAnsi"/>
        </w:rPr>
        <w:t>DOD Lands in Wyoming BCR 18</w:t>
      </w:r>
      <w:bookmarkEnd w:id="345"/>
      <w:bookmarkEnd w:id="346"/>
      <w:bookmarkEnd w:id="347"/>
      <w:bookmarkEnd w:id="348"/>
    </w:p>
    <w:p w14:paraId="203D8006" w14:textId="395FEB04" w:rsidR="008C0EBE" w:rsidRPr="00473A38" w:rsidRDefault="008C0EBE" w:rsidP="00896BED">
      <w:pPr>
        <w:spacing w:after="120"/>
        <w:ind w:left="720"/>
        <w:rPr>
          <w:rFonts w:cstheme="minorHAnsi"/>
        </w:rPr>
      </w:pPr>
      <w:r w:rsidRPr="00817852">
        <w:rPr>
          <w:rFonts w:cstheme="minorHAnsi"/>
        </w:rPr>
        <w:t xml:space="preserve">We obtained results for DOD lands in Wyoming BCR 18 </w:t>
      </w:r>
      <w:r w:rsidR="00CE78AF" w:rsidRPr="00EE278A">
        <w:rPr>
          <w:rFonts w:cstheme="minorHAnsi"/>
        </w:rPr>
        <w:t>by analyzing data from one stratum</w:t>
      </w:r>
      <w:r w:rsidRPr="00473A38">
        <w:rPr>
          <w:rFonts w:cstheme="minorHAnsi"/>
        </w:rPr>
        <w:t>.</w:t>
      </w:r>
    </w:p>
    <w:p w14:paraId="5E834C16" w14:textId="1480D103" w:rsidR="008B5205" w:rsidRPr="00A76C7E" w:rsidRDefault="008B5205" w:rsidP="00896BED">
      <w:pPr>
        <w:spacing w:after="200"/>
        <w:ind w:left="720"/>
        <w:rPr>
          <w:rFonts w:eastAsia="MS Mincho" w:cstheme="minorHAnsi"/>
          <w:szCs w:val="22"/>
        </w:rPr>
      </w:pPr>
      <w:r w:rsidRPr="00A76C7E">
        <w:rPr>
          <w:rFonts w:eastAsia="MS Mincho" w:cstheme="minorHAnsi"/>
          <w:szCs w:val="22"/>
        </w:rPr>
        <w:t>Field technicians completed both planned surveys (100%) in 2020. Technicians conducted 22 point counts within the two surveyed grid cells between June 2 and June 3. They detected 26 bird species, including five priority species (</w:t>
      </w:r>
      <w:hyperlink w:anchor="_Appendix_E:_Priority_1" w:history="1">
        <w:r w:rsidRPr="00A76C7E">
          <w:rPr>
            <w:rStyle w:val="Hyperlink"/>
            <w:rFonts w:cstheme="minorHAnsi"/>
          </w:rPr>
          <w:t>Appendix E</w:t>
        </w:r>
      </w:hyperlink>
      <w:r w:rsidRPr="00A76C7E">
        <w:rPr>
          <w:rFonts w:eastAsia="MS Mincho" w:cstheme="minorHAnsi"/>
          <w:szCs w:val="22"/>
        </w:rPr>
        <w:t>).</w:t>
      </w:r>
    </w:p>
    <w:p w14:paraId="6E0AC8B9" w14:textId="77777777" w:rsidR="008B5205" w:rsidRPr="00A76C7E" w:rsidRDefault="008B5205" w:rsidP="00896BED">
      <w:pPr>
        <w:spacing w:after="200"/>
        <w:ind w:left="720"/>
        <w:rPr>
          <w:rFonts w:eastAsia="MS Mincho" w:cstheme="minorHAnsi"/>
          <w:szCs w:val="22"/>
        </w:rPr>
      </w:pPr>
      <w:r w:rsidRPr="00A76C7E">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2EC34E27" w14:textId="6B7D0CB8" w:rsidR="008B5205" w:rsidRPr="008B5205" w:rsidRDefault="008B5205" w:rsidP="00896BED">
      <w:pPr>
        <w:spacing w:after="200"/>
        <w:ind w:left="720"/>
        <w:rPr>
          <w:rFonts w:ascii="Cambria" w:eastAsia="MS Mincho" w:hAnsi="Cambria"/>
          <w:szCs w:val="22"/>
        </w:rPr>
      </w:pPr>
      <w:r w:rsidRPr="00A76C7E">
        <w:rPr>
          <w:rFonts w:eastAsia="MS Mincho" w:cstheme="minorHAnsi"/>
          <w:szCs w:val="22"/>
        </w:rPr>
        <w:t xml:space="preserve">To view a map of survey locations, density and occupancy results and species counts within WY-BCR18-DO across all years of the project, follow the web link below. Hit “Ok” on the </w:t>
      </w:r>
      <w:r w:rsidR="00A76C7E">
        <w:t xml:space="preserve">Rocky Mountain </w:t>
      </w:r>
      <w:r w:rsidRPr="00A76C7E">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A76C7E">
        <w:rPr>
          <w:rFonts w:eastAsia="MS Mincho" w:cstheme="minorHAnsi"/>
          <w:szCs w:val="22"/>
        </w:rPr>
        <w:t>s</w:t>
      </w:r>
      <w:r w:rsidRPr="00A76C7E">
        <w:rPr>
          <w:rFonts w:eastAsia="MS Mincho" w:cstheme="minorHAnsi"/>
          <w:szCs w:val="22"/>
        </w:rPr>
        <w:t xml:space="preserve"> results, click on the respective occupancy, density, or species count</w:t>
      </w:r>
      <w:r w:rsidR="00A76C7E">
        <w:rPr>
          <w:rFonts w:eastAsia="MS Mincho" w:cstheme="minorHAnsi"/>
          <w:szCs w:val="22"/>
        </w:rPr>
        <w:t>s</w:t>
      </w:r>
      <w:r w:rsidRPr="00A76C7E">
        <w:rPr>
          <w:rFonts w:eastAsia="MS Mincho" w:cstheme="minorHAnsi"/>
          <w:szCs w:val="22"/>
        </w:rPr>
        <w:t xml:space="preserve"> tab in the upper left above the map. </w:t>
      </w:r>
    </w:p>
    <w:p w14:paraId="6EB1FCDD" w14:textId="01E5720A" w:rsidR="008252DB" w:rsidRPr="008B5205" w:rsidRDefault="00D35CEB" w:rsidP="008B5205">
      <w:pPr>
        <w:spacing w:after="200" w:line="276" w:lineRule="auto"/>
        <w:ind w:left="720"/>
        <w:rPr>
          <w:rFonts w:ascii="Cambria" w:eastAsia="MS Mincho" w:hAnsi="Cambria"/>
          <w:szCs w:val="22"/>
        </w:rPr>
      </w:pPr>
      <w:hyperlink r:id="rId163" w:anchor="N4IgzgLgTghhCuBbEAuABCA6gTQLQCEBhAJQEYAOXAEQHl0qBTABxigkQYDsI0B7AMzSN+XMAxABfIAA" w:history="1">
        <w:r w:rsidR="008B5205" w:rsidRPr="008B5205">
          <w:rPr>
            <w:rFonts w:ascii="Cambria" w:eastAsia="MS Mincho" w:hAnsi="Cambria"/>
            <w:color w:val="0000EE"/>
            <w:szCs w:val="22"/>
          </w:rPr>
          <w:t>WY-BCR18-DO Results</w:t>
        </w:r>
      </w:hyperlink>
    </w:p>
    <w:p w14:paraId="5E405143" w14:textId="77777777" w:rsidR="00090B5C" w:rsidRPr="001245D8" w:rsidRDefault="00090B5C" w:rsidP="000165B4">
      <w:pPr>
        <w:pStyle w:val="Heading3"/>
        <w:numPr>
          <w:ilvl w:val="0"/>
          <w:numId w:val="19"/>
        </w:numPr>
        <w:rPr>
          <w:rFonts w:asciiTheme="minorHAnsi" w:hAnsiTheme="minorHAnsi" w:cstheme="minorHAnsi"/>
        </w:rPr>
      </w:pPr>
      <w:bookmarkStart w:id="349" w:name="_Toc14421643"/>
      <w:bookmarkStart w:id="350" w:name="_Toc66865754"/>
      <w:r w:rsidRPr="001245D8">
        <w:rPr>
          <w:rFonts w:asciiTheme="minorHAnsi" w:hAnsiTheme="minorHAnsi" w:cstheme="minorHAnsi"/>
        </w:rPr>
        <w:t>National Park Service</w:t>
      </w:r>
      <w:bookmarkEnd w:id="349"/>
      <w:bookmarkEnd w:id="350"/>
    </w:p>
    <w:p w14:paraId="4CCC5A24" w14:textId="56AAF03E" w:rsidR="00281D8B" w:rsidRPr="00817852" w:rsidRDefault="00281D8B" w:rsidP="001245D8">
      <w:pPr>
        <w:spacing w:after="120"/>
        <w:ind w:firstLine="720"/>
        <w:rPr>
          <w:rFonts w:cstheme="minorHAnsi"/>
        </w:rPr>
      </w:pPr>
      <w:r w:rsidRPr="00817852">
        <w:rPr>
          <w:rFonts w:cstheme="minorHAnsi"/>
        </w:rPr>
        <w:t>Jump to:</w:t>
      </w:r>
    </w:p>
    <w:p w14:paraId="66C53B35" w14:textId="5085E9C4" w:rsidR="00281D8B" w:rsidRPr="001245D8" w:rsidRDefault="00281D8B" w:rsidP="00EA0B34">
      <w:pPr>
        <w:pStyle w:val="ReferenceLink"/>
        <w:spacing w:after="120"/>
        <w:rPr>
          <w:rFonts w:asciiTheme="minorHAnsi" w:hAnsiTheme="minorHAnsi" w:cstheme="minorHAnsi"/>
        </w:rPr>
      </w:pPr>
      <w:r w:rsidRPr="001245D8">
        <w:rPr>
          <w:rFonts w:asciiTheme="minorHAnsi" w:hAnsiTheme="minorHAnsi" w:cstheme="minorHAnsi"/>
        </w:rPr>
        <w:fldChar w:fldCharType="begin"/>
      </w:r>
      <w:r w:rsidRPr="001245D8">
        <w:rPr>
          <w:rFonts w:asciiTheme="minorHAnsi" w:hAnsiTheme="minorHAnsi" w:cstheme="minorHAnsi"/>
        </w:rPr>
        <w:instrText xml:space="preserve"> REF _Ref508703392 \h  \* MERGEFORMAT </w:instrText>
      </w:r>
      <w:r w:rsidRPr="001245D8">
        <w:rPr>
          <w:rFonts w:asciiTheme="minorHAnsi" w:hAnsiTheme="minorHAnsi" w:cstheme="minorHAnsi"/>
        </w:rPr>
      </w:r>
      <w:r w:rsidRPr="001245D8">
        <w:rPr>
          <w:rFonts w:asciiTheme="minorHAnsi" w:hAnsiTheme="minorHAnsi" w:cstheme="minorHAnsi"/>
        </w:rPr>
        <w:fldChar w:fldCharType="separate"/>
      </w:r>
      <w:r w:rsidR="00FE2044" w:rsidRPr="001245D8">
        <w:rPr>
          <w:rFonts w:asciiTheme="minorHAnsi" w:hAnsiTheme="minorHAnsi" w:cstheme="minorHAnsi"/>
        </w:rPr>
        <w:t>Greater Yellowstone Network</w:t>
      </w:r>
      <w:r w:rsidRPr="001245D8">
        <w:rPr>
          <w:rFonts w:asciiTheme="minorHAnsi" w:hAnsiTheme="minorHAnsi" w:cstheme="minorHAnsi"/>
        </w:rPr>
        <w:fldChar w:fldCharType="end"/>
      </w:r>
      <w:r w:rsidR="00EA0B34">
        <w:rPr>
          <w:rFonts w:asciiTheme="minorHAnsi" w:hAnsiTheme="minorHAnsi" w:cstheme="minorHAnsi"/>
        </w:rPr>
        <w:tab/>
      </w:r>
      <w:r w:rsidR="00EA0B34">
        <w:rPr>
          <w:rFonts w:asciiTheme="minorHAnsi" w:hAnsiTheme="minorHAnsi" w:cstheme="minorHAnsi"/>
        </w:rPr>
        <w:tab/>
      </w:r>
      <w:r w:rsidRPr="001245D8">
        <w:rPr>
          <w:rFonts w:asciiTheme="minorHAnsi" w:hAnsiTheme="minorHAnsi" w:cstheme="minorHAnsi"/>
        </w:rPr>
        <w:fldChar w:fldCharType="begin"/>
      </w:r>
      <w:r w:rsidRPr="001245D8">
        <w:rPr>
          <w:rFonts w:asciiTheme="minorHAnsi" w:hAnsiTheme="minorHAnsi" w:cstheme="minorHAnsi"/>
        </w:rPr>
        <w:instrText xml:space="preserve"> REF _Ref508703396 \h  \* MERGEFORMAT </w:instrText>
      </w:r>
      <w:r w:rsidRPr="001245D8">
        <w:rPr>
          <w:rFonts w:asciiTheme="minorHAnsi" w:hAnsiTheme="minorHAnsi" w:cstheme="minorHAnsi"/>
        </w:rPr>
      </w:r>
      <w:r w:rsidRPr="001245D8">
        <w:rPr>
          <w:rFonts w:asciiTheme="minorHAnsi" w:hAnsiTheme="minorHAnsi" w:cstheme="minorHAnsi"/>
        </w:rPr>
        <w:fldChar w:fldCharType="separate"/>
      </w:r>
      <w:r w:rsidR="00FE2044" w:rsidRPr="005365FB">
        <w:rPr>
          <w:rFonts w:asciiTheme="minorHAnsi" w:hAnsiTheme="minorHAnsi" w:cstheme="minorHAnsi"/>
        </w:rPr>
        <w:t>Northern Colorado Plateau Network in Colorado</w:t>
      </w:r>
      <w:r w:rsidRPr="001245D8">
        <w:rPr>
          <w:rFonts w:asciiTheme="minorHAnsi" w:hAnsiTheme="minorHAnsi" w:cstheme="minorHAnsi"/>
        </w:rPr>
        <w:fldChar w:fldCharType="end"/>
      </w:r>
    </w:p>
    <w:p w14:paraId="1ECEDAB2" w14:textId="6DB4863C" w:rsidR="00281D8B" w:rsidRPr="001245D8" w:rsidRDefault="00281D8B" w:rsidP="00EA0B34">
      <w:pPr>
        <w:pStyle w:val="ReferenceLink"/>
        <w:spacing w:after="120"/>
        <w:rPr>
          <w:rFonts w:asciiTheme="minorHAnsi" w:hAnsiTheme="minorHAnsi" w:cstheme="minorHAnsi"/>
        </w:rPr>
      </w:pPr>
      <w:r w:rsidRPr="001245D8">
        <w:rPr>
          <w:rFonts w:asciiTheme="minorHAnsi" w:hAnsiTheme="minorHAnsi" w:cstheme="minorHAnsi"/>
        </w:rPr>
        <w:fldChar w:fldCharType="begin"/>
      </w:r>
      <w:r w:rsidRPr="001245D8">
        <w:rPr>
          <w:rFonts w:asciiTheme="minorHAnsi" w:hAnsiTheme="minorHAnsi" w:cstheme="minorHAnsi"/>
        </w:rPr>
        <w:instrText xml:space="preserve"> REF _Ref508703400 \h  \* MERGEFORMAT </w:instrText>
      </w:r>
      <w:r w:rsidRPr="001245D8">
        <w:rPr>
          <w:rFonts w:asciiTheme="minorHAnsi" w:hAnsiTheme="minorHAnsi" w:cstheme="minorHAnsi"/>
        </w:rPr>
      </w:r>
      <w:r w:rsidRPr="001245D8">
        <w:rPr>
          <w:rFonts w:asciiTheme="minorHAnsi" w:hAnsiTheme="minorHAnsi" w:cstheme="minorHAnsi"/>
        </w:rPr>
        <w:fldChar w:fldCharType="separate"/>
      </w:r>
      <w:r w:rsidR="00FE2044" w:rsidRPr="001245D8">
        <w:rPr>
          <w:rFonts w:asciiTheme="minorHAnsi" w:hAnsiTheme="minorHAnsi" w:cstheme="minorHAnsi"/>
        </w:rPr>
        <w:t>Northern Great Plains Network</w:t>
      </w:r>
      <w:r w:rsidRPr="001245D8">
        <w:rPr>
          <w:rFonts w:asciiTheme="minorHAnsi" w:hAnsiTheme="minorHAnsi" w:cstheme="minorHAnsi"/>
        </w:rPr>
        <w:fldChar w:fldCharType="end"/>
      </w:r>
      <w:r w:rsidR="00EA0B34">
        <w:rPr>
          <w:rFonts w:asciiTheme="minorHAnsi" w:hAnsiTheme="minorHAnsi" w:cstheme="minorHAnsi"/>
        </w:rPr>
        <w:tab/>
      </w:r>
      <w:r w:rsidR="00EA0B34">
        <w:rPr>
          <w:rFonts w:asciiTheme="minorHAnsi" w:hAnsiTheme="minorHAnsi" w:cstheme="minorHAnsi"/>
        </w:rPr>
        <w:tab/>
      </w:r>
      <w:r w:rsidRPr="001245D8">
        <w:rPr>
          <w:rFonts w:asciiTheme="minorHAnsi" w:hAnsiTheme="minorHAnsi" w:cstheme="minorHAnsi"/>
        </w:rPr>
        <w:fldChar w:fldCharType="begin"/>
      </w:r>
      <w:r w:rsidRPr="001245D8">
        <w:rPr>
          <w:rFonts w:asciiTheme="minorHAnsi" w:hAnsiTheme="minorHAnsi" w:cstheme="minorHAnsi"/>
        </w:rPr>
        <w:instrText xml:space="preserve"> REF _Ref508703415 \h  \* MERGEFORMAT </w:instrText>
      </w:r>
      <w:r w:rsidRPr="001245D8">
        <w:rPr>
          <w:rFonts w:asciiTheme="minorHAnsi" w:hAnsiTheme="minorHAnsi" w:cstheme="minorHAnsi"/>
        </w:rPr>
      </w:r>
      <w:r w:rsidRPr="001245D8">
        <w:rPr>
          <w:rFonts w:asciiTheme="minorHAnsi" w:hAnsiTheme="minorHAnsi" w:cstheme="minorHAnsi"/>
        </w:rPr>
        <w:fldChar w:fldCharType="separate"/>
      </w:r>
      <w:r w:rsidR="00FE2044" w:rsidRPr="008B5205">
        <w:rPr>
          <w:rFonts w:asciiTheme="minorHAnsi" w:hAnsiTheme="minorHAnsi" w:cstheme="minorHAnsi"/>
        </w:rPr>
        <w:t>Rocky Mountain Network in Colorado</w:t>
      </w:r>
      <w:r w:rsidRPr="001245D8">
        <w:rPr>
          <w:rFonts w:asciiTheme="minorHAnsi" w:hAnsiTheme="minorHAnsi" w:cstheme="minorHAnsi"/>
        </w:rPr>
        <w:fldChar w:fldCharType="end"/>
      </w:r>
    </w:p>
    <w:p w14:paraId="61CADC4A" w14:textId="626B2B97" w:rsidR="00281D8B" w:rsidRPr="001245D8" w:rsidRDefault="00281D8B" w:rsidP="001245D8">
      <w:pPr>
        <w:pStyle w:val="ReferenceLink"/>
        <w:spacing w:after="120"/>
        <w:rPr>
          <w:rFonts w:asciiTheme="minorHAnsi" w:hAnsiTheme="minorHAnsi" w:cstheme="minorHAnsi"/>
        </w:rPr>
      </w:pPr>
      <w:r w:rsidRPr="001245D8">
        <w:rPr>
          <w:rFonts w:asciiTheme="minorHAnsi" w:hAnsiTheme="minorHAnsi" w:cstheme="minorHAnsi"/>
        </w:rPr>
        <w:fldChar w:fldCharType="begin"/>
      </w:r>
      <w:r w:rsidRPr="001245D8">
        <w:rPr>
          <w:rFonts w:asciiTheme="minorHAnsi" w:hAnsiTheme="minorHAnsi" w:cstheme="minorHAnsi"/>
        </w:rPr>
        <w:instrText xml:space="preserve"> REF _Ref508703418 \h  \* MERGEFORMAT </w:instrText>
      </w:r>
      <w:r w:rsidRPr="001245D8">
        <w:rPr>
          <w:rFonts w:asciiTheme="minorHAnsi" w:hAnsiTheme="minorHAnsi" w:cstheme="minorHAnsi"/>
        </w:rPr>
      </w:r>
      <w:r w:rsidRPr="001245D8">
        <w:rPr>
          <w:rFonts w:asciiTheme="minorHAnsi" w:hAnsiTheme="minorHAnsi" w:cstheme="minorHAnsi"/>
        </w:rPr>
        <w:fldChar w:fldCharType="separate"/>
      </w:r>
      <w:r w:rsidR="00FE2044" w:rsidRPr="004A6862">
        <w:rPr>
          <w:rFonts w:asciiTheme="minorHAnsi" w:hAnsiTheme="minorHAnsi" w:cstheme="minorHAnsi"/>
        </w:rPr>
        <w:t>Southern Colorado Plateau Network in Colorado</w:t>
      </w:r>
      <w:r w:rsidRPr="001245D8">
        <w:rPr>
          <w:rFonts w:asciiTheme="minorHAnsi" w:hAnsiTheme="minorHAnsi" w:cstheme="minorHAnsi"/>
        </w:rPr>
        <w:fldChar w:fldCharType="end"/>
      </w:r>
    </w:p>
    <w:p w14:paraId="647A5C1E" w14:textId="77777777" w:rsidR="00090B5C" w:rsidRPr="001245D8" w:rsidRDefault="00090B5C" w:rsidP="005365FB">
      <w:pPr>
        <w:pStyle w:val="Heading4"/>
        <w:numPr>
          <w:ilvl w:val="0"/>
          <w:numId w:val="12"/>
        </w:numPr>
        <w:spacing w:line="240" w:lineRule="auto"/>
        <w:rPr>
          <w:rFonts w:asciiTheme="minorHAnsi" w:hAnsiTheme="minorHAnsi" w:cstheme="minorHAnsi"/>
        </w:rPr>
      </w:pPr>
      <w:bookmarkStart w:id="351" w:name="_Toc508353407"/>
      <w:bookmarkStart w:id="352" w:name="_Toc508700488"/>
      <w:bookmarkStart w:id="353" w:name="_Ref508703392"/>
      <w:r w:rsidRPr="001245D8">
        <w:rPr>
          <w:rFonts w:asciiTheme="minorHAnsi" w:hAnsiTheme="minorHAnsi" w:cstheme="minorHAnsi"/>
        </w:rPr>
        <w:t>Greater Yellowstone Network</w:t>
      </w:r>
      <w:bookmarkEnd w:id="351"/>
      <w:bookmarkEnd w:id="352"/>
      <w:bookmarkEnd w:id="353"/>
    </w:p>
    <w:p w14:paraId="452CD080" w14:textId="77777777" w:rsidR="00090B5C" w:rsidRPr="001245D8" w:rsidRDefault="00090B5C" w:rsidP="005365FB">
      <w:pPr>
        <w:pStyle w:val="Heading7"/>
        <w:numPr>
          <w:ilvl w:val="1"/>
          <w:numId w:val="12"/>
        </w:numPr>
        <w:spacing w:after="120" w:line="240" w:lineRule="auto"/>
        <w:ind w:left="1440"/>
        <w:rPr>
          <w:rFonts w:asciiTheme="minorHAnsi" w:hAnsiTheme="minorHAnsi" w:cstheme="minorHAnsi"/>
        </w:rPr>
      </w:pPr>
      <w:bookmarkStart w:id="354" w:name="_Toc508353408"/>
      <w:bookmarkStart w:id="355" w:name="_Toc508700489"/>
      <w:r w:rsidRPr="001245D8">
        <w:rPr>
          <w:rFonts w:asciiTheme="minorHAnsi" w:hAnsiTheme="minorHAnsi" w:cstheme="minorHAnsi"/>
        </w:rPr>
        <w:t>Greater Yellowstone Network: Total</w:t>
      </w:r>
      <w:bookmarkEnd w:id="354"/>
      <w:bookmarkEnd w:id="355"/>
    </w:p>
    <w:p w14:paraId="5D29C342" w14:textId="0CA9D646" w:rsidR="0044635C" w:rsidRPr="001245D8" w:rsidRDefault="0044635C" w:rsidP="005365FB">
      <w:pPr>
        <w:spacing w:after="120"/>
        <w:ind w:left="1080"/>
        <w:rPr>
          <w:rFonts w:cstheme="minorHAnsi"/>
        </w:rPr>
      </w:pPr>
      <w:r w:rsidRPr="00817852">
        <w:rPr>
          <w:rFonts w:cstheme="minorHAnsi"/>
        </w:rPr>
        <w:t xml:space="preserve">We obtained results for </w:t>
      </w:r>
      <w:r w:rsidR="008B4128" w:rsidRPr="00EE278A">
        <w:rPr>
          <w:rFonts w:cstheme="minorHAnsi"/>
        </w:rPr>
        <w:t xml:space="preserve">the </w:t>
      </w:r>
      <w:r w:rsidRPr="00473A38">
        <w:rPr>
          <w:rFonts w:cstheme="minorHAnsi"/>
        </w:rPr>
        <w:t xml:space="preserve">Greater Yellowstone Network by compiling and jointly analyzing </w:t>
      </w:r>
      <w:r w:rsidR="00AB7D95" w:rsidRPr="001245D8">
        <w:rPr>
          <w:rFonts w:cstheme="minorHAnsi"/>
        </w:rPr>
        <w:t>data from three strata</w:t>
      </w:r>
      <w:r w:rsidRPr="001245D8">
        <w:rPr>
          <w:rFonts w:cstheme="minorHAnsi"/>
        </w:rPr>
        <w:t>.</w:t>
      </w:r>
    </w:p>
    <w:p w14:paraId="0979A58A" w14:textId="7A97EB0E"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112 point counts within the eight surveyed grid cells between May 29 and July 11. They detected 78 bird species, including zero priority species.</w:t>
      </w:r>
    </w:p>
    <w:p w14:paraId="1AD0590E" w14:textId="77777777"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125 species that were detected in any year during which surveys were conducted, zero of which are priority species. The data yielded robust density estimates (CV &lt; 50%) for 30 of the species for which we estimated densities.</w:t>
      </w:r>
    </w:p>
    <w:p w14:paraId="45F53139" w14:textId="77777777"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 xml:space="preserve">Bird Conservancy estimated the proportion of 1 km² grid cells occupied (Ψ, Psi) throughout NPS-Greater Yellowstone Network for 124 species that were detected in any year during </w:t>
      </w:r>
      <w:r w:rsidRPr="00FB3219">
        <w:rPr>
          <w:rFonts w:ascii="Calibri" w:eastAsia="MS Mincho" w:hAnsi="Calibri" w:cs="Calibri"/>
          <w:szCs w:val="22"/>
        </w:rPr>
        <w:lastRenderedPageBreak/>
        <w:t>which surveys were conducted, zero of which are priority species. The data yielded robust occupancy estimates (CV &lt; 50%) for 34 of the species for which we estimated occupancies.</w:t>
      </w:r>
    </w:p>
    <w:p w14:paraId="6A6E27F4" w14:textId="64577490"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 xml:space="preserve">To view a map of survey locations, density and occupancy results and species counts within NPS-Greater Yellowstone Network across all years of the project, follow the web link below. Hit “Ok” on the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6A8E0289" w14:textId="1EFFAA16" w:rsidR="00384D54" w:rsidRPr="00817852" w:rsidRDefault="00D35CEB" w:rsidP="002B6A8A">
      <w:pPr>
        <w:spacing w:after="120"/>
        <w:ind w:left="1080"/>
        <w:rPr>
          <w:rFonts w:cstheme="minorHAnsi"/>
        </w:rPr>
      </w:pPr>
      <w:hyperlink r:id="rId164" w:anchor="N4IgzgrgDgpgTmALnAhoiBbEAuABCAOQAUBlAWgHE4Y15cBNGAGyYHsB3JVgOxlwJiJ2rOAGsQAXyAAA" w:history="1">
        <w:r w:rsidR="00244504" w:rsidRPr="00244504">
          <w:rPr>
            <w:rFonts w:ascii="Cambria" w:eastAsia="MS Mincho" w:hAnsi="Cambria"/>
            <w:color w:val="0000EE"/>
            <w:szCs w:val="22"/>
          </w:rPr>
          <w:t>NPS-Greater Yellowstone Network Results</w:t>
        </w:r>
      </w:hyperlink>
    </w:p>
    <w:p w14:paraId="1C8EBCB5" w14:textId="77777777" w:rsidR="00090B5C" w:rsidRPr="005365FB" w:rsidRDefault="00090B5C" w:rsidP="002B6A8A">
      <w:pPr>
        <w:pStyle w:val="Heading7"/>
        <w:numPr>
          <w:ilvl w:val="1"/>
          <w:numId w:val="12"/>
        </w:numPr>
        <w:spacing w:after="120" w:line="240" w:lineRule="auto"/>
        <w:ind w:left="1440"/>
        <w:rPr>
          <w:rFonts w:asciiTheme="minorHAnsi" w:hAnsiTheme="minorHAnsi" w:cstheme="minorHAnsi"/>
        </w:rPr>
      </w:pPr>
      <w:bookmarkStart w:id="356" w:name="_Toc508353409"/>
      <w:bookmarkStart w:id="357" w:name="_Toc508700490"/>
      <w:r w:rsidRPr="005365FB">
        <w:rPr>
          <w:rFonts w:asciiTheme="minorHAnsi" w:hAnsiTheme="minorHAnsi" w:cstheme="minorHAnsi"/>
        </w:rPr>
        <w:t>Bighorn Canyon National Recreation Area</w:t>
      </w:r>
      <w:bookmarkEnd w:id="356"/>
      <w:bookmarkEnd w:id="357"/>
    </w:p>
    <w:p w14:paraId="486AB246" w14:textId="0838EF3A" w:rsidR="0044635C" w:rsidRDefault="0044635C" w:rsidP="002B6A8A">
      <w:pPr>
        <w:spacing w:after="120"/>
        <w:ind w:left="1080"/>
        <w:rPr>
          <w:rFonts w:cstheme="minorHAnsi"/>
        </w:rPr>
      </w:pPr>
      <w:r w:rsidRPr="00817852">
        <w:rPr>
          <w:rFonts w:cstheme="minorHAnsi"/>
        </w:rPr>
        <w:t xml:space="preserve">We obtained results for Bighorn Canyon National Recreation </w:t>
      </w:r>
      <w:r w:rsidR="00374E58" w:rsidRPr="00EE278A">
        <w:rPr>
          <w:rFonts w:cstheme="minorHAnsi"/>
        </w:rPr>
        <w:t>Area by</w:t>
      </w:r>
      <w:r w:rsidR="00CE78AF" w:rsidRPr="00473A38">
        <w:rPr>
          <w:rFonts w:cstheme="minorHAnsi"/>
        </w:rPr>
        <w:t xml:space="preserve"> analyzing data from one stratum</w:t>
      </w:r>
      <w:r w:rsidRPr="00473A38">
        <w:rPr>
          <w:rFonts w:cstheme="minorHAnsi"/>
        </w:rPr>
        <w:t>.</w:t>
      </w:r>
    </w:p>
    <w:p w14:paraId="41409886" w14:textId="22599A05"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25 point counts within the two surveyed grid cells between May 29 and May 30. They detected 31 bird species, including eight priority species.</w:t>
      </w:r>
    </w:p>
    <w:p w14:paraId="662820D2"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2C8017D2" w14:textId="323669CD" w:rsidR="005365FB" w:rsidRPr="005365FB" w:rsidRDefault="005365FB" w:rsidP="002B6A8A">
      <w:pPr>
        <w:spacing w:after="120"/>
        <w:ind w:left="108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WY-BCR10-BH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rsidRPr="00FB3219">
        <w:rPr>
          <w:rFonts w:ascii="Calibri" w:hAnsi="Calibri" w:cs="Calibri"/>
        </w:rPr>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0B3E2617" w14:textId="491E8C9C" w:rsidR="00244504" w:rsidRPr="00473A38" w:rsidRDefault="00D35CEB" w:rsidP="002B6A8A">
      <w:pPr>
        <w:spacing w:after="120"/>
        <w:ind w:left="1080"/>
        <w:rPr>
          <w:rFonts w:cstheme="minorHAnsi"/>
        </w:rPr>
      </w:pPr>
      <w:hyperlink r:id="rId165" w:anchor="N4IgzgLgTghhCuBbEAuABCA6gTQLQCEBhAJQEYAGAgCXXwEsBzACwHsoA7NQmdgTxc4A5OHQEwANmmIBTAMZRpIgWgCCCmCAC+QAAA==" w:history="1">
        <w:r w:rsidR="005365FB" w:rsidRPr="005365FB">
          <w:rPr>
            <w:rFonts w:ascii="Cambria" w:eastAsia="MS Mincho" w:hAnsi="Cambria"/>
            <w:color w:val="0000EE"/>
            <w:szCs w:val="22"/>
          </w:rPr>
          <w:t>WY-BCR10-BH Results</w:t>
        </w:r>
      </w:hyperlink>
    </w:p>
    <w:p w14:paraId="6404123C" w14:textId="77777777" w:rsidR="00090B5C" w:rsidRPr="005365FB" w:rsidRDefault="00090B5C" w:rsidP="002B6A8A">
      <w:pPr>
        <w:pStyle w:val="Heading7"/>
        <w:numPr>
          <w:ilvl w:val="1"/>
          <w:numId w:val="12"/>
        </w:numPr>
        <w:spacing w:after="120" w:line="240" w:lineRule="auto"/>
        <w:ind w:left="1440"/>
        <w:rPr>
          <w:rFonts w:asciiTheme="minorHAnsi" w:hAnsiTheme="minorHAnsi" w:cstheme="minorHAnsi"/>
        </w:rPr>
      </w:pPr>
      <w:bookmarkStart w:id="358" w:name="_Toc508353410"/>
      <w:bookmarkStart w:id="359" w:name="_Toc508700491"/>
      <w:r w:rsidRPr="005365FB">
        <w:rPr>
          <w:rFonts w:asciiTheme="minorHAnsi" w:hAnsiTheme="minorHAnsi" w:cstheme="minorHAnsi"/>
        </w:rPr>
        <w:t>Grand Teton National Park</w:t>
      </w:r>
      <w:bookmarkEnd w:id="358"/>
      <w:bookmarkEnd w:id="359"/>
    </w:p>
    <w:p w14:paraId="2E284621" w14:textId="52A15089" w:rsidR="00763DD2" w:rsidRPr="00473A38" w:rsidRDefault="00763DD2" w:rsidP="002B6A8A">
      <w:pPr>
        <w:spacing w:after="120"/>
        <w:ind w:left="1080"/>
        <w:rPr>
          <w:rFonts w:cstheme="minorHAnsi"/>
        </w:rPr>
      </w:pPr>
      <w:r w:rsidRPr="00817852">
        <w:rPr>
          <w:rFonts w:cstheme="minorHAnsi"/>
        </w:rPr>
        <w:t>We obtained results for Grand Teton Nation</w:t>
      </w:r>
      <w:r w:rsidRPr="00EE278A">
        <w:rPr>
          <w:rFonts w:cstheme="minorHAnsi"/>
        </w:rPr>
        <w:t>al Park</w:t>
      </w:r>
      <w:r w:rsidR="00AB7D95" w:rsidRPr="00473A38">
        <w:rPr>
          <w:rFonts w:cstheme="minorHAnsi"/>
        </w:rPr>
        <w:t xml:space="preserve"> </w:t>
      </w:r>
      <w:r w:rsidR="00CE78AF" w:rsidRPr="00473A38">
        <w:rPr>
          <w:rFonts w:cstheme="minorHAnsi"/>
        </w:rPr>
        <w:t>by analyzing data from one stratum</w:t>
      </w:r>
      <w:r w:rsidRPr="00473A38">
        <w:rPr>
          <w:rFonts w:cstheme="minorHAnsi"/>
        </w:rPr>
        <w:t>.</w:t>
      </w:r>
    </w:p>
    <w:p w14:paraId="26161DC5" w14:textId="45C035E2" w:rsidR="005365FB" w:rsidRPr="00FB3219" w:rsidRDefault="005365FB" w:rsidP="002B6A8A">
      <w:pPr>
        <w:spacing w:after="120"/>
        <w:ind w:left="1080"/>
        <w:rPr>
          <w:rFonts w:eastAsia="MS Mincho" w:cstheme="minorHAnsi"/>
          <w:szCs w:val="22"/>
        </w:rPr>
      </w:pPr>
      <w:bookmarkStart w:id="360" w:name="_Toc508353411"/>
      <w:bookmarkStart w:id="361" w:name="_Toc508700492"/>
      <w:r w:rsidRPr="00FB3219">
        <w:rPr>
          <w:rFonts w:eastAsia="MS Mincho" w:cstheme="minorHAnsi"/>
          <w:szCs w:val="22"/>
        </w:rPr>
        <w:t>Field technicians completed both planned surveys (100%) in 2020. Technicians conducted 26 point counts within the two surveyed grid cells between May 31 and July 1. They detected 39 bird species, including seven priority species.</w:t>
      </w:r>
    </w:p>
    <w:p w14:paraId="3980DAC5" w14:textId="77777777" w:rsidR="005365FB" w:rsidRPr="00FB3219" w:rsidRDefault="005365FB" w:rsidP="002B6A8A">
      <w:pPr>
        <w:spacing w:after="120"/>
        <w:ind w:left="1080"/>
        <w:rPr>
          <w:rFonts w:eastAsia="MS Mincho" w:cstheme="minorHAnsi"/>
          <w:szCs w:val="22"/>
        </w:rPr>
      </w:pPr>
      <w:r w:rsidRPr="00FB3219">
        <w:rPr>
          <w:rFonts w:eastAsia="MS Mincho" w:cstheme="minorHAnsi"/>
          <w:szCs w:val="22"/>
        </w:rPr>
        <w:t>We did not generate density or occupancy results for this stratum because results from strata with only two samples are not informative. However, these data were incorporated into larger scale estimates.</w:t>
      </w:r>
    </w:p>
    <w:p w14:paraId="1F5586FE" w14:textId="24C778E4" w:rsidR="005365FB" w:rsidRPr="005365FB" w:rsidRDefault="005365FB" w:rsidP="002B6A8A">
      <w:pPr>
        <w:spacing w:after="120"/>
        <w:ind w:left="1080"/>
        <w:rPr>
          <w:rFonts w:ascii="Cambria" w:eastAsia="MS Mincho" w:hAnsi="Cambria"/>
          <w:szCs w:val="22"/>
        </w:rPr>
      </w:pPr>
      <w:r w:rsidRPr="00FB3219">
        <w:rPr>
          <w:rFonts w:eastAsia="MS Mincho" w:cstheme="minorHAnsi"/>
          <w:szCs w:val="22"/>
        </w:rPr>
        <w:t xml:space="preserve">To view a map of survey locations, density and occupancy results and species counts within WY-BCR10-GR across all years of the project, follow the web link below. Hit </w:t>
      </w:r>
      <w:r w:rsidR="008B5205" w:rsidRPr="00FB3219">
        <w:rPr>
          <w:rFonts w:eastAsia="MS Mincho" w:cstheme="minorHAnsi"/>
          <w:szCs w:val="22"/>
        </w:rPr>
        <w:t>“Ok” on t</w:t>
      </w:r>
      <w:r w:rsidRPr="00FB3219">
        <w:rPr>
          <w:rFonts w:eastAsia="MS Mincho" w:cstheme="minorHAnsi"/>
          <w:szCs w:val="22"/>
        </w:rPr>
        <w:t xml:space="preserve">he </w:t>
      </w:r>
      <w:r w:rsidR="00FB3219">
        <w:t xml:space="preserve">Rocky Mountain </w:t>
      </w:r>
      <w:r w:rsidRPr="00FB3219">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B3219">
        <w:rPr>
          <w:rFonts w:eastAsia="MS Mincho" w:cstheme="minorHAnsi"/>
          <w:szCs w:val="22"/>
        </w:rPr>
        <w:t>s</w:t>
      </w:r>
      <w:r w:rsidRPr="00FB3219">
        <w:rPr>
          <w:rFonts w:eastAsia="MS Mincho" w:cstheme="minorHAnsi"/>
          <w:szCs w:val="22"/>
        </w:rPr>
        <w:t xml:space="preserve"> results, click on the respective occupancy, density, or species count</w:t>
      </w:r>
      <w:r w:rsidR="00FB3219">
        <w:rPr>
          <w:rFonts w:eastAsia="MS Mincho" w:cstheme="minorHAnsi"/>
          <w:szCs w:val="22"/>
        </w:rPr>
        <w:t>s</w:t>
      </w:r>
      <w:r w:rsidRPr="00FB3219">
        <w:rPr>
          <w:rFonts w:eastAsia="MS Mincho" w:cstheme="minorHAnsi"/>
          <w:szCs w:val="22"/>
        </w:rPr>
        <w:t xml:space="preserve"> tab in the upper left above the map. </w:t>
      </w:r>
    </w:p>
    <w:p w14:paraId="02476F7E" w14:textId="2F28866E" w:rsidR="006C2262" w:rsidRPr="008C5BA4" w:rsidRDefault="00D35CEB" w:rsidP="002B6A8A">
      <w:pPr>
        <w:spacing w:after="120"/>
        <w:ind w:left="1080"/>
        <w:rPr>
          <w:rFonts w:cstheme="minorHAnsi"/>
          <w:color w:val="0000EE"/>
        </w:rPr>
      </w:pPr>
      <w:hyperlink r:id="rId166" w:anchor="N4IgzgLgTghhCuBbEAuABCA6gTQLQCEBhAJQEYAGXAcWPStgDsATNAFQFMIB7BtAOTgBLHjAA2aAAowoAaxABfIA" w:history="1">
        <w:r w:rsidR="005365FB" w:rsidRPr="005365FB">
          <w:rPr>
            <w:rFonts w:ascii="Cambria" w:eastAsia="MS Mincho" w:hAnsi="Cambria"/>
            <w:color w:val="0000EE"/>
            <w:szCs w:val="22"/>
          </w:rPr>
          <w:t>WY-BCR10-GR Results</w:t>
        </w:r>
      </w:hyperlink>
    </w:p>
    <w:p w14:paraId="13B87F6D" w14:textId="77777777" w:rsidR="00090B5C" w:rsidRPr="001245D8" w:rsidRDefault="00090B5C" w:rsidP="002B6A8A">
      <w:pPr>
        <w:pStyle w:val="Heading7"/>
        <w:numPr>
          <w:ilvl w:val="1"/>
          <w:numId w:val="12"/>
        </w:numPr>
        <w:spacing w:after="120" w:line="240" w:lineRule="auto"/>
        <w:ind w:left="1440"/>
        <w:rPr>
          <w:rFonts w:asciiTheme="minorHAnsi" w:hAnsiTheme="minorHAnsi" w:cstheme="minorHAnsi"/>
        </w:rPr>
      </w:pPr>
      <w:r w:rsidRPr="001245D8">
        <w:rPr>
          <w:rFonts w:asciiTheme="minorHAnsi" w:hAnsiTheme="minorHAnsi" w:cstheme="minorHAnsi"/>
        </w:rPr>
        <w:t>Yellowstone National Park</w:t>
      </w:r>
      <w:bookmarkEnd w:id="360"/>
      <w:bookmarkEnd w:id="361"/>
    </w:p>
    <w:p w14:paraId="2CF6854F" w14:textId="57B71B43" w:rsidR="00763DD2" w:rsidRPr="00473A38" w:rsidRDefault="00763DD2" w:rsidP="002B6A8A">
      <w:pPr>
        <w:spacing w:after="120"/>
        <w:ind w:left="1080"/>
        <w:rPr>
          <w:rFonts w:cstheme="minorHAnsi"/>
        </w:rPr>
      </w:pPr>
      <w:r w:rsidRPr="00817852">
        <w:rPr>
          <w:rFonts w:cstheme="minorHAnsi"/>
        </w:rPr>
        <w:lastRenderedPageBreak/>
        <w:t>We obtained results for Yellowstone National Park</w:t>
      </w:r>
      <w:r w:rsidR="00AB7D95" w:rsidRPr="00EE278A">
        <w:rPr>
          <w:rFonts w:cstheme="minorHAnsi"/>
        </w:rPr>
        <w:t xml:space="preserve"> </w:t>
      </w:r>
      <w:r w:rsidR="00CE78AF" w:rsidRPr="00473A38">
        <w:rPr>
          <w:rFonts w:cstheme="minorHAnsi"/>
        </w:rPr>
        <w:t>by analyzing data from one stratum</w:t>
      </w:r>
      <w:r w:rsidRPr="00473A38">
        <w:rPr>
          <w:rFonts w:cstheme="minorHAnsi"/>
        </w:rPr>
        <w:t>.</w:t>
      </w:r>
    </w:p>
    <w:p w14:paraId="0D5070D5" w14:textId="7871DE8E"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61 point counts within the four surveyed grid cells between July 7 and July 11. They detected 39 bird species, including four priority species.</w:t>
      </w:r>
    </w:p>
    <w:p w14:paraId="62055526" w14:textId="77777777"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84 species that were detected in any year during which surveys were conducted, zero of which are priority species. The data yielded robust density estimates (CV &lt; 50%) for 21 of the species for which we estimated densities.</w:t>
      </w:r>
    </w:p>
    <w:p w14:paraId="01A06E5F" w14:textId="77777777" w:rsidR="00244504" w:rsidRPr="00FB3219" w:rsidRDefault="00244504"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WY-BCR10-YE for 83 species that were detected in any year during which surveys were conducted, zero of which are priority species. The data yielded robust occupancy estimates (CV &lt; 50%) for 24 of the species for which we estimated occupancies.</w:t>
      </w:r>
    </w:p>
    <w:p w14:paraId="02B6E4A5" w14:textId="10E4BABE" w:rsidR="00244504" w:rsidRPr="00244504" w:rsidRDefault="00244504" w:rsidP="002B6A8A">
      <w:pPr>
        <w:spacing w:after="120"/>
        <w:ind w:left="108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WY-BCR10-YE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w:t>
      </w:r>
      <w:r w:rsidR="00FB3219">
        <w:rPr>
          <w:rFonts w:ascii="Calibri" w:eastAsia="MS Mincho" w:hAnsi="Calibri" w:cs="Calibri"/>
          <w:szCs w:val="22"/>
        </w:rPr>
        <w:t>.</w:t>
      </w:r>
    </w:p>
    <w:p w14:paraId="3F1F5395" w14:textId="3D6E2EE9" w:rsidR="00C827F1" w:rsidRPr="00817852" w:rsidRDefault="00D35CEB" w:rsidP="002B6A8A">
      <w:pPr>
        <w:spacing w:after="120"/>
        <w:ind w:left="1080"/>
        <w:rPr>
          <w:rFonts w:cstheme="minorHAnsi"/>
        </w:rPr>
      </w:pPr>
      <w:hyperlink r:id="rId167" w:anchor="N4IgzgLgTghhCuBbEAuABCA6gTQLQCEBhAJQEYAGXbAUXWwFMAbRgewHdIWA7etAOTgBLbjEZoACjCgBrEAF8gAA" w:history="1">
        <w:r w:rsidR="00244504" w:rsidRPr="00244504">
          <w:rPr>
            <w:rFonts w:ascii="Cambria" w:eastAsia="MS Mincho" w:hAnsi="Cambria"/>
            <w:color w:val="0000EE"/>
            <w:szCs w:val="22"/>
          </w:rPr>
          <w:t>WY-BCR10-YE Results</w:t>
        </w:r>
      </w:hyperlink>
    </w:p>
    <w:p w14:paraId="3D2AD17A" w14:textId="77777777" w:rsidR="00090B5C" w:rsidRPr="005365FB" w:rsidRDefault="00090B5C" w:rsidP="002B6A8A">
      <w:pPr>
        <w:pStyle w:val="Heading4"/>
        <w:numPr>
          <w:ilvl w:val="0"/>
          <w:numId w:val="12"/>
        </w:numPr>
        <w:spacing w:line="240" w:lineRule="auto"/>
        <w:rPr>
          <w:rFonts w:asciiTheme="minorHAnsi" w:hAnsiTheme="minorHAnsi" w:cstheme="minorHAnsi"/>
        </w:rPr>
      </w:pPr>
      <w:bookmarkStart w:id="362" w:name="_Toc508353412"/>
      <w:bookmarkStart w:id="363" w:name="_Toc508700493"/>
      <w:bookmarkStart w:id="364" w:name="_Ref508703396"/>
      <w:r w:rsidRPr="005365FB">
        <w:rPr>
          <w:rFonts w:asciiTheme="minorHAnsi" w:hAnsiTheme="minorHAnsi" w:cstheme="minorHAnsi"/>
        </w:rPr>
        <w:t>Northern Colorado Plateau Network in Colorado</w:t>
      </w:r>
      <w:bookmarkEnd w:id="362"/>
      <w:bookmarkEnd w:id="363"/>
      <w:bookmarkEnd w:id="364"/>
    </w:p>
    <w:p w14:paraId="0D9005A6" w14:textId="434D8A11" w:rsidR="00343AFD" w:rsidRPr="001245D8" w:rsidRDefault="00343AFD" w:rsidP="002B6A8A">
      <w:pPr>
        <w:spacing w:after="120"/>
        <w:ind w:left="720"/>
        <w:rPr>
          <w:rFonts w:cstheme="minorHAnsi"/>
        </w:rPr>
      </w:pPr>
      <w:r w:rsidRPr="00817852">
        <w:rPr>
          <w:rFonts w:cstheme="minorHAnsi"/>
        </w:rPr>
        <w:t>We obtained results for the Northern Color</w:t>
      </w:r>
      <w:r w:rsidRPr="00EE278A">
        <w:rPr>
          <w:rFonts w:cstheme="minorHAnsi"/>
        </w:rPr>
        <w:t>ado Plateau Network by analyzing</w:t>
      </w:r>
      <w:r w:rsidR="00C827F1" w:rsidRPr="00473A38">
        <w:rPr>
          <w:rFonts w:cstheme="minorHAnsi"/>
        </w:rPr>
        <w:t xml:space="preserve"> data from one </w:t>
      </w:r>
      <w:r w:rsidR="00AB7D95" w:rsidRPr="001245D8">
        <w:rPr>
          <w:rFonts w:cstheme="minorHAnsi"/>
        </w:rPr>
        <w:t>stratum</w:t>
      </w:r>
      <w:r w:rsidRPr="001245D8">
        <w:rPr>
          <w:rFonts w:cstheme="minorHAnsi"/>
        </w:rPr>
        <w:t>.</w:t>
      </w:r>
    </w:p>
    <w:p w14:paraId="45A303A0" w14:textId="19D5FB31" w:rsidR="005365FB" w:rsidRPr="00FB3219" w:rsidRDefault="005365FB" w:rsidP="002B6A8A">
      <w:pPr>
        <w:spacing w:after="120"/>
        <w:ind w:left="72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22 point counts within the two surveyed grid cells between May 17 and June 9. They detected 36 bird species, including five priority species.</w:t>
      </w:r>
    </w:p>
    <w:p w14:paraId="19CEF72E" w14:textId="77777777" w:rsidR="005365FB" w:rsidRPr="00FB3219" w:rsidRDefault="005365FB" w:rsidP="002B6A8A">
      <w:pPr>
        <w:spacing w:after="120"/>
        <w:ind w:left="72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33ED6253" w14:textId="433C8445" w:rsidR="005365FB" w:rsidRPr="005365FB" w:rsidRDefault="005365FB" w:rsidP="002B6A8A">
      <w:pPr>
        <w:spacing w:after="120"/>
        <w:ind w:left="72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CO-BCR16-NC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10B6797B" w14:textId="34E1CFFD" w:rsidR="00C827F1" w:rsidRPr="00817852" w:rsidRDefault="00D35CEB" w:rsidP="002B6A8A">
      <w:pPr>
        <w:spacing w:after="120"/>
        <w:ind w:left="720"/>
        <w:rPr>
          <w:rFonts w:cstheme="minorHAnsi"/>
        </w:rPr>
      </w:pPr>
      <w:hyperlink r:id="rId168" w:anchor="N4IgzgLgTghhCuBbEAuABCAwgeQLQCFMAlARgDZcA5TdSuASwHsA7GAGzQAUYoBrNAMoBTKADd6AYyFpcaSoygQAFiOZpMjNgpgATRlzZwhMeHKEQA7gt4gAvkA=" w:history="1">
        <w:r w:rsidR="005365FB" w:rsidRPr="005365FB">
          <w:rPr>
            <w:rFonts w:ascii="Cambria" w:eastAsia="MS Mincho" w:hAnsi="Cambria"/>
            <w:color w:val="0000EE"/>
            <w:szCs w:val="22"/>
          </w:rPr>
          <w:t>CO-BCR16-NC Results</w:t>
        </w:r>
      </w:hyperlink>
    </w:p>
    <w:p w14:paraId="184B7562" w14:textId="77777777" w:rsidR="00090B5C" w:rsidRPr="001245D8" w:rsidRDefault="00090B5C" w:rsidP="002B6A8A">
      <w:pPr>
        <w:pStyle w:val="Heading4"/>
        <w:numPr>
          <w:ilvl w:val="0"/>
          <w:numId w:val="12"/>
        </w:numPr>
        <w:spacing w:line="240" w:lineRule="auto"/>
        <w:rPr>
          <w:rFonts w:asciiTheme="minorHAnsi" w:hAnsiTheme="minorHAnsi" w:cstheme="minorHAnsi"/>
        </w:rPr>
      </w:pPr>
      <w:bookmarkStart w:id="365" w:name="_Toc508353413"/>
      <w:bookmarkStart w:id="366" w:name="_Toc508700494"/>
      <w:bookmarkStart w:id="367" w:name="_Ref508703400"/>
      <w:r w:rsidRPr="001245D8">
        <w:rPr>
          <w:rFonts w:asciiTheme="minorHAnsi" w:hAnsiTheme="minorHAnsi" w:cstheme="minorHAnsi"/>
        </w:rPr>
        <w:t>Northern Great Plains Network</w:t>
      </w:r>
      <w:bookmarkEnd w:id="365"/>
      <w:bookmarkEnd w:id="366"/>
      <w:bookmarkEnd w:id="367"/>
    </w:p>
    <w:p w14:paraId="273CA99A" w14:textId="3E388E1E" w:rsidR="001775FD" w:rsidRPr="005365FB" w:rsidRDefault="001775FD" w:rsidP="002B6A8A">
      <w:pPr>
        <w:pStyle w:val="Heading7"/>
        <w:numPr>
          <w:ilvl w:val="0"/>
          <w:numId w:val="34"/>
        </w:numPr>
        <w:spacing w:after="120" w:line="240" w:lineRule="auto"/>
        <w:rPr>
          <w:rFonts w:asciiTheme="minorHAnsi" w:hAnsiTheme="minorHAnsi" w:cstheme="minorHAnsi"/>
        </w:rPr>
      </w:pPr>
      <w:bookmarkStart w:id="368" w:name="_Toc508353415"/>
      <w:bookmarkStart w:id="369" w:name="_Toc508700496"/>
      <w:r w:rsidRPr="005365FB">
        <w:rPr>
          <w:rFonts w:asciiTheme="minorHAnsi" w:hAnsiTheme="minorHAnsi" w:cstheme="minorHAnsi"/>
        </w:rPr>
        <w:t>Agate Fossil Beds National Monument</w:t>
      </w:r>
    </w:p>
    <w:p w14:paraId="1AB0E380" w14:textId="7CB5F32F" w:rsidR="00C827F1" w:rsidRPr="001245D8" w:rsidRDefault="00C827F1" w:rsidP="002B6A8A">
      <w:pPr>
        <w:spacing w:after="120"/>
        <w:ind w:left="1080"/>
        <w:rPr>
          <w:rFonts w:cstheme="minorHAnsi"/>
        </w:rPr>
      </w:pPr>
      <w:r w:rsidRPr="00817852">
        <w:rPr>
          <w:rFonts w:cstheme="minorHAnsi"/>
        </w:rPr>
        <w:t xml:space="preserve">We obtained results for </w:t>
      </w:r>
      <w:r w:rsidR="00AB3265" w:rsidRPr="00EE278A">
        <w:rPr>
          <w:rFonts w:cstheme="minorHAnsi"/>
        </w:rPr>
        <w:t>Agate Fossil Beds National Monument</w:t>
      </w:r>
      <w:r w:rsidRPr="00473A38">
        <w:rPr>
          <w:rFonts w:cstheme="minorHAnsi"/>
        </w:rPr>
        <w:t xml:space="preserve"> </w:t>
      </w:r>
      <w:r w:rsidR="00CE78AF" w:rsidRPr="00473A38">
        <w:rPr>
          <w:rFonts w:cstheme="minorHAnsi"/>
        </w:rPr>
        <w:t>by analyzing data from one stratum.</w:t>
      </w:r>
    </w:p>
    <w:p w14:paraId="4E2D167A" w14:textId="104C8AFC"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lastRenderedPageBreak/>
        <w:t>Field technicians completed both planned surveys (100%) in 2020. Technicians conducted 25 point counts within the two surveyed grid cells between June 29 and July 1. They detected 34 bird species, including five priority species.</w:t>
      </w:r>
    </w:p>
    <w:p w14:paraId="32C41479"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27522ABE" w14:textId="0AC68E2E"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To view a map of survey locations, density and occupancy results and species counts within NE-BCR18-AF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5AF23F06" w14:textId="163E8B20" w:rsidR="00C827F1" w:rsidRPr="00817852" w:rsidRDefault="00D35CEB" w:rsidP="002B6A8A">
      <w:pPr>
        <w:spacing w:after="120"/>
        <w:ind w:left="1080"/>
        <w:rPr>
          <w:rFonts w:cstheme="minorHAnsi"/>
        </w:rPr>
      </w:pPr>
      <w:hyperlink r:id="rId169" w:anchor="N4IgzgLgTghhCuBbEAuABCAcgUQLQCEBhAJQEYAOXAQQDF0qBzOAUzRoHswwBLAGzXzMAJmDSY43dgDsY/ALLSkzKRBABfIA" w:history="1">
        <w:r w:rsidR="005365FB" w:rsidRPr="005365FB">
          <w:rPr>
            <w:rFonts w:ascii="Cambria" w:eastAsia="MS Mincho" w:hAnsi="Cambria"/>
            <w:color w:val="0000EE"/>
            <w:szCs w:val="22"/>
          </w:rPr>
          <w:t>NE-BCR18-AF Results</w:t>
        </w:r>
      </w:hyperlink>
    </w:p>
    <w:p w14:paraId="77B790B3" w14:textId="3715A176" w:rsidR="00090B5C" w:rsidRPr="001245D8" w:rsidRDefault="00090B5C" w:rsidP="002B6A8A">
      <w:pPr>
        <w:pStyle w:val="Heading7"/>
        <w:numPr>
          <w:ilvl w:val="0"/>
          <w:numId w:val="34"/>
        </w:numPr>
        <w:spacing w:after="120" w:line="240" w:lineRule="auto"/>
        <w:rPr>
          <w:rFonts w:asciiTheme="minorHAnsi" w:hAnsiTheme="minorHAnsi" w:cstheme="minorHAnsi"/>
        </w:rPr>
      </w:pPr>
      <w:r w:rsidRPr="001245D8">
        <w:rPr>
          <w:rFonts w:asciiTheme="minorHAnsi" w:hAnsiTheme="minorHAnsi" w:cstheme="minorHAnsi"/>
        </w:rPr>
        <w:t>Badlands National Park - North Unit</w:t>
      </w:r>
      <w:bookmarkEnd w:id="368"/>
      <w:bookmarkEnd w:id="369"/>
    </w:p>
    <w:p w14:paraId="49872028" w14:textId="1D209B4F" w:rsidR="00343AFD" w:rsidRPr="00473A38" w:rsidRDefault="00343AFD" w:rsidP="002B6A8A">
      <w:pPr>
        <w:spacing w:after="120"/>
        <w:ind w:left="1080"/>
        <w:rPr>
          <w:rFonts w:cstheme="minorHAnsi"/>
        </w:rPr>
      </w:pPr>
      <w:r w:rsidRPr="00817852">
        <w:rPr>
          <w:rFonts w:cstheme="minorHAnsi"/>
        </w:rPr>
        <w:t xml:space="preserve">We obtained results for the North Unit of Badlands National Park </w:t>
      </w:r>
      <w:r w:rsidR="00CE78AF" w:rsidRPr="00EE278A">
        <w:rPr>
          <w:rFonts w:cstheme="minorHAnsi"/>
        </w:rPr>
        <w:t>by analyzing data from one stratum</w:t>
      </w:r>
      <w:r w:rsidRPr="00473A38">
        <w:rPr>
          <w:rFonts w:cstheme="minorHAnsi"/>
        </w:rPr>
        <w:t>.</w:t>
      </w:r>
    </w:p>
    <w:p w14:paraId="4CF969AD" w14:textId="637A3713" w:rsidR="00DF4610" w:rsidRPr="00FB3219" w:rsidRDefault="00DF4610"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62 point counts within the seven surveyed grid cells between June 4 and June 10. They detected 52 bird species, including six priority species.</w:t>
      </w:r>
    </w:p>
    <w:p w14:paraId="1757F415" w14:textId="77777777" w:rsidR="00DF4610" w:rsidRPr="00FB3219" w:rsidRDefault="00DF4610"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98 species that were detected in any year during which surveys were conducted, zero of which are priority species. The data yielded robust density estimates (CV &lt; 50%) for 16 of the species for which we estimated densities.</w:t>
      </w:r>
    </w:p>
    <w:p w14:paraId="243B8220" w14:textId="77777777" w:rsidR="00DF4610" w:rsidRPr="00FB3219" w:rsidRDefault="00DF4610"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SD-BCR17-BN for 96 species that were detected in any year during which surveys were conducted, zero of which are priority species. The data yielded robust occupancy estimates (CV &lt; 50%) for 26 of the species for which we estimated occupancies.</w:t>
      </w:r>
    </w:p>
    <w:p w14:paraId="19FBDDD1" w14:textId="0D73C1FE" w:rsidR="00DF4610" w:rsidRPr="00DF4610" w:rsidRDefault="00DF4610" w:rsidP="002B6A8A">
      <w:pPr>
        <w:spacing w:after="120"/>
        <w:ind w:left="1080"/>
        <w:rPr>
          <w:rFonts w:ascii="Cambria" w:eastAsia="MS Mincho" w:hAnsi="Cambria"/>
          <w:szCs w:val="22"/>
        </w:rPr>
      </w:pPr>
      <w:r w:rsidRPr="00FB3219">
        <w:rPr>
          <w:rFonts w:ascii="Calibri" w:eastAsia="MS Mincho" w:hAnsi="Calibri" w:cs="Calibri"/>
          <w:szCs w:val="22"/>
        </w:rPr>
        <w:t xml:space="preserve">To view a map of survey locations, density and occupancy results and species counts within SD-BCR17-BN across all years of the project, follow the web link below. Hit “Ok” on </w:t>
      </w:r>
      <w:r w:rsidR="008B5205" w:rsidRPr="00FB3219">
        <w:rPr>
          <w:rFonts w:ascii="Calibri" w:eastAsia="MS Mincho" w:hAnsi="Calibri" w:cs="Calibri"/>
          <w:szCs w:val="22"/>
        </w:rPr>
        <w:t>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5B363860" w14:textId="6526C472" w:rsidR="00C827F1" w:rsidRPr="00DF4610" w:rsidRDefault="00D35CEB" w:rsidP="002B6A8A">
      <w:pPr>
        <w:spacing w:after="120"/>
        <w:ind w:left="1080"/>
        <w:rPr>
          <w:rFonts w:ascii="Cambria" w:eastAsia="MS Mincho" w:hAnsi="Cambria"/>
          <w:szCs w:val="22"/>
        </w:rPr>
      </w:pPr>
      <w:hyperlink r:id="rId170" w:anchor="N4IgzgLgTghhCuBbEAuABCAygEQLQCEBhAJQEYB2AgOXXxgBMAbGAO3rDSrgEsB7FmIzQAFGFADWaXJ15QIACzQBVFtwggAvkAA=" w:history="1">
        <w:r w:rsidR="00DF4610" w:rsidRPr="00DF4610">
          <w:rPr>
            <w:rFonts w:ascii="Cambria" w:eastAsia="MS Mincho" w:hAnsi="Cambria"/>
            <w:color w:val="0000EE"/>
            <w:szCs w:val="22"/>
          </w:rPr>
          <w:t>SD-BCR17-BN Results</w:t>
        </w:r>
      </w:hyperlink>
    </w:p>
    <w:p w14:paraId="726ECF10" w14:textId="3992F475" w:rsidR="002F3FF9" w:rsidRPr="005365FB" w:rsidRDefault="002F3FF9" w:rsidP="002B6A8A">
      <w:pPr>
        <w:pStyle w:val="Heading7"/>
        <w:numPr>
          <w:ilvl w:val="0"/>
          <w:numId w:val="34"/>
        </w:numPr>
        <w:spacing w:after="120" w:line="240" w:lineRule="auto"/>
        <w:rPr>
          <w:rFonts w:asciiTheme="minorHAnsi" w:hAnsiTheme="minorHAnsi" w:cstheme="minorHAnsi"/>
        </w:rPr>
      </w:pPr>
      <w:r w:rsidRPr="005365FB">
        <w:rPr>
          <w:rFonts w:asciiTheme="minorHAnsi" w:hAnsiTheme="minorHAnsi" w:cstheme="minorHAnsi"/>
        </w:rPr>
        <w:t>Jewel Cave National Monument</w:t>
      </w:r>
    </w:p>
    <w:p w14:paraId="0D4F6190" w14:textId="1B05DF33" w:rsidR="00C827F1" w:rsidRDefault="00C827F1" w:rsidP="002B6A8A">
      <w:pPr>
        <w:spacing w:after="120"/>
        <w:ind w:left="1080"/>
        <w:rPr>
          <w:rFonts w:cstheme="minorHAnsi"/>
        </w:rPr>
      </w:pPr>
      <w:r w:rsidRPr="00817852">
        <w:rPr>
          <w:rFonts w:cstheme="minorHAnsi"/>
        </w:rPr>
        <w:t>We o</w:t>
      </w:r>
      <w:r w:rsidRPr="00EE278A">
        <w:rPr>
          <w:rFonts w:cstheme="minorHAnsi"/>
        </w:rPr>
        <w:t xml:space="preserve">btained results for </w:t>
      </w:r>
      <w:r w:rsidR="00AB3265" w:rsidRPr="00473A38">
        <w:rPr>
          <w:rFonts w:cstheme="minorHAnsi"/>
        </w:rPr>
        <w:t>Jewel Cave National Monument</w:t>
      </w:r>
      <w:r w:rsidRPr="00473A38">
        <w:rPr>
          <w:rFonts w:cstheme="minorHAnsi"/>
        </w:rPr>
        <w:t xml:space="preserve"> </w:t>
      </w:r>
      <w:r w:rsidR="00CE78AF" w:rsidRPr="00473A38">
        <w:rPr>
          <w:rFonts w:cstheme="minorHAnsi"/>
        </w:rPr>
        <w:t>by analyzing data from one stratum</w:t>
      </w:r>
      <w:r w:rsidRPr="001245D8">
        <w:rPr>
          <w:rFonts w:cstheme="minorHAnsi"/>
        </w:rPr>
        <w:t>.</w:t>
      </w:r>
    </w:p>
    <w:p w14:paraId="3A4ECC5F" w14:textId="421E9F2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16 point counts within the two surveyed grid cells between July 12 and July 13. They detected 47 bird species, including three priority species.</w:t>
      </w:r>
    </w:p>
    <w:p w14:paraId="7C032AB4"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lastRenderedPageBreak/>
        <w:t>We did not generate density or occupancy results for this stratum because results from strata with only two samples are not informative. However, these data were incorporated into larger scale estimates.</w:t>
      </w:r>
    </w:p>
    <w:p w14:paraId="208A4590" w14:textId="37313F9E" w:rsidR="005365FB" w:rsidRPr="005365FB" w:rsidRDefault="005365FB" w:rsidP="002B6A8A">
      <w:pPr>
        <w:spacing w:after="120"/>
        <w:ind w:left="108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SD-BCR17-JC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55B90059" w14:textId="3822EE3F" w:rsidR="00C827F1" w:rsidRPr="00817852" w:rsidRDefault="00D35CEB" w:rsidP="002B6A8A">
      <w:pPr>
        <w:spacing w:after="120"/>
        <w:ind w:left="1080"/>
        <w:rPr>
          <w:rFonts w:cstheme="minorHAnsi"/>
        </w:rPr>
      </w:pPr>
      <w:hyperlink r:id="rId171" w:anchor="N4IgzgLgTghhCuBbEAuABCAygEQLQCEBhAJQEYB2XAKUPSoFMB3egGzUJgDd60A5OAJYB7AHYw2AWVFJ6IiCAC+QAAA=" w:history="1">
        <w:r w:rsidR="005365FB" w:rsidRPr="005365FB">
          <w:rPr>
            <w:rFonts w:ascii="Cambria" w:eastAsia="MS Mincho" w:hAnsi="Cambria"/>
            <w:color w:val="0000EE"/>
            <w:szCs w:val="22"/>
          </w:rPr>
          <w:t>SD-BCR17-JC Results</w:t>
        </w:r>
      </w:hyperlink>
    </w:p>
    <w:p w14:paraId="459FCECB" w14:textId="41303BB1" w:rsidR="00957020" w:rsidRPr="005365FB" w:rsidRDefault="00CA4B55" w:rsidP="002B6A8A">
      <w:pPr>
        <w:pStyle w:val="Heading7"/>
        <w:numPr>
          <w:ilvl w:val="0"/>
          <w:numId w:val="34"/>
        </w:numPr>
        <w:spacing w:after="120" w:line="240" w:lineRule="auto"/>
        <w:rPr>
          <w:rFonts w:asciiTheme="minorHAnsi" w:hAnsiTheme="minorHAnsi" w:cstheme="minorHAnsi"/>
        </w:rPr>
      </w:pPr>
      <w:r w:rsidRPr="005365FB">
        <w:rPr>
          <w:rFonts w:asciiTheme="minorHAnsi" w:hAnsiTheme="minorHAnsi" w:cstheme="minorHAnsi"/>
        </w:rPr>
        <w:t>Knife River Indian Villages National Historic Site</w:t>
      </w:r>
    </w:p>
    <w:p w14:paraId="5293EB17" w14:textId="0C56A70E" w:rsidR="000C5ED1" w:rsidRDefault="000C5ED1" w:rsidP="002B6A8A">
      <w:pPr>
        <w:spacing w:after="120"/>
        <w:ind w:left="1080"/>
        <w:rPr>
          <w:rFonts w:cstheme="minorHAnsi"/>
        </w:rPr>
      </w:pPr>
      <w:r w:rsidRPr="00817852">
        <w:rPr>
          <w:rFonts w:cstheme="minorHAnsi"/>
        </w:rPr>
        <w:t xml:space="preserve">We obtained results for Knife River Indian Villages National Historic Site </w:t>
      </w:r>
      <w:r w:rsidR="00CE78AF" w:rsidRPr="00EE278A">
        <w:rPr>
          <w:rFonts w:cstheme="minorHAnsi"/>
        </w:rPr>
        <w:t>by analyzing data from one stratum</w:t>
      </w:r>
      <w:r w:rsidRPr="00473A38">
        <w:rPr>
          <w:rFonts w:cstheme="minorHAnsi"/>
        </w:rPr>
        <w:t>.</w:t>
      </w:r>
    </w:p>
    <w:p w14:paraId="7C98E6CD" w14:textId="5FAA47A4"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20 point counts within the two surveyed grid cells between June 11 and June 12. They detected 68 bird species, including 11 priority species.</w:t>
      </w:r>
    </w:p>
    <w:p w14:paraId="10DB518B"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48D3F9C4" w14:textId="7F64BC1D" w:rsidR="005365FB" w:rsidRPr="005365FB" w:rsidRDefault="005365FB" w:rsidP="002B6A8A">
      <w:pPr>
        <w:spacing w:after="120"/>
        <w:ind w:left="108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ND-BCR17-KR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73538CC3" w14:textId="0721BDDB" w:rsidR="00DF4610" w:rsidRPr="00473A38" w:rsidRDefault="00D35CEB" w:rsidP="002B6A8A">
      <w:pPr>
        <w:spacing w:after="120"/>
        <w:ind w:left="1080"/>
        <w:rPr>
          <w:rFonts w:cstheme="minorHAnsi"/>
        </w:rPr>
      </w:pPr>
      <w:hyperlink r:id="rId172" w:anchor="N4IgzgLgTghhCuBbEAuABCAcgEQLQCEBhAJQEYB2XAaWPSoDsBLAMwFM1jGA3VqNASXoATRjHpoAaowA20mAHNWYNJjiMA9vRjS0ACUaR1URgGM0AZUYRWIAL5AAAA==" w:history="1">
        <w:r w:rsidR="005365FB" w:rsidRPr="005365FB">
          <w:rPr>
            <w:rFonts w:ascii="Cambria" w:eastAsia="MS Mincho" w:hAnsi="Cambria"/>
            <w:color w:val="0000EE"/>
            <w:szCs w:val="22"/>
          </w:rPr>
          <w:t>ND-BCR17-KR Results</w:t>
        </w:r>
      </w:hyperlink>
    </w:p>
    <w:p w14:paraId="1ECD275A" w14:textId="13C682A4" w:rsidR="00957020" w:rsidRPr="001245D8" w:rsidRDefault="00CA4B55" w:rsidP="002B6A8A">
      <w:pPr>
        <w:pStyle w:val="Heading7"/>
        <w:numPr>
          <w:ilvl w:val="0"/>
          <w:numId w:val="34"/>
        </w:numPr>
        <w:spacing w:after="120" w:line="240" w:lineRule="auto"/>
        <w:rPr>
          <w:rFonts w:asciiTheme="minorHAnsi" w:hAnsiTheme="minorHAnsi" w:cstheme="minorHAnsi"/>
        </w:rPr>
      </w:pPr>
      <w:r w:rsidRPr="001245D8">
        <w:rPr>
          <w:rFonts w:asciiTheme="minorHAnsi" w:hAnsiTheme="minorHAnsi" w:cstheme="minorHAnsi"/>
        </w:rPr>
        <w:t>Missouri National Recreational River</w:t>
      </w:r>
    </w:p>
    <w:p w14:paraId="731A49E3" w14:textId="48EBC700" w:rsidR="00343AFD" w:rsidRPr="00473A38" w:rsidRDefault="00343AFD" w:rsidP="002B6A8A">
      <w:pPr>
        <w:spacing w:after="120"/>
        <w:ind w:left="1080"/>
        <w:rPr>
          <w:rFonts w:cstheme="minorHAnsi"/>
        </w:rPr>
      </w:pPr>
      <w:r w:rsidRPr="00817852">
        <w:rPr>
          <w:rFonts w:cstheme="minorHAnsi"/>
        </w:rPr>
        <w:t>We obtained results for Missouri National Recreational River by compiling and jointly analyzing data from tw</w:t>
      </w:r>
      <w:r w:rsidR="00AB7D95" w:rsidRPr="00EE278A">
        <w:rPr>
          <w:rFonts w:cstheme="minorHAnsi"/>
        </w:rPr>
        <w:t>o strata in two states</w:t>
      </w:r>
      <w:r w:rsidRPr="00473A38">
        <w:rPr>
          <w:rFonts w:cstheme="minorHAnsi"/>
        </w:rPr>
        <w:t>.</w:t>
      </w:r>
    </w:p>
    <w:p w14:paraId="077733B1" w14:textId="4AC60554" w:rsidR="00DF4610" w:rsidRPr="00FB3219" w:rsidRDefault="00DF4610"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61 point counts within the eight surveyed grid cells between June 11 and June 18. They detected 95 bird species, including zero priority species.</w:t>
      </w:r>
    </w:p>
    <w:p w14:paraId="0306C666" w14:textId="77777777" w:rsidR="00DF4610" w:rsidRPr="00FB3219" w:rsidRDefault="00DF4610"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113 species that were detected in any year during which surveys were conducted, zero of which are priority species. The data yielded robust density estimates (CV &lt; 50%) for 46 of the species for which we estimated densities.</w:t>
      </w:r>
    </w:p>
    <w:p w14:paraId="35F5FA44" w14:textId="77777777" w:rsidR="00DF4610" w:rsidRPr="00FB3219" w:rsidRDefault="00DF4610"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Missouri National Recreational River for 112 species that were detected in any year during which surveys were conducted, zero of which are priority species. The data yielded robust occupancy estimates (CV &lt; 50%) for 71 of the species for which we estimated occupancies.</w:t>
      </w:r>
    </w:p>
    <w:p w14:paraId="388ED9EC" w14:textId="6491D1D8" w:rsidR="00DF4610" w:rsidRPr="00DF4610" w:rsidRDefault="00DF4610" w:rsidP="002B6A8A">
      <w:pPr>
        <w:spacing w:after="120"/>
        <w:ind w:left="1080"/>
        <w:rPr>
          <w:rFonts w:ascii="Cambria" w:eastAsia="MS Mincho" w:hAnsi="Cambria"/>
          <w:szCs w:val="22"/>
        </w:rPr>
      </w:pPr>
      <w:r w:rsidRPr="00FB3219">
        <w:rPr>
          <w:rFonts w:ascii="Calibri" w:eastAsia="MS Mincho" w:hAnsi="Calibri" w:cs="Calibri"/>
          <w:szCs w:val="22"/>
        </w:rPr>
        <w:t xml:space="preserve">To view a map of survey locations, density and occupancy results and species counts within Missouri National Recreational River across all years of the project, follow the web link </w:t>
      </w:r>
      <w:r w:rsidRPr="00FB3219">
        <w:rPr>
          <w:rFonts w:ascii="Calibri" w:eastAsia="MS Mincho" w:hAnsi="Calibri" w:cs="Calibri"/>
          <w:szCs w:val="22"/>
        </w:rPr>
        <w:lastRenderedPageBreak/>
        <w:t xml:space="preserve">below. Hit “Ok” on the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w:t>
      </w:r>
    </w:p>
    <w:p w14:paraId="183E2E6F" w14:textId="0DBA47A9" w:rsidR="00C50E0C" w:rsidRPr="00817852" w:rsidRDefault="00D35CEB" w:rsidP="002B6A8A">
      <w:pPr>
        <w:spacing w:after="120"/>
        <w:ind w:left="1080"/>
        <w:rPr>
          <w:rFonts w:cstheme="minorHAnsi"/>
        </w:rPr>
      </w:pPr>
      <w:hyperlink r:id="rId173" w:anchor="N4IgzgrgDgpgTmALnAhoiBbEAuABCAWQEswwB7COI3AOTSLIDsUAbXAJRgGM4Z6nWHIgDd4IAL5AAA==" w:history="1">
        <w:r w:rsidR="00DF4610" w:rsidRPr="00DF4610">
          <w:rPr>
            <w:rFonts w:ascii="Cambria" w:eastAsia="MS Mincho" w:hAnsi="Cambria"/>
            <w:color w:val="0000EE"/>
            <w:szCs w:val="22"/>
          </w:rPr>
          <w:t>Missouri National Recreational River Results</w:t>
        </w:r>
      </w:hyperlink>
    </w:p>
    <w:p w14:paraId="7F60C547" w14:textId="77777777" w:rsidR="00090B5C" w:rsidRPr="001245D8" w:rsidRDefault="00090B5C" w:rsidP="002B6A8A">
      <w:pPr>
        <w:pStyle w:val="Heading8"/>
        <w:numPr>
          <w:ilvl w:val="0"/>
          <w:numId w:val="22"/>
        </w:numPr>
        <w:spacing w:after="120" w:line="240" w:lineRule="auto"/>
        <w:rPr>
          <w:rFonts w:asciiTheme="minorHAnsi" w:hAnsiTheme="minorHAnsi" w:cstheme="minorHAnsi"/>
        </w:rPr>
      </w:pPr>
      <w:r w:rsidRPr="001245D8">
        <w:rPr>
          <w:rFonts w:asciiTheme="minorHAnsi" w:hAnsiTheme="minorHAnsi" w:cstheme="minorHAnsi"/>
        </w:rPr>
        <w:t>Missouri National Recreational River - 59 Mile District</w:t>
      </w:r>
    </w:p>
    <w:p w14:paraId="645B3A22" w14:textId="202B3D7D" w:rsidR="00165038" w:rsidRDefault="00090B5C" w:rsidP="002B6A8A">
      <w:pPr>
        <w:spacing w:after="120"/>
        <w:ind w:left="1440"/>
        <w:rPr>
          <w:rFonts w:cstheme="minorHAnsi"/>
        </w:rPr>
      </w:pPr>
      <w:r w:rsidRPr="00817852">
        <w:rPr>
          <w:rFonts w:cstheme="minorHAnsi"/>
        </w:rPr>
        <w:t xml:space="preserve">We obtained results for </w:t>
      </w:r>
      <w:r w:rsidR="00BD611F" w:rsidRPr="00EE278A">
        <w:rPr>
          <w:rFonts w:cstheme="minorHAnsi"/>
          <w:noProof/>
        </w:rPr>
        <w:fldChar w:fldCharType="begin"/>
      </w:r>
      <w:r w:rsidR="00BD611F" w:rsidRPr="001245D8">
        <w:rPr>
          <w:rFonts w:cstheme="minorHAnsi"/>
          <w:noProof/>
        </w:rPr>
        <w:instrText xml:space="preserve"> MERGEFIELD "Report_Name" </w:instrText>
      </w:r>
      <w:r w:rsidR="00BD611F" w:rsidRPr="00EE278A">
        <w:rPr>
          <w:rFonts w:cstheme="minorHAnsi"/>
          <w:noProof/>
        </w:rPr>
        <w:fldChar w:fldCharType="separate"/>
      </w:r>
      <w:r w:rsidRPr="00EE278A">
        <w:rPr>
          <w:rFonts w:cstheme="minorHAnsi"/>
          <w:noProof/>
        </w:rPr>
        <w:t xml:space="preserve">Missouri National Recreational River - 59 Mile </w:t>
      </w:r>
      <w:r w:rsidRPr="00473A38">
        <w:rPr>
          <w:rFonts w:cstheme="minorHAnsi"/>
          <w:noProof/>
        </w:rPr>
        <w:t>District</w:t>
      </w:r>
      <w:r w:rsidR="00BD611F" w:rsidRPr="00EE278A">
        <w:rPr>
          <w:rFonts w:cstheme="minorHAnsi"/>
          <w:noProof/>
        </w:rPr>
        <w:fldChar w:fldCharType="end"/>
      </w:r>
      <w:r w:rsidRPr="00817852">
        <w:rPr>
          <w:rFonts w:cstheme="minorHAnsi"/>
        </w:rPr>
        <w:t xml:space="preserve"> by</w:t>
      </w:r>
      <w:r w:rsidRPr="001245D8">
        <w:rPr>
          <w:rFonts w:cstheme="minorHAnsi"/>
        </w:rPr>
        <w:fldChar w:fldCharType="begin"/>
      </w:r>
      <w:r w:rsidRPr="001245D8">
        <w:rPr>
          <w:rFonts w:cstheme="minorHAnsi"/>
        </w:rPr>
        <w:instrText xml:space="preserve"> MERGEFIELD  compiling_and_jointly_ \b " " </w:instrText>
      </w:r>
      <w:r w:rsidRPr="001245D8">
        <w:rPr>
          <w:rFonts w:cstheme="minorHAnsi"/>
          <w:noProof/>
        </w:rPr>
        <w:fldChar w:fldCharType="end"/>
      </w:r>
      <w:r w:rsidRPr="00817852">
        <w:rPr>
          <w:rFonts w:cstheme="minorHAnsi"/>
        </w:rPr>
        <w:t xml:space="preserve"> analyzing data from </w:t>
      </w:r>
      <w:r w:rsidR="00BD611F" w:rsidRPr="00EE278A">
        <w:rPr>
          <w:rFonts w:cstheme="minorHAnsi"/>
          <w:noProof/>
        </w:rPr>
        <w:fldChar w:fldCharType="begin"/>
      </w:r>
      <w:r w:rsidR="00BD611F" w:rsidRPr="001245D8">
        <w:rPr>
          <w:rFonts w:cstheme="minorHAnsi"/>
          <w:noProof/>
        </w:rPr>
        <w:instrText xml:space="preserve"> MERGEFIELD  Strata_in_Superstrata </w:instrText>
      </w:r>
      <w:r w:rsidR="00BD611F" w:rsidRPr="00EE278A">
        <w:rPr>
          <w:rFonts w:cstheme="minorHAnsi"/>
          <w:noProof/>
        </w:rPr>
        <w:fldChar w:fldCharType="separate"/>
      </w:r>
      <w:r w:rsidRPr="00EE278A">
        <w:rPr>
          <w:rFonts w:cstheme="minorHAnsi"/>
          <w:noProof/>
        </w:rPr>
        <w:t>one</w:t>
      </w:r>
      <w:r w:rsidR="00BD611F" w:rsidRPr="00EE278A">
        <w:rPr>
          <w:rFonts w:cstheme="minorHAnsi"/>
          <w:noProof/>
        </w:rPr>
        <w:fldChar w:fldCharType="end"/>
      </w:r>
      <w:r w:rsidRPr="00817852">
        <w:rPr>
          <w:rFonts w:cstheme="minorHAnsi"/>
        </w:rPr>
        <w:t xml:space="preserve"> </w:t>
      </w:r>
      <w:r w:rsidR="00BD611F" w:rsidRPr="00EE278A">
        <w:rPr>
          <w:rFonts w:cstheme="minorHAnsi"/>
          <w:noProof/>
        </w:rPr>
        <w:fldChar w:fldCharType="begin"/>
      </w:r>
      <w:r w:rsidR="00BD611F" w:rsidRPr="001245D8">
        <w:rPr>
          <w:rFonts w:cstheme="minorHAnsi"/>
          <w:noProof/>
        </w:rPr>
        <w:instrText xml:space="preserve"> MERGEFIELD  Strata2 </w:instrText>
      </w:r>
      <w:r w:rsidR="00BD611F" w:rsidRPr="00EE278A">
        <w:rPr>
          <w:rFonts w:cstheme="minorHAnsi"/>
          <w:noProof/>
        </w:rPr>
        <w:fldChar w:fldCharType="separate"/>
      </w:r>
      <w:r w:rsidRPr="00EE278A">
        <w:rPr>
          <w:rFonts w:cstheme="minorHAnsi"/>
          <w:noProof/>
        </w:rPr>
        <w:t>stratum</w:t>
      </w:r>
      <w:r w:rsidR="00BD611F" w:rsidRPr="00EE278A">
        <w:rPr>
          <w:rFonts w:cstheme="minorHAnsi"/>
          <w:noProof/>
        </w:rPr>
        <w:fldChar w:fldCharType="end"/>
      </w:r>
      <w:r w:rsidRPr="001245D8">
        <w:rPr>
          <w:rFonts w:cstheme="minorHAnsi"/>
        </w:rPr>
        <w:fldChar w:fldCharType="begin"/>
      </w:r>
      <w:r w:rsidRPr="001245D8">
        <w:rPr>
          <w:rFonts w:cstheme="minorHAnsi"/>
        </w:rPr>
        <w:instrText xml:space="preserve"> MERGEFIELD  In \b " " </w:instrText>
      </w:r>
      <w:r w:rsidRPr="001245D8">
        <w:rPr>
          <w:rFonts w:cstheme="minorHAnsi"/>
          <w:noProof/>
        </w:rPr>
        <w:fldChar w:fldCharType="end"/>
      </w:r>
      <w:r w:rsidRPr="001245D8">
        <w:rPr>
          <w:rFonts w:cstheme="minorHAnsi"/>
        </w:rPr>
        <w:fldChar w:fldCharType="begin"/>
      </w:r>
      <w:r w:rsidRPr="001245D8">
        <w:rPr>
          <w:rFonts w:cstheme="minorHAnsi"/>
        </w:rPr>
        <w:instrText xml:space="preserve"> MERGEFIELD  States \b " " </w:instrText>
      </w:r>
      <w:r w:rsidRPr="001245D8">
        <w:rPr>
          <w:rFonts w:cstheme="minorHAnsi"/>
          <w:noProof/>
        </w:rPr>
        <w:fldChar w:fldCharType="end"/>
      </w:r>
      <w:r w:rsidRPr="001245D8">
        <w:rPr>
          <w:rFonts w:cstheme="minorHAnsi"/>
        </w:rPr>
        <w:fldChar w:fldCharType="begin"/>
      </w:r>
      <w:r w:rsidRPr="001245D8">
        <w:rPr>
          <w:rFonts w:cstheme="minorHAnsi"/>
        </w:rPr>
        <w:instrText xml:space="preserve"> MERGEFIELD  States2 \b " " </w:instrText>
      </w:r>
      <w:r w:rsidRPr="001245D8">
        <w:rPr>
          <w:rFonts w:cstheme="minorHAnsi"/>
          <w:noProof/>
        </w:rPr>
        <w:fldChar w:fldCharType="end"/>
      </w:r>
      <w:r w:rsidRPr="001245D8">
        <w:rPr>
          <w:rFonts w:cstheme="minorHAnsi"/>
        </w:rPr>
        <w:fldChar w:fldCharType="begin"/>
      </w:r>
      <w:r w:rsidRPr="001245D8">
        <w:rPr>
          <w:rFonts w:cstheme="minorHAnsi"/>
        </w:rPr>
        <w:instrText xml:space="preserve"> MERGEFIELD  Figure \b " " </w:instrText>
      </w:r>
      <w:r w:rsidRPr="001245D8">
        <w:rPr>
          <w:rFonts w:cstheme="minorHAnsi"/>
          <w:noProof/>
        </w:rPr>
        <w:fldChar w:fldCharType="end"/>
      </w:r>
      <w:r w:rsidR="00165038" w:rsidRPr="00817852">
        <w:rPr>
          <w:rFonts w:cstheme="minorHAnsi"/>
        </w:rPr>
        <w:t xml:space="preserve"> in two states.</w:t>
      </w:r>
    </w:p>
    <w:p w14:paraId="636138FF" w14:textId="6D89B709" w:rsidR="00DF4610" w:rsidRPr="00FB3219" w:rsidRDefault="00DF4610" w:rsidP="002B6A8A">
      <w:pPr>
        <w:spacing w:after="120"/>
        <w:ind w:left="144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31 point counts within the four surveyed grid cells between June 11 and June 18. They detected 76 bird species, including zero priority species.</w:t>
      </w:r>
    </w:p>
    <w:p w14:paraId="23D46E8C" w14:textId="77777777" w:rsidR="00DF4610" w:rsidRPr="00FB3219" w:rsidRDefault="00DF4610" w:rsidP="002B6A8A">
      <w:pPr>
        <w:spacing w:after="120"/>
        <w:ind w:left="1440"/>
        <w:rPr>
          <w:rFonts w:ascii="Calibri" w:eastAsia="MS Mincho" w:hAnsi="Calibri" w:cs="Calibri"/>
          <w:szCs w:val="22"/>
        </w:rPr>
      </w:pPr>
      <w:r w:rsidRPr="00FB3219">
        <w:rPr>
          <w:rFonts w:ascii="Calibri" w:eastAsia="MS Mincho" w:hAnsi="Calibri" w:cs="Calibri"/>
          <w:szCs w:val="22"/>
        </w:rPr>
        <w:t>Bird Conservancy estimated densities and population sizes for 97 species that were detected in any year during which surveys were conducted, zero of which are priority species. The data yielded robust density estimates (CV &lt; 50%) for 38 of the species for which we estimated densities.</w:t>
      </w:r>
    </w:p>
    <w:p w14:paraId="27A1B785" w14:textId="77777777" w:rsidR="00DF4610" w:rsidRPr="00FB3219" w:rsidRDefault="00DF4610" w:rsidP="002B6A8A">
      <w:pPr>
        <w:spacing w:after="120"/>
        <w:ind w:left="144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MR-NGPIM-FM for 93 species that were detected in any year during which surveys were conducted, zero of which are priority species. The data yielded robust occupancy estimates (CV &lt; 50%) for 55 of the species for which we estimated occupancies.</w:t>
      </w:r>
    </w:p>
    <w:p w14:paraId="020A27D0" w14:textId="6F737ECA" w:rsidR="00DF4610" w:rsidRPr="00DF4610" w:rsidRDefault="00DF4610" w:rsidP="002B6A8A">
      <w:pPr>
        <w:spacing w:after="120"/>
        <w:ind w:left="144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MR-NGPIM-FM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35E2A7EC" w14:textId="5AA5F668" w:rsidR="00DF4610" w:rsidRPr="00817852" w:rsidRDefault="00D35CEB" w:rsidP="002B6A8A">
      <w:pPr>
        <w:spacing w:after="120"/>
        <w:ind w:left="1440"/>
        <w:rPr>
          <w:rFonts w:cstheme="minorHAnsi"/>
        </w:rPr>
      </w:pPr>
      <w:hyperlink r:id="rId174" w:anchor="N4IgzgLgTghhCuBbEAuABCAsgJQLQDkBxABQElNcAxTdTASzDAHt4o61846mA7GAGzTYApgGMowrrwFC6AN2FQ0uNAFYAnGnr9haACINodURBABfIAA=" w:history="1">
        <w:r w:rsidR="00DF4610" w:rsidRPr="00DF4610">
          <w:rPr>
            <w:rFonts w:ascii="Cambria" w:eastAsia="MS Mincho" w:hAnsi="Cambria"/>
            <w:color w:val="0000EE"/>
            <w:szCs w:val="22"/>
          </w:rPr>
          <w:t>MR-NGPIM-FM Results</w:t>
        </w:r>
      </w:hyperlink>
    </w:p>
    <w:p w14:paraId="1064D675" w14:textId="77777777" w:rsidR="00090B5C" w:rsidRPr="001245D8" w:rsidRDefault="00090B5C" w:rsidP="002B6A8A">
      <w:pPr>
        <w:pStyle w:val="Heading8"/>
        <w:spacing w:after="120" w:line="240" w:lineRule="auto"/>
        <w:rPr>
          <w:rFonts w:asciiTheme="minorHAnsi" w:hAnsiTheme="minorHAnsi" w:cstheme="minorHAnsi"/>
        </w:rPr>
      </w:pPr>
      <w:r w:rsidRPr="001245D8">
        <w:rPr>
          <w:rFonts w:asciiTheme="minorHAnsi" w:hAnsiTheme="minorHAnsi" w:cstheme="minorHAnsi"/>
        </w:rPr>
        <w:t>Missouri National Recreational River - 39 Mile District</w:t>
      </w:r>
    </w:p>
    <w:p w14:paraId="50CFA18C" w14:textId="51F8DD40" w:rsidR="00165038" w:rsidRDefault="00090B5C" w:rsidP="002B6A8A">
      <w:pPr>
        <w:spacing w:after="120"/>
        <w:ind w:left="1440"/>
        <w:rPr>
          <w:rFonts w:cstheme="minorHAnsi"/>
        </w:rPr>
      </w:pPr>
      <w:r w:rsidRPr="00817852">
        <w:rPr>
          <w:rFonts w:cstheme="minorHAnsi"/>
        </w:rPr>
        <w:t>We obtained results for Missouri National Recreation</w:t>
      </w:r>
      <w:r w:rsidRPr="00EE278A">
        <w:rPr>
          <w:rFonts w:cstheme="minorHAnsi"/>
        </w:rPr>
        <w:t>al River - 39 Mile District by ana</w:t>
      </w:r>
      <w:r w:rsidR="00165038" w:rsidRPr="00473A38">
        <w:rPr>
          <w:rFonts w:cstheme="minorHAnsi"/>
        </w:rPr>
        <w:t>lyzing data from one stratum in two states.</w:t>
      </w:r>
    </w:p>
    <w:p w14:paraId="750048FD" w14:textId="71D136E0" w:rsidR="001944BC" w:rsidRPr="00FB3219" w:rsidRDefault="001944BC" w:rsidP="002B6A8A">
      <w:pPr>
        <w:spacing w:after="120"/>
        <w:ind w:left="144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30 point counts within the four surveyed grid cells between June 13 and June 15. They detected 83 bird species, including zero priority species.</w:t>
      </w:r>
    </w:p>
    <w:p w14:paraId="26FD0DC5" w14:textId="77777777" w:rsidR="001944BC" w:rsidRPr="00FB3219" w:rsidRDefault="001944BC" w:rsidP="002B6A8A">
      <w:pPr>
        <w:spacing w:after="120"/>
        <w:ind w:left="1440"/>
        <w:rPr>
          <w:rFonts w:ascii="Calibri" w:eastAsia="MS Mincho" w:hAnsi="Calibri" w:cs="Calibri"/>
          <w:szCs w:val="22"/>
        </w:rPr>
      </w:pPr>
      <w:r w:rsidRPr="00FB3219">
        <w:rPr>
          <w:rFonts w:ascii="Calibri" w:eastAsia="MS Mincho" w:hAnsi="Calibri" w:cs="Calibri"/>
          <w:szCs w:val="22"/>
        </w:rPr>
        <w:t>Bird Conservancy estimated densities and population sizes for 107 species that were detected in any year during which surveys were conducted, zero of which are priority species. The data yielded robust density estimates (CV &lt; 50%) for 39 of the species for which we estimated densities.</w:t>
      </w:r>
    </w:p>
    <w:p w14:paraId="5505FBC8" w14:textId="77777777" w:rsidR="001944BC" w:rsidRPr="00FB3219" w:rsidRDefault="001944BC" w:rsidP="002B6A8A">
      <w:pPr>
        <w:spacing w:after="120"/>
        <w:ind w:left="144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MR-NGPIM-TM for 107 species that were detected in any year during which surveys were conducted, zero of which are priority species. The data yielded robust occupancy estimates (CV &lt; 50%) for 64 of the species for which we estimated occupancies.</w:t>
      </w:r>
    </w:p>
    <w:p w14:paraId="619910DB" w14:textId="3C1C9C1B" w:rsidR="001944BC" w:rsidRPr="001944BC" w:rsidRDefault="001944BC" w:rsidP="002B6A8A">
      <w:pPr>
        <w:spacing w:after="120"/>
        <w:ind w:left="1440"/>
        <w:rPr>
          <w:rFonts w:ascii="Cambria" w:eastAsia="MS Mincho" w:hAnsi="Cambria"/>
          <w:szCs w:val="22"/>
        </w:rPr>
      </w:pPr>
      <w:r w:rsidRPr="00FB3219">
        <w:rPr>
          <w:rFonts w:ascii="Calibri" w:eastAsia="MS Mincho" w:hAnsi="Calibri" w:cs="Calibri"/>
          <w:szCs w:val="22"/>
        </w:rPr>
        <w:lastRenderedPageBreak/>
        <w:t>To view a map of survey locations, density and occupancy results and species counts within MR-NGPIM-TM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534CBB23" w14:textId="48287C4C" w:rsidR="00DF4610" w:rsidRPr="00473A38" w:rsidRDefault="00D35CEB" w:rsidP="002B6A8A">
      <w:pPr>
        <w:spacing w:after="120"/>
        <w:ind w:left="1440"/>
        <w:rPr>
          <w:rFonts w:cstheme="minorHAnsi"/>
        </w:rPr>
      </w:pPr>
      <w:hyperlink r:id="rId175" w:anchor="N4IgzgLgTghhCuBbEAuABCAsgJQLQDkBxABQElNcAVTdTASzDAHt4o61846mA7GAGzTYApgGMowrrwFC6AN2FQ0uNAGYAnGnr9haACINodURBABfIAA=" w:history="1">
        <w:r w:rsidR="001944BC" w:rsidRPr="001944BC">
          <w:rPr>
            <w:rFonts w:ascii="Cambria" w:eastAsia="MS Mincho" w:hAnsi="Cambria"/>
            <w:color w:val="0000EE"/>
            <w:szCs w:val="22"/>
          </w:rPr>
          <w:t>MR-NGPIM-TM Results</w:t>
        </w:r>
      </w:hyperlink>
    </w:p>
    <w:p w14:paraId="248904BD" w14:textId="6610552D" w:rsidR="002F3FF9" w:rsidRPr="005365FB" w:rsidRDefault="002F3FF9" w:rsidP="002B6A8A">
      <w:pPr>
        <w:pStyle w:val="Heading7"/>
        <w:numPr>
          <w:ilvl w:val="0"/>
          <w:numId w:val="34"/>
        </w:numPr>
        <w:spacing w:after="120" w:line="240" w:lineRule="auto"/>
        <w:rPr>
          <w:rFonts w:asciiTheme="minorHAnsi" w:hAnsiTheme="minorHAnsi" w:cstheme="minorHAnsi"/>
        </w:rPr>
      </w:pPr>
      <w:r w:rsidRPr="005365FB">
        <w:rPr>
          <w:rFonts w:asciiTheme="minorHAnsi" w:hAnsiTheme="minorHAnsi" w:cstheme="minorHAnsi"/>
        </w:rPr>
        <w:t>Mount Rushmore National Monument</w:t>
      </w:r>
    </w:p>
    <w:p w14:paraId="2452E7D3" w14:textId="248F2D9A" w:rsidR="00C50E0C" w:rsidRDefault="00C50E0C" w:rsidP="002B6A8A">
      <w:pPr>
        <w:spacing w:after="120"/>
        <w:ind w:left="1080"/>
        <w:rPr>
          <w:rFonts w:cstheme="minorHAnsi"/>
        </w:rPr>
      </w:pPr>
      <w:r w:rsidRPr="00817852">
        <w:rPr>
          <w:rFonts w:cstheme="minorHAnsi"/>
        </w:rPr>
        <w:t xml:space="preserve">We obtained results for </w:t>
      </w:r>
      <w:r w:rsidR="00AB3265" w:rsidRPr="00EE278A">
        <w:rPr>
          <w:rFonts w:cstheme="minorHAnsi"/>
        </w:rPr>
        <w:t>Mount Rushmore National Monument</w:t>
      </w:r>
      <w:r w:rsidRPr="00473A38">
        <w:rPr>
          <w:rFonts w:cstheme="minorHAnsi"/>
        </w:rPr>
        <w:t xml:space="preserve"> </w:t>
      </w:r>
      <w:r w:rsidR="008C3E58" w:rsidRPr="00473A38">
        <w:rPr>
          <w:rFonts w:cstheme="minorHAnsi"/>
        </w:rPr>
        <w:t>by analyzing data from one stratum</w:t>
      </w:r>
      <w:r w:rsidRPr="001245D8">
        <w:rPr>
          <w:rFonts w:cstheme="minorHAnsi"/>
        </w:rPr>
        <w:t>.</w:t>
      </w:r>
    </w:p>
    <w:p w14:paraId="250D984C" w14:textId="5AF56034"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16 point counts within the two surveyed grid cells between July 14 and July 15. They detected 28 bird species, including two priority species.</w:t>
      </w:r>
    </w:p>
    <w:p w14:paraId="1598651E"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126BEAA5" w14:textId="36627F79" w:rsidR="005365FB" w:rsidRPr="005365FB" w:rsidRDefault="005365FB" w:rsidP="002B6A8A">
      <w:pPr>
        <w:spacing w:after="120"/>
        <w:ind w:left="108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SD-BCR17-MR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23D5261E" w14:textId="51157F00" w:rsidR="005365FB" w:rsidRPr="001245D8" w:rsidRDefault="00D35CEB" w:rsidP="002B6A8A">
      <w:pPr>
        <w:spacing w:after="120"/>
        <w:ind w:left="1080"/>
        <w:rPr>
          <w:rFonts w:cstheme="minorHAnsi"/>
        </w:rPr>
      </w:pPr>
      <w:hyperlink r:id="rId176" w:anchor="N4IgzgLgTghhCuBbEAuABCAygEQLQCEBhAJQEYB2XAWWPSoHt4A7CNY+MAC0XqgFM0AOTgBLekxgAbNAyZI+LEAF8gA=" w:history="1">
        <w:r w:rsidR="005365FB" w:rsidRPr="005365FB">
          <w:rPr>
            <w:rFonts w:ascii="Cambria" w:eastAsia="MS Mincho" w:hAnsi="Cambria"/>
            <w:color w:val="0000EE"/>
            <w:szCs w:val="22"/>
          </w:rPr>
          <w:t>SD-BCR17-MR Results</w:t>
        </w:r>
      </w:hyperlink>
    </w:p>
    <w:p w14:paraId="1655E47C" w14:textId="3CA517A6" w:rsidR="00957020" w:rsidRPr="001245D8" w:rsidRDefault="00957020" w:rsidP="002B6A8A">
      <w:pPr>
        <w:pStyle w:val="Heading7"/>
        <w:numPr>
          <w:ilvl w:val="0"/>
          <w:numId w:val="34"/>
        </w:numPr>
        <w:spacing w:after="120" w:line="240" w:lineRule="auto"/>
        <w:rPr>
          <w:rFonts w:asciiTheme="minorHAnsi" w:hAnsiTheme="minorHAnsi" w:cstheme="minorHAnsi"/>
        </w:rPr>
      </w:pPr>
      <w:r w:rsidRPr="001245D8">
        <w:rPr>
          <w:rFonts w:asciiTheme="minorHAnsi" w:hAnsiTheme="minorHAnsi" w:cstheme="minorHAnsi"/>
        </w:rPr>
        <w:t>Niobrara National Scenic River</w:t>
      </w:r>
    </w:p>
    <w:p w14:paraId="4B84021A" w14:textId="6C503165" w:rsidR="00B10CBE" w:rsidRPr="00473A38" w:rsidRDefault="00B10CBE" w:rsidP="002B6A8A">
      <w:pPr>
        <w:spacing w:after="120"/>
        <w:ind w:left="1080"/>
        <w:rPr>
          <w:rFonts w:cstheme="minorHAnsi"/>
        </w:rPr>
      </w:pPr>
      <w:r w:rsidRPr="00817852">
        <w:rPr>
          <w:rFonts w:cstheme="minorHAnsi"/>
        </w:rPr>
        <w:t>We obtained results for Niobrara National Scenic River</w:t>
      </w:r>
      <w:r w:rsidR="00AB7D95" w:rsidRPr="00EE278A">
        <w:rPr>
          <w:rFonts w:cstheme="minorHAnsi"/>
        </w:rPr>
        <w:t xml:space="preserve"> </w:t>
      </w:r>
      <w:r w:rsidR="008C3E58" w:rsidRPr="00473A38">
        <w:rPr>
          <w:rFonts w:cstheme="minorHAnsi"/>
        </w:rPr>
        <w:t>by analyzing data from one stratum</w:t>
      </w:r>
      <w:r w:rsidRPr="00473A38">
        <w:rPr>
          <w:rFonts w:cstheme="minorHAnsi"/>
        </w:rPr>
        <w:t>.</w:t>
      </w:r>
    </w:p>
    <w:p w14:paraId="63FDF872" w14:textId="2944B065"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68 point counts within the seven surveyed grid cells between June 11 and June 19. They detected 84 bird species, including zero priority species.</w:t>
      </w:r>
    </w:p>
    <w:p w14:paraId="2131265A" w14:textId="77777777"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109 species that were detected in any year during which surveys were conducted, zero of which are priority species. The data yielded robust density estimates (CV &lt; 50%) for 44 of the species for which we estimated densities.</w:t>
      </w:r>
    </w:p>
    <w:p w14:paraId="7599049D" w14:textId="77777777"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NE-NGPIM-NI for 104 species that were detected in any year during which surveys were conducted, zero of which are priority species. The data yielded robust occupancy estimates (CV &lt; 50%) for 62 of the species for which we estimated occupancies.</w:t>
      </w:r>
    </w:p>
    <w:p w14:paraId="0A52E48A" w14:textId="1254C432" w:rsidR="001944BC" w:rsidRPr="001944BC" w:rsidRDefault="001944BC" w:rsidP="002B6A8A">
      <w:pPr>
        <w:spacing w:after="120"/>
        <w:ind w:left="1080"/>
        <w:rPr>
          <w:rFonts w:ascii="Cambria" w:eastAsia="MS Mincho" w:hAnsi="Cambria"/>
          <w:szCs w:val="22"/>
        </w:rPr>
      </w:pPr>
      <w:r w:rsidRPr="00FB3219">
        <w:rPr>
          <w:rFonts w:ascii="Calibri" w:eastAsia="MS Mincho" w:hAnsi="Calibri" w:cs="Calibri"/>
          <w:szCs w:val="22"/>
        </w:rPr>
        <w:t xml:space="preserve">To view a map of survey locations, density and occupancy results and species counts within NE-NGPIM-NI across all years of the project, follow the web link below. Hit “Ok” on the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43D1B1DF" w14:textId="4A1DF51F" w:rsidR="00C50E0C" w:rsidRPr="001944BC" w:rsidRDefault="00D35CEB" w:rsidP="002B6A8A">
      <w:pPr>
        <w:spacing w:after="120"/>
        <w:ind w:left="1080"/>
        <w:rPr>
          <w:rFonts w:ascii="Cambria" w:eastAsia="MS Mincho" w:hAnsi="Cambria"/>
          <w:szCs w:val="22"/>
        </w:rPr>
      </w:pPr>
      <w:hyperlink r:id="rId177" w:anchor="N4IgzgLgTghhCuBbEAuABCAcgUQLSYHEAFASQFl8T1MBLAewCNZY1M56A7GAGzQGUAxgFMONAWgBKNAG5CoIAL5A" w:history="1">
        <w:r w:rsidR="001944BC" w:rsidRPr="001944BC">
          <w:rPr>
            <w:rFonts w:ascii="Cambria" w:eastAsia="MS Mincho" w:hAnsi="Cambria"/>
            <w:color w:val="0000EE"/>
            <w:szCs w:val="22"/>
          </w:rPr>
          <w:t>NE-NGPIM-NI Results</w:t>
        </w:r>
      </w:hyperlink>
    </w:p>
    <w:p w14:paraId="00438884" w14:textId="58986071" w:rsidR="002F3FF9" w:rsidRPr="001245D8" w:rsidRDefault="002F3FF9" w:rsidP="002B6A8A">
      <w:pPr>
        <w:pStyle w:val="Heading7"/>
        <w:numPr>
          <w:ilvl w:val="0"/>
          <w:numId w:val="34"/>
        </w:numPr>
        <w:spacing w:after="120" w:line="240" w:lineRule="auto"/>
        <w:rPr>
          <w:rFonts w:asciiTheme="minorHAnsi" w:hAnsiTheme="minorHAnsi" w:cstheme="minorHAnsi"/>
        </w:rPr>
      </w:pPr>
      <w:bookmarkStart w:id="370" w:name="_Toc508353422"/>
      <w:bookmarkStart w:id="371" w:name="_Toc508700503"/>
      <w:r w:rsidRPr="001245D8">
        <w:rPr>
          <w:rFonts w:asciiTheme="minorHAnsi" w:hAnsiTheme="minorHAnsi" w:cstheme="minorHAnsi"/>
        </w:rPr>
        <w:t>Scotts Bluff National Monument</w:t>
      </w:r>
    </w:p>
    <w:p w14:paraId="506DFB7C" w14:textId="2AAD83A3" w:rsidR="00E722AA" w:rsidRDefault="00E722AA" w:rsidP="002B6A8A">
      <w:pPr>
        <w:spacing w:after="120"/>
        <w:ind w:left="1080"/>
        <w:rPr>
          <w:rFonts w:cstheme="minorHAnsi"/>
        </w:rPr>
      </w:pPr>
      <w:r w:rsidRPr="00817852">
        <w:rPr>
          <w:rFonts w:cstheme="minorHAnsi"/>
        </w:rPr>
        <w:t>We obtained r</w:t>
      </w:r>
      <w:r w:rsidRPr="00EE278A">
        <w:rPr>
          <w:rFonts w:cstheme="minorHAnsi"/>
        </w:rPr>
        <w:t xml:space="preserve">esults for </w:t>
      </w:r>
      <w:r w:rsidR="00AB3265" w:rsidRPr="00473A38">
        <w:rPr>
          <w:rFonts w:cstheme="minorHAnsi"/>
        </w:rPr>
        <w:t>Scotts Bluff National Monument</w:t>
      </w:r>
      <w:r w:rsidRPr="00473A38">
        <w:rPr>
          <w:rFonts w:cstheme="minorHAnsi"/>
        </w:rPr>
        <w:t xml:space="preserve"> </w:t>
      </w:r>
      <w:r w:rsidR="008C3E58" w:rsidRPr="00473A38">
        <w:rPr>
          <w:rFonts w:cstheme="minorHAnsi"/>
        </w:rPr>
        <w:t>by analyzing data from one stratum</w:t>
      </w:r>
      <w:r w:rsidRPr="001245D8">
        <w:rPr>
          <w:rFonts w:cstheme="minorHAnsi"/>
        </w:rPr>
        <w:t>.</w:t>
      </w:r>
    </w:p>
    <w:p w14:paraId="25926FEF" w14:textId="3C9EFAC8"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16 point counts within the two surveyed grid cells between June 25 and June 26. They detected 33 bird species, including six priority species.</w:t>
      </w:r>
    </w:p>
    <w:p w14:paraId="7DDCE90E" w14:textId="77777777"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1EE5B7FF" w14:textId="451127F5" w:rsidR="001944BC" w:rsidRPr="001944BC" w:rsidRDefault="001944BC" w:rsidP="002B6A8A">
      <w:pPr>
        <w:spacing w:after="120"/>
        <w:ind w:left="108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NE-BCR18-SB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w:t>
      </w:r>
      <w:r w:rsidR="00FB3219">
        <w:rPr>
          <w:rFonts w:ascii="Calibri" w:eastAsia="MS Mincho" w:hAnsi="Calibri" w:cs="Calibri"/>
          <w:szCs w:val="22"/>
        </w:rPr>
        <w:t>.</w:t>
      </w:r>
    </w:p>
    <w:p w14:paraId="5D9FD9C8" w14:textId="07E03A50" w:rsidR="001944BC" w:rsidRPr="001944BC" w:rsidRDefault="00D35CEB" w:rsidP="002B6A8A">
      <w:pPr>
        <w:spacing w:after="120"/>
        <w:ind w:left="1080"/>
        <w:rPr>
          <w:rFonts w:ascii="Cambria" w:eastAsia="MS Mincho" w:hAnsi="Cambria"/>
          <w:szCs w:val="22"/>
        </w:rPr>
      </w:pPr>
      <w:hyperlink r:id="rId178" w:anchor="N4IgzgLgTghhCuBbEAuABCAcgUQLQCEBhAJQEYAOXAZX3SoGMB7CCMNfAG3gDNu1M4AS0YA7GBzQBZUUgCmIiCAC+QA=" w:history="1">
        <w:r w:rsidR="001944BC" w:rsidRPr="001944BC">
          <w:rPr>
            <w:rFonts w:ascii="Cambria" w:eastAsia="MS Mincho" w:hAnsi="Cambria"/>
            <w:color w:val="0000EE"/>
            <w:szCs w:val="22"/>
          </w:rPr>
          <w:t>NE-BCR18-SB Results</w:t>
        </w:r>
      </w:hyperlink>
    </w:p>
    <w:bookmarkEnd w:id="370"/>
    <w:bookmarkEnd w:id="371"/>
    <w:p w14:paraId="2A454318" w14:textId="4683664A" w:rsidR="00957020" w:rsidRPr="001245D8" w:rsidRDefault="00957020" w:rsidP="002B6A8A">
      <w:pPr>
        <w:pStyle w:val="Heading7"/>
        <w:numPr>
          <w:ilvl w:val="0"/>
          <w:numId w:val="34"/>
        </w:numPr>
        <w:spacing w:after="120" w:line="240" w:lineRule="auto"/>
        <w:rPr>
          <w:rFonts w:asciiTheme="minorHAnsi" w:hAnsiTheme="minorHAnsi" w:cstheme="minorHAnsi"/>
        </w:rPr>
      </w:pPr>
      <w:r w:rsidRPr="001245D8">
        <w:rPr>
          <w:rFonts w:asciiTheme="minorHAnsi" w:hAnsiTheme="minorHAnsi" w:cstheme="minorHAnsi"/>
        </w:rPr>
        <w:t>Theodore Roosevelt National Park</w:t>
      </w:r>
    </w:p>
    <w:p w14:paraId="4881CAAB" w14:textId="1F895251" w:rsidR="000C5ED1" w:rsidRPr="00473A38" w:rsidRDefault="000C5ED1" w:rsidP="002B6A8A">
      <w:pPr>
        <w:spacing w:after="120"/>
        <w:ind w:left="1080"/>
        <w:rPr>
          <w:rFonts w:cstheme="minorHAnsi"/>
        </w:rPr>
      </w:pPr>
      <w:r w:rsidRPr="00817852">
        <w:rPr>
          <w:rFonts w:cstheme="minorHAnsi"/>
        </w:rPr>
        <w:t>We obtai</w:t>
      </w:r>
      <w:r w:rsidRPr="00EE278A">
        <w:rPr>
          <w:rFonts w:cstheme="minorHAnsi"/>
        </w:rPr>
        <w:t>ned results for Theodore Roose</w:t>
      </w:r>
      <w:r w:rsidRPr="00473A38">
        <w:rPr>
          <w:rFonts w:cstheme="minorHAnsi"/>
        </w:rPr>
        <w:t>velt National Park by compiling and jointly analyzing data from two strata: the North Unit and the South Unit.</w:t>
      </w:r>
    </w:p>
    <w:p w14:paraId="293739A6" w14:textId="56C9A561"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72 point counts within the eight surveyed grid cells between June 24 and July 3. They detected 71 bird species, including zero priority species.</w:t>
      </w:r>
    </w:p>
    <w:p w14:paraId="46AB5FEF" w14:textId="77777777"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115 species that were detected in any year during which surveys were conducted, zero of which are priority species. The data yielded robust density estimates (CV &lt; 50%) for 33 of the species for which we estimated densities.</w:t>
      </w:r>
    </w:p>
    <w:p w14:paraId="378C2A5E" w14:textId="77777777"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Theodore Roosevelt National Park for 109 species that were detected in any year during which surveys were conducted, zero of which are priority species. The data yielded robust occupancy estimates (CV &lt; 50%) for 41 of the species for which we estimated occupancies.</w:t>
      </w:r>
    </w:p>
    <w:p w14:paraId="17422A1F" w14:textId="289F6C11" w:rsidR="001944BC" w:rsidRPr="00FB3219" w:rsidRDefault="001944BC" w:rsidP="002B6A8A">
      <w:pPr>
        <w:spacing w:after="120"/>
        <w:ind w:left="1080"/>
        <w:rPr>
          <w:rFonts w:ascii="Calibri" w:eastAsia="MS Mincho" w:hAnsi="Calibri" w:cs="Calibri"/>
          <w:szCs w:val="22"/>
        </w:rPr>
      </w:pPr>
      <w:r w:rsidRPr="00FB3219">
        <w:rPr>
          <w:rFonts w:ascii="Calibri" w:eastAsia="MS Mincho" w:hAnsi="Calibri" w:cs="Calibri"/>
          <w:szCs w:val="22"/>
        </w:rPr>
        <w:t>To view a map of survey locations, density and occupancy results and species counts within Theodore Roosevelt National Park across all years of the project, follow th</w:t>
      </w:r>
      <w:r w:rsidR="008B5205"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7227C28B" w14:textId="6056B629" w:rsidR="00E722AA" w:rsidRPr="00817852" w:rsidRDefault="00D35CEB" w:rsidP="002B6A8A">
      <w:pPr>
        <w:spacing w:after="120"/>
        <w:ind w:left="1080"/>
        <w:rPr>
          <w:rFonts w:cstheme="minorHAnsi"/>
        </w:rPr>
      </w:pPr>
      <w:hyperlink r:id="rId179" w:anchor="N4IgzgrgDgpgTmALnAhoiBbEAuABCAFQAsYB7AE1LhlwCVTSwYA3GAG0VwDk0BLUgHYo2uAAoo4AaxABfIA=" w:history="1">
        <w:r w:rsidR="001944BC" w:rsidRPr="001944BC">
          <w:rPr>
            <w:rFonts w:ascii="Cambria" w:eastAsia="MS Mincho" w:hAnsi="Cambria"/>
            <w:color w:val="0000EE"/>
            <w:szCs w:val="22"/>
          </w:rPr>
          <w:t>Theodore Roosevelt National Park Results</w:t>
        </w:r>
      </w:hyperlink>
    </w:p>
    <w:p w14:paraId="3E2BAF2F" w14:textId="05E3C7A4" w:rsidR="00957020" w:rsidRPr="001245D8" w:rsidRDefault="00957020" w:rsidP="002B6A8A">
      <w:pPr>
        <w:pStyle w:val="Heading7"/>
        <w:numPr>
          <w:ilvl w:val="0"/>
          <w:numId w:val="34"/>
        </w:numPr>
        <w:spacing w:after="120" w:line="240" w:lineRule="auto"/>
        <w:rPr>
          <w:rFonts w:asciiTheme="minorHAnsi" w:hAnsiTheme="minorHAnsi" w:cstheme="minorHAnsi"/>
        </w:rPr>
      </w:pPr>
      <w:r w:rsidRPr="001245D8">
        <w:rPr>
          <w:rFonts w:asciiTheme="minorHAnsi" w:hAnsiTheme="minorHAnsi" w:cstheme="minorHAnsi"/>
        </w:rPr>
        <w:t>Wind Cave National Park</w:t>
      </w:r>
    </w:p>
    <w:p w14:paraId="4ED026AB" w14:textId="65FF3393" w:rsidR="000C5ED1" w:rsidRDefault="000C5ED1" w:rsidP="002B6A8A">
      <w:pPr>
        <w:spacing w:after="120"/>
        <w:ind w:left="1080"/>
        <w:rPr>
          <w:rFonts w:cstheme="minorHAnsi"/>
        </w:rPr>
      </w:pPr>
      <w:r w:rsidRPr="00817852">
        <w:rPr>
          <w:rFonts w:cstheme="minorHAnsi"/>
        </w:rPr>
        <w:t xml:space="preserve">We obtained results for Wind Cave National Park </w:t>
      </w:r>
      <w:r w:rsidR="008C3E58" w:rsidRPr="00EE278A">
        <w:rPr>
          <w:rFonts w:cstheme="minorHAnsi"/>
        </w:rPr>
        <w:t>by analyzing data from one stratum</w:t>
      </w:r>
      <w:r w:rsidRPr="00473A38">
        <w:rPr>
          <w:rFonts w:cstheme="minorHAnsi"/>
        </w:rPr>
        <w:t>.</w:t>
      </w:r>
    </w:p>
    <w:p w14:paraId="2B76B721" w14:textId="30BDA193"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lastRenderedPageBreak/>
        <w:t>Field technicians completed all planned surveys (100%) in 2020. Technicians conducted 77 point counts within the eight surveyed grid cells between June 22 and July 13. They detected 70 bird species, including four priority species.</w:t>
      </w:r>
    </w:p>
    <w:p w14:paraId="045C39DE"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densities and population sizes for 118 species that were detected in any year during which surveys were conducted, zero of which are priority species. The data yielded robust density estimates (CV &lt; 50%) for 34 of the species for which we estimated densities.</w:t>
      </w:r>
    </w:p>
    <w:p w14:paraId="6124BB0F" w14:textId="77777777" w:rsidR="005365FB" w:rsidRPr="00FB3219" w:rsidRDefault="005365FB" w:rsidP="002B6A8A">
      <w:pPr>
        <w:spacing w:after="120"/>
        <w:ind w:left="108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SD-BCR17-WC for 116 species that were detected in any year during which surveys were conducted, zero of which are priority species. The data yielded robust occupancy estimates (CV &lt; 50%) for 35 of the species for which we estimated occupancies.</w:t>
      </w:r>
    </w:p>
    <w:p w14:paraId="59291E3E" w14:textId="2A1C8ADC" w:rsidR="005365FB" w:rsidRPr="005365FB" w:rsidRDefault="005365FB" w:rsidP="002B6A8A">
      <w:pPr>
        <w:spacing w:after="120"/>
        <w:ind w:left="1080"/>
        <w:rPr>
          <w:rFonts w:ascii="Cambria" w:eastAsia="MS Mincho" w:hAnsi="Cambria"/>
          <w:szCs w:val="22"/>
        </w:rPr>
      </w:pPr>
      <w:r w:rsidRPr="00FB3219">
        <w:rPr>
          <w:rFonts w:ascii="Calibri" w:eastAsia="MS Mincho" w:hAnsi="Calibri" w:cs="Calibri"/>
          <w:szCs w:val="22"/>
        </w:rPr>
        <w:t xml:space="preserve">To view a map of survey locations, density and occupancy results and species counts within SD-BCR17-WC across all years of the project, follow the web link below. Hit “Ok” on the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0A6A81A5" w14:textId="421D1647" w:rsidR="001944BC" w:rsidRPr="005365FB" w:rsidRDefault="00D35CEB" w:rsidP="002B6A8A">
      <w:pPr>
        <w:spacing w:after="120"/>
        <w:ind w:left="1080"/>
        <w:rPr>
          <w:rFonts w:ascii="Cambria" w:eastAsia="MS Mincho" w:hAnsi="Cambria"/>
          <w:szCs w:val="22"/>
        </w:rPr>
      </w:pPr>
      <w:hyperlink r:id="rId180" w:anchor="N4IgzgLgTghhCuBbEAuABCAygEQLQCEBhAJQEYB2XAdUPSoEsA7AEzUJgDcBTNAOTnoB7RjAA2aAAowoAaxABfIA" w:history="1">
        <w:r w:rsidR="005365FB" w:rsidRPr="005365FB">
          <w:rPr>
            <w:rFonts w:ascii="Cambria" w:eastAsia="MS Mincho" w:hAnsi="Cambria"/>
            <w:color w:val="0000EE"/>
            <w:szCs w:val="22"/>
          </w:rPr>
          <w:t>SD-BCR17-WC Results</w:t>
        </w:r>
      </w:hyperlink>
    </w:p>
    <w:p w14:paraId="5F1BA404" w14:textId="77777777" w:rsidR="00090B5C" w:rsidRPr="008B5205" w:rsidRDefault="00090B5C" w:rsidP="002B6A8A">
      <w:pPr>
        <w:pStyle w:val="Heading4"/>
        <w:numPr>
          <w:ilvl w:val="0"/>
          <w:numId w:val="12"/>
        </w:numPr>
        <w:spacing w:line="240" w:lineRule="auto"/>
        <w:rPr>
          <w:rFonts w:asciiTheme="minorHAnsi" w:hAnsiTheme="minorHAnsi" w:cstheme="minorHAnsi"/>
        </w:rPr>
      </w:pPr>
      <w:bookmarkStart w:id="372" w:name="_Toc508353424"/>
      <w:bookmarkStart w:id="373" w:name="_Toc508700505"/>
      <w:bookmarkStart w:id="374" w:name="_Ref508703415"/>
      <w:r w:rsidRPr="008B5205">
        <w:rPr>
          <w:rFonts w:asciiTheme="minorHAnsi" w:hAnsiTheme="minorHAnsi" w:cstheme="minorHAnsi"/>
        </w:rPr>
        <w:t>Rocky Mountain Network in Colorado</w:t>
      </w:r>
      <w:bookmarkEnd w:id="372"/>
      <w:bookmarkEnd w:id="373"/>
      <w:bookmarkEnd w:id="374"/>
    </w:p>
    <w:p w14:paraId="24048DFF" w14:textId="21B8E57A" w:rsidR="000C5ED1" w:rsidRDefault="000C5ED1" w:rsidP="002B6A8A">
      <w:pPr>
        <w:spacing w:after="120"/>
        <w:ind w:left="720"/>
        <w:rPr>
          <w:rFonts w:cstheme="minorHAnsi"/>
        </w:rPr>
      </w:pPr>
      <w:r w:rsidRPr="00817852">
        <w:rPr>
          <w:rFonts w:cstheme="minorHAnsi"/>
        </w:rPr>
        <w:t>We obtain</w:t>
      </w:r>
      <w:r w:rsidRPr="00EE278A">
        <w:rPr>
          <w:rFonts w:cstheme="minorHAnsi"/>
        </w:rPr>
        <w:t>ed results for the Rocky Mountain Network in Colorado</w:t>
      </w:r>
      <w:r w:rsidR="00AB7D95" w:rsidRPr="00473A38">
        <w:rPr>
          <w:rFonts w:cstheme="minorHAnsi"/>
        </w:rPr>
        <w:t xml:space="preserve"> </w:t>
      </w:r>
      <w:r w:rsidR="008C3E58" w:rsidRPr="00473A38">
        <w:rPr>
          <w:rFonts w:cstheme="minorHAnsi"/>
        </w:rPr>
        <w:t>by analyzing data from one stratum</w:t>
      </w:r>
      <w:r w:rsidRPr="001245D8">
        <w:rPr>
          <w:rFonts w:cstheme="minorHAnsi"/>
        </w:rPr>
        <w:t>.</w:t>
      </w:r>
    </w:p>
    <w:p w14:paraId="30CE7925" w14:textId="5540197E" w:rsidR="008B5205" w:rsidRPr="00FB3219" w:rsidRDefault="008B5205" w:rsidP="002B6A8A">
      <w:pPr>
        <w:spacing w:after="200"/>
        <w:ind w:left="72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26 point counts within the two surveyed grid cells between June 14 and July 2. They detected 35 bird species, including zero priority species.</w:t>
      </w:r>
    </w:p>
    <w:p w14:paraId="7C0A5BDA" w14:textId="77777777" w:rsidR="008B5205" w:rsidRPr="00FB3219" w:rsidRDefault="008B5205" w:rsidP="002B6A8A">
      <w:pPr>
        <w:spacing w:after="200"/>
        <w:ind w:left="720"/>
        <w:rPr>
          <w:rFonts w:ascii="Calibri" w:eastAsia="MS Mincho" w:hAnsi="Calibri" w:cs="Calibri"/>
          <w:szCs w:val="22"/>
        </w:rPr>
      </w:pPr>
      <w:r w:rsidRPr="00FB3219">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3472AB1D" w14:textId="6DC621DB" w:rsidR="008B5205" w:rsidRPr="00FB3219" w:rsidRDefault="008B5205" w:rsidP="002B6A8A">
      <w:pPr>
        <w:spacing w:after="200"/>
        <w:ind w:left="720"/>
        <w:rPr>
          <w:rFonts w:ascii="Calibri" w:eastAsia="MS Mincho" w:hAnsi="Calibri" w:cs="Calibri"/>
          <w:szCs w:val="22"/>
        </w:rPr>
      </w:pPr>
      <w:r w:rsidRPr="00FB3219">
        <w:rPr>
          <w:rFonts w:ascii="Calibri" w:eastAsia="MS Mincho" w:hAnsi="Calibri" w:cs="Calibri"/>
          <w:szCs w:val="22"/>
        </w:rPr>
        <w:t>To view a map of survey locations, density and occupancy results and species counts within CO-BCR16-RM across all years of the project, follow the web l</w:t>
      </w:r>
      <w:r w:rsidR="00B77758" w:rsidRPr="00FB3219">
        <w:rPr>
          <w:rFonts w:ascii="Calibri" w:eastAsia="MS Mincho" w:hAnsi="Calibri" w:cs="Calibri"/>
          <w:szCs w:val="22"/>
        </w:rPr>
        <w:t>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w:t>
      </w:r>
      <w:r w:rsidR="00FB3219">
        <w:rPr>
          <w:rFonts w:ascii="Calibri" w:eastAsia="MS Mincho" w:hAnsi="Calibri" w:cs="Calibri"/>
          <w:szCs w:val="22"/>
        </w:rPr>
        <w:t>.</w:t>
      </w:r>
    </w:p>
    <w:p w14:paraId="4D482A9F" w14:textId="2E1B472F" w:rsidR="008B5205" w:rsidRPr="001245D8" w:rsidRDefault="00D35CEB" w:rsidP="002B6A8A">
      <w:pPr>
        <w:spacing w:after="120"/>
        <w:ind w:left="720"/>
        <w:rPr>
          <w:rFonts w:cstheme="minorHAnsi"/>
        </w:rPr>
      </w:pPr>
      <w:hyperlink r:id="rId181" w:anchor="N4IgzgLgTghhCuBbEAuABCAwgeQLQCFMAlARgDZciBZdAOTgEsB7AOxgBs0AFGKAazQBlAKZQAbgwDGwtLjREmkvgE80VJvBYQYDFmlrCIAdyb8QAXyAAA==" w:history="1">
        <w:r w:rsidR="008B5205" w:rsidRPr="008B5205">
          <w:rPr>
            <w:rFonts w:ascii="Cambria" w:eastAsia="MS Mincho" w:hAnsi="Cambria"/>
            <w:color w:val="0000EE"/>
            <w:szCs w:val="22"/>
          </w:rPr>
          <w:t>CO-BCR16-RM Results</w:t>
        </w:r>
      </w:hyperlink>
    </w:p>
    <w:p w14:paraId="4B5191F1" w14:textId="77777777" w:rsidR="00090B5C" w:rsidRPr="004A6862" w:rsidRDefault="00090B5C" w:rsidP="002B6A8A">
      <w:pPr>
        <w:pStyle w:val="Heading4"/>
        <w:numPr>
          <w:ilvl w:val="0"/>
          <w:numId w:val="12"/>
        </w:numPr>
        <w:spacing w:line="240" w:lineRule="auto"/>
        <w:rPr>
          <w:rFonts w:asciiTheme="minorHAnsi" w:hAnsiTheme="minorHAnsi" w:cstheme="minorHAnsi"/>
        </w:rPr>
      </w:pPr>
      <w:bookmarkStart w:id="375" w:name="_Toc508353425"/>
      <w:bookmarkStart w:id="376" w:name="_Toc508700506"/>
      <w:bookmarkStart w:id="377" w:name="_Ref508703418"/>
      <w:r w:rsidRPr="004A6862">
        <w:rPr>
          <w:rFonts w:asciiTheme="minorHAnsi" w:hAnsiTheme="minorHAnsi" w:cstheme="minorHAnsi"/>
        </w:rPr>
        <w:t>Southern Colorado Plateau Network in Colorado</w:t>
      </w:r>
      <w:bookmarkEnd w:id="375"/>
      <w:bookmarkEnd w:id="376"/>
      <w:bookmarkEnd w:id="377"/>
    </w:p>
    <w:p w14:paraId="7CBE5B77" w14:textId="016FA371" w:rsidR="008035F8" w:rsidRPr="00473A38" w:rsidRDefault="008035F8" w:rsidP="002B6A8A">
      <w:pPr>
        <w:spacing w:after="120"/>
        <w:ind w:left="720"/>
        <w:rPr>
          <w:rFonts w:cstheme="minorHAnsi"/>
        </w:rPr>
      </w:pPr>
      <w:r w:rsidRPr="00817852">
        <w:rPr>
          <w:rFonts w:cstheme="minorHAnsi"/>
        </w:rPr>
        <w:t>We obtained results for the Souther</w:t>
      </w:r>
      <w:r w:rsidRPr="00EE278A">
        <w:rPr>
          <w:rFonts w:cstheme="minorHAnsi"/>
        </w:rPr>
        <w:t xml:space="preserve">n Colorado Plateau Network by analyzing data </w:t>
      </w:r>
      <w:r w:rsidR="00AB7D95" w:rsidRPr="00473A38">
        <w:rPr>
          <w:rFonts w:cstheme="minorHAnsi"/>
        </w:rPr>
        <w:t>from one stratum</w:t>
      </w:r>
      <w:r w:rsidRPr="00473A38">
        <w:rPr>
          <w:rFonts w:cstheme="minorHAnsi"/>
        </w:rPr>
        <w:t>.</w:t>
      </w:r>
    </w:p>
    <w:p w14:paraId="296423BB" w14:textId="5AF31990" w:rsidR="004A6862" w:rsidRPr="00FB3219" w:rsidRDefault="004A6862" w:rsidP="002B6A8A">
      <w:pPr>
        <w:spacing w:after="120"/>
        <w:ind w:left="720"/>
        <w:rPr>
          <w:rFonts w:ascii="Calibri" w:eastAsia="MS Mincho" w:hAnsi="Calibri" w:cs="Calibri"/>
          <w:szCs w:val="22"/>
        </w:rPr>
      </w:pPr>
      <w:r w:rsidRPr="00FB3219">
        <w:rPr>
          <w:rFonts w:ascii="Calibri" w:eastAsia="MS Mincho" w:hAnsi="Calibri" w:cs="Calibri"/>
          <w:szCs w:val="22"/>
        </w:rPr>
        <w:t>Field technicians completed both planned surveys (100%) in 2020. Technicians conducted 26 point counts within the two surveyed grid cells between June 3 and June 10. They detected 38 bird species, including four priority species.</w:t>
      </w:r>
    </w:p>
    <w:p w14:paraId="01BB90EF" w14:textId="77777777" w:rsidR="004A6862" w:rsidRPr="00FB3219" w:rsidRDefault="004A6862" w:rsidP="002B6A8A">
      <w:pPr>
        <w:spacing w:after="120"/>
        <w:ind w:left="720"/>
        <w:rPr>
          <w:rFonts w:ascii="Calibri" w:eastAsia="MS Mincho" w:hAnsi="Calibri" w:cs="Calibri"/>
          <w:szCs w:val="22"/>
        </w:rPr>
      </w:pPr>
      <w:r w:rsidRPr="00FB3219">
        <w:rPr>
          <w:rFonts w:ascii="Calibri" w:eastAsia="MS Mincho" w:hAnsi="Calibri" w:cs="Calibri"/>
          <w:szCs w:val="22"/>
        </w:rPr>
        <w:lastRenderedPageBreak/>
        <w:t>We did not generate density or occupancy results for this stratum because results from strata with only two samples are not informative. However, these data were incorporated into larger scale estimates.</w:t>
      </w:r>
    </w:p>
    <w:p w14:paraId="13B3C5B1" w14:textId="0A84C240" w:rsidR="004A6862" w:rsidRPr="00FB3219" w:rsidRDefault="004A6862" w:rsidP="002B6A8A">
      <w:pPr>
        <w:spacing w:after="120"/>
        <w:ind w:left="720"/>
        <w:rPr>
          <w:rFonts w:ascii="Calibri" w:eastAsia="MS Mincho" w:hAnsi="Calibri" w:cs="Calibri"/>
          <w:szCs w:val="22"/>
        </w:rPr>
      </w:pPr>
      <w:r w:rsidRPr="00FB3219">
        <w:rPr>
          <w:rFonts w:ascii="Calibri" w:eastAsia="MS Mincho" w:hAnsi="Calibri" w:cs="Calibri"/>
          <w:szCs w:val="22"/>
        </w:rPr>
        <w:t>To view a map of survey locations, density and occupancy results and species counts within CO-BCR16-SC across all years of the project, follow th</w:t>
      </w:r>
      <w:r w:rsidR="00B77758"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3911B798" w14:textId="72B3D8DD" w:rsidR="00163136" w:rsidRPr="00817852" w:rsidRDefault="00D35CEB" w:rsidP="002B6A8A">
      <w:pPr>
        <w:spacing w:after="120"/>
        <w:ind w:left="720"/>
        <w:rPr>
          <w:rFonts w:cstheme="minorHAnsi"/>
        </w:rPr>
      </w:pPr>
      <w:hyperlink r:id="rId182" w:anchor="N4IgzgLgTghhCuBbEAuABCAwgeQLQCFMAlARgDZcBlTdAOTgEsB7AOxgBs0AFGKAazSUAplABuDAMZC0uQU3gQAFiJZpMTdk1gATJt3ZwhMeGlpCIAdy18QAXyAAAA==" w:history="1">
        <w:r w:rsidR="004A6862" w:rsidRPr="004A6862">
          <w:rPr>
            <w:rFonts w:ascii="Cambria" w:eastAsia="MS Mincho" w:hAnsi="Cambria"/>
            <w:color w:val="0000EE"/>
            <w:szCs w:val="22"/>
          </w:rPr>
          <w:t>CO-BCR16-SC Results</w:t>
        </w:r>
      </w:hyperlink>
    </w:p>
    <w:p w14:paraId="20D1ECF8" w14:textId="77777777" w:rsidR="008E5E35" w:rsidRPr="001245D8" w:rsidRDefault="008E5E35" w:rsidP="002B6A8A">
      <w:pPr>
        <w:pStyle w:val="Heading3"/>
        <w:numPr>
          <w:ilvl w:val="0"/>
          <w:numId w:val="19"/>
        </w:numPr>
        <w:spacing w:line="240" w:lineRule="auto"/>
        <w:rPr>
          <w:rFonts w:asciiTheme="minorHAnsi" w:hAnsiTheme="minorHAnsi" w:cstheme="minorHAnsi"/>
        </w:rPr>
      </w:pPr>
      <w:bookmarkStart w:id="378" w:name="_Toc14421644"/>
      <w:bookmarkStart w:id="379" w:name="_Toc66865755"/>
      <w:r w:rsidRPr="001245D8">
        <w:rPr>
          <w:rFonts w:asciiTheme="minorHAnsi" w:hAnsiTheme="minorHAnsi" w:cstheme="minorHAnsi"/>
        </w:rPr>
        <w:t>Tribal Lands</w:t>
      </w:r>
      <w:bookmarkEnd w:id="378"/>
      <w:bookmarkEnd w:id="379"/>
    </w:p>
    <w:p w14:paraId="1B831923" w14:textId="77777777" w:rsidR="008E5E35" w:rsidRPr="001245D8" w:rsidRDefault="008E5E35" w:rsidP="002B6A8A">
      <w:pPr>
        <w:pStyle w:val="Heading4"/>
        <w:numPr>
          <w:ilvl w:val="0"/>
          <w:numId w:val="13"/>
        </w:numPr>
        <w:spacing w:line="240" w:lineRule="auto"/>
        <w:rPr>
          <w:rFonts w:asciiTheme="minorHAnsi" w:hAnsiTheme="minorHAnsi" w:cstheme="minorHAnsi"/>
        </w:rPr>
      </w:pPr>
      <w:bookmarkStart w:id="380" w:name="_Toc508353436"/>
      <w:bookmarkStart w:id="381" w:name="_Toc508700514"/>
      <w:bookmarkStart w:id="382" w:name="_Ref508703717"/>
      <w:r w:rsidRPr="001245D8">
        <w:rPr>
          <w:rFonts w:asciiTheme="minorHAnsi" w:hAnsiTheme="minorHAnsi" w:cstheme="minorHAnsi"/>
        </w:rPr>
        <w:t>Wind River Tribal Lands in Wyoming BCR 10</w:t>
      </w:r>
      <w:bookmarkEnd w:id="380"/>
      <w:bookmarkEnd w:id="381"/>
      <w:bookmarkEnd w:id="382"/>
    </w:p>
    <w:p w14:paraId="4A52AE64" w14:textId="494EA563" w:rsidR="00271A40" w:rsidRDefault="00271A40" w:rsidP="002B6A8A">
      <w:pPr>
        <w:spacing w:after="120"/>
        <w:ind w:left="720"/>
        <w:rPr>
          <w:rFonts w:cstheme="minorHAnsi"/>
        </w:rPr>
      </w:pPr>
      <w:r w:rsidRPr="00817852">
        <w:rPr>
          <w:rFonts w:cstheme="minorHAnsi"/>
        </w:rPr>
        <w:t xml:space="preserve">We obtained results for Wind </w:t>
      </w:r>
      <w:r w:rsidRPr="00EE278A">
        <w:rPr>
          <w:rFonts w:cstheme="minorHAnsi"/>
        </w:rPr>
        <w:t xml:space="preserve">River Tribal Lands </w:t>
      </w:r>
      <w:r w:rsidR="00374E58" w:rsidRPr="00473A38">
        <w:rPr>
          <w:rFonts w:cstheme="minorHAnsi"/>
        </w:rPr>
        <w:t>in</w:t>
      </w:r>
      <w:r w:rsidRPr="00473A38">
        <w:rPr>
          <w:rFonts w:cstheme="minorHAnsi"/>
        </w:rPr>
        <w:t xml:space="preserve"> Wyoming BCR 10 </w:t>
      </w:r>
      <w:r w:rsidR="008C3E58" w:rsidRPr="00473A38">
        <w:rPr>
          <w:rFonts w:cstheme="minorHAnsi"/>
        </w:rPr>
        <w:t>by analyzing data from one stratum</w:t>
      </w:r>
      <w:r w:rsidRPr="001245D8">
        <w:rPr>
          <w:rFonts w:cstheme="minorHAnsi"/>
        </w:rPr>
        <w:t>.</w:t>
      </w:r>
    </w:p>
    <w:p w14:paraId="495CB891" w14:textId="317C880E" w:rsidR="002A2B8D" w:rsidRPr="00FB3219" w:rsidRDefault="002A2B8D" w:rsidP="002B6A8A">
      <w:pPr>
        <w:spacing w:after="200"/>
        <w:ind w:left="720"/>
        <w:rPr>
          <w:rFonts w:ascii="Calibri" w:eastAsia="MS Mincho" w:hAnsi="Calibri" w:cs="Calibri"/>
          <w:szCs w:val="22"/>
        </w:rPr>
      </w:pPr>
      <w:r w:rsidRPr="00FB3219">
        <w:rPr>
          <w:rFonts w:ascii="Calibri" w:eastAsia="MS Mincho" w:hAnsi="Calibri" w:cs="Calibri"/>
          <w:szCs w:val="22"/>
        </w:rPr>
        <w:t>Field technicians completed all planned surveys (100%) in 2020. Technicians conducted 54 point counts within the four surveyed grid cells between June 1 and June 5. They detected 64 bird species, including 11 priority species.</w:t>
      </w:r>
    </w:p>
    <w:p w14:paraId="052179A2" w14:textId="77777777" w:rsidR="002A2B8D" w:rsidRPr="00FB3219" w:rsidRDefault="002A2B8D" w:rsidP="002B6A8A">
      <w:pPr>
        <w:spacing w:after="200"/>
        <w:ind w:left="720"/>
        <w:rPr>
          <w:rFonts w:ascii="Calibri" w:eastAsia="MS Mincho" w:hAnsi="Calibri" w:cs="Calibri"/>
          <w:szCs w:val="22"/>
        </w:rPr>
      </w:pPr>
      <w:r w:rsidRPr="00FB3219">
        <w:rPr>
          <w:rFonts w:ascii="Calibri" w:eastAsia="MS Mincho" w:hAnsi="Calibri" w:cs="Calibri"/>
          <w:szCs w:val="22"/>
        </w:rPr>
        <w:t>Bird Conservancy estimated densities and population sizes for 88 species that were detected in any year during which surveys were conducted, 16 of which are priority species. The data yielded robust density estimates (CV &lt; 50%) for 26 of the species for which we estimated densities.</w:t>
      </w:r>
    </w:p>
    <w:p w14:paraId="7043DEFE" w14:textId="77777777" w:rsidR="002A2B8D" w:rsidRPr="00FB3219" w:rsidRDefault="002A2B8D" w:rsidP="002B6A8A">
      <w:pPr>
        <w:spacing w:after="200"/>
        <w:ind w:left="720"/>
        <w:rPr>
          <w:rFonts w:ascii="Calibri" w:eastAsia="MS Mincho" w:hAnsi="Calibri" w:cs="Calibri"/>
          <w:szCs w:val="22"/>
        </w:rPr>
      </w:pPr>
      <w:r w:rsidRPr="00FB3219">
        <w:rPr>
          <w:rFonts w:ascii="Calibri" w:eastAsia="MS Mincho" w:hAnsi="Calibri" w:cs="Calibri"/>
          <w:szCs w:val="22"/>
        </w:rPr>
        <w:t>Bird Conservancy estimated the proportion of 1 km² grid cells occupied (Ψ, Psi) throughout WY-BCR10-WR for 83 species that were detected in any year during which surveys were conducted, 16 of which are priority species. The data yielded robust occupancy estimates (CV &lt; 50%) for 34 of the species for which we estimated occupancies.</w:t>
      </w:r>
    </w:p>
    <w:p w14:paraId="76CE9761" w14:textId="7A4AC40B" w:rsidR="002A2B8D" w:rsidRPr="002A2B8D" w:rsidRDefault="002A2B8D" w:rsidP="002B6A8A">
      <w:pPr>
        <w:spacing w:after="200"/>
        <w:ind w:left="720"/>
        <w:rPr>
          <w:rFonts w:ascii="Cambria" w:eastAsia="MS Mincho" w:hAnsi="Cambria"/>
          <w:szCs w:val="22"/>
        </w:rPr>
      </w:pPr>
      <w:r w:rsidRPr="00FB3219">
        <w:rPr>
          <w:rFonts w:ascii="Calibri" w:eastAsia="MS Mincho" w:hAnsi="Calibri" w:cs="Calibri"/>
          <w:szCs w:val="22"/>
        </w:rPr>
        <w:t>To view a map of survey locations, density and occupancy results and species counts within WY-BCR10-WR across all years of the project, follow th</w:t>
      </w:r>
      <w:r w:rsidR="00B77758" w:rsidRPr="00FB3219">
        <w:rPr>
          <w:rFonts w:ascii="Calibri" w:eastAsia="MS Mincho" w:hAnsi="Calibri" w:cs="Calibri"/>
          <w:szCs w:val="22"/>
        </w:rPr>
        <w:t>e web link below. Hit “Ok” on t</w:t>
      </w:r>
      <w:r w:rsidRPr="00FB3219">
        <w:rPr>
          <w:rFonts w:ascii="Calibri" w:eastAsia="MS Mincho" w:hAnsi="Calibri" w:cs="Calibri"/>
          <w:szCs w:val="22"/>
        </w:rPr>
        <w:t xml:space="preserve">he </w:t>
      </w:r>
      <w:r w:rsidR="00FB3219">
        <w:t xml:space="preserve">Rocky Mountain </w:t>
      </w:r>
      <w:r w:rsidRPr="00FB3219">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results, click on the respective occupancy, density, or species count</w:t>
      </w:r>
      <w:r w:rsidR="00FB3219">
        <w:rPr>
          <w:rFonts w:ascii="Calibri" w:eastAsia="MS Mincho" w:hAnsi="Calibri" w:cs="Calibri"/>
          <w:szCs w:val="22"/>
        </w:rPr>
        <w:t>s</w:t>
      </w:r>
      <w:r w:rsidRPr="00FB3219">
        <w:rPr>
          <w:rFonts w:ascii="Calibri" w:eastAsia="MS Mincho" w:hAnsi="Calibri" w:cs="Calibri"/>
          <w:szCs w:val="22"/>
        </w:rPr>
        <w:t xml:space="preserve"> tab in the upper left above the map. </w:t>
      </w:r>
    </w:p>
    <w:p w14:paraId="692B9809" w14:textId="48151DDD" w:rsidR="002A2B8D" w:rsidRPr="002A2B8D" w:rsidRDefault="00D35CEB" w:rsidP="002A2B8D">
      <w:pPr>
        <w:spacing w:after="200" w:line="276" w:lineRule="auto"/>
        <w:ind w:left="720"/>
        <w:rPr>
          <w:rFonts w:ascii="Cambria" w:eastAsia="MS Mincho" w:hAnsi="Cambria"/>
          <w:szCs w:val="22"/>
        </w:rPr>
      </w:pPr>
      <w:hyperlink r:id="rId183" w:anchor="N4IgzgLgTghhCuBbEAuABCA6gTQLQCEBhAJQEYAGXTY9TASwDsATNYugNwFMpXOxv2cOgHsGIAL5AA==" w:history="1">
        <w:r w:rsidR="002A2B8D" w:rsidRPr="002A2B8D">
          <w:rPr>
            <w:rFonts w:ascii="Cambria" w:eastAsia="MS Mincho" w:hAnsi="Cambria"/>
            <w:color w:val="0000EE"/>
            <w:szCs w:val="22"/>
          </w:rPr>
          <w:t>WY-BCR10-WR Results</w:t>
        </w:r>
      </w:hyperlink>
    </w:p>
    <w:p w14:paraId="196989E6" w14:textId="77777777" w:rsidR="008E5E35" w:rsidRPr="001245D8" w:rsidRDefault="008E5E35" w:rsidP="000165B4">
      <w:pPr>
        <w:pStyle w:val="Heading3"/>
        <w:numPr>
          <w:ilvl w:val="0"/>
          <w:numId w:val="19"/>
        </w:numPr>
        <w:spacing w:line="240" w:lineRule="auto"/>
        <w:rPr>
          <w:rFonts w:asciiTheme="minorHAnsi" w:hAnsiTheme="minorHAnsi" w:cstheme="minorHAnsi"/>
        </w:rPr>
      </w:pPr>
      <w:bookmarkStart w:id="383" w:name="_Toc14421645"/>
      <w:bookmarkStart w:id="384" w:name="_Toc66865756"/>
      <w:r w:rsidRPr="001245D8">
        <w:rPr>
          <w:rFonts w:asciiTheme="minorHAnsi" w:hAnsiTheme="minorHAnsi" w:cstheme="minorHAnsi"/>
        </w:rPr>
        <w:t>All Other Lands</w:t>
      </w:r>
      <w:bookmarkEnd w:id="383"/>
      <w:bookmarkEnd w:id="384"/>
    </w:p>
    <w:p w14:paraId="00DC06F6" w14:textId="1CEC7BFE" w:rsidR="008E5E35" w:rsidRDefault="008E5E35" w:rsidP="001245D8">
      <w:pPr>
        <w:spacing w:after="120"/>
        <w:ind w:left="360"/>
        <w:rPr>
          <w:rFonts w:cstheme="minorHAnsi"/>
        </w:rPr>
      </w:pPr>
      <w:r w:rsidRPr="00817852">
        <w:rPr>
          <w:rFonts w:cstheme="minorHAnsi"/>
        </w:rPr>
        <w:t>This section contains results for All O</w:t>
      </w:r>
      <w:r w:rsidRPr="00EE278A">
        <w:rPr>
          <w:rFonts w:cstheme="minorHAnsi"/>
        </w:rPr>
        <w:t>ther Lands sampled in states that do not have full IMBCR coverage across the entire state. Results for All Other Lands strata within Colorado</w:t>
      </w:r>
      <w:r w:rsidR="00846914" w:rsidRPr="00473A38">
        <w:rPr>
          <w:rFonts w:cstheme="minorHAnsi"/>
        </w:rPr>
        <w:t>, Montana,</w:t>
      </w:r>
      <w:r w:rsidR="002A2B8D">
        <w:rPr>
          <w:rFonts w:cstheme="minorHAnsi"/>
        </w:rPr>
        <w:t xml:space="preserve"> Utah</w:t>
      </w:r>
      <w:r w:rsidRPr="00473A38">
        <w:rPr>
          <w:rFonts w:cstheme="minorHAnsi"/>
        </w:rPr>
        <w:t xml:space="preserve"> and Wyoming are reporte</w:t>
      </w:r>
      <w:r w:rsidR="00E45244">
        <w:rPr>
          <w:rFonts w:cstheme="minorHAnsi"/>
        </w:rPr>
        <w:t>d in Section II: States.</w:t>
      </w:r>
    </w:p>
    <w:p w14:paraId="375D8016" w14:textId="298816E8" w:rsidR="00E45244" w:rsidRPr="00473A38" w:rsidRDefault="00E45244" w:rsidP="001245D8">
      <w:pPr>
        <w:spacing w:after="120"/>
        <w:ind w:left="360"/>
        <w:rPr>
          <w:rFonts w:cstheme="minorHAnsi"/>
        </w:rPr>
      </w:pPr>
      <w:r w:rsidRPr="00E45244">
        <w:rPr>
          <w:rFonts w:cstheme="minorHAnsi"/>
        </w:rPr>
        <w:t>Jump to:</w:t>
      </w:r>
    </w:p>
    <w:p w14:paraId="08C8EE4A" w14:textId="01E76705" w:rsidR="00281D8B" w:rsidRDefault="00281D8B" w:rsidP="00E45244">
      <w:pPr>
        <w:pStyle w:val="ReferenceLink"/>
        <w:spacing w:after="120"/>
        <w:rPr>
          <w:rFonts w:asciiTheme="minorHAnsi" w:hAnsiTheme="minorHAnsi" w:cstheme="minorHAnsi"/>
        </w:rPr>
      </w:pPr>
      <w:r w:rsidRPr="001245D8">
        <w:rPr>
          <w:rFonts w:cstheme="minorHAnsi"/>
          <w:color w:val="auto"/>
          <w:szCs w:val="24"/>
        </w:rPr>
        <w:fldChar w:fldCharType="begin"/>
      </w:r>
      <w:r w:rsidRPr="001245D8">
        <w:rPr>
          <w:rFonts w:cstheme="minorHAnsi"/>
        </w:rPr>
        <w:instrText xml:space="preserve"> REF _Ref508703811 \h  \* MERGEFORMAT </w:instrText>
      </w:r>
      <w:r w:rsidRPr="001245D8">
        <w:rPr>
          <w:rFonts w:cstheme="minorHAnsi"/>
          <w:color w:val="auto"/>
          <w:szCs w:val="24"/>
        </w:rPr>
      </w:r>
      <w:r w:rsidRPr="001245D8">
        <w:rPr>
          <w:rFonts w:cstheme="minorHAnsi"/>
          <w:color w:val="auto"/>
          <w:szCs w:val="24"/>
        </w:rPr>
        <w:fldChar w:fldCharType="separate"/>
      </w:r>
      <w:r w:rsidR="00FE2044" w:rsidRPr="001245D8">
        <w:rPr>
          <w:rFonts w:asciiTheme="minorHAnsi" w:hAnsiTheme="minorHAnsi" w:cstheme="minorHAnsi"/>
        </w:rPr>
        <w:t>All Other Lands in Nebraska BCR 17</w:t>
      </w:r>
      <w:r w:rsidRPr="001245D8">
        <w:rPr>
          <w:rFonts w:asciiTheme="minorHAnsi" w:hAnsiTheme="minorHAnsi" w:cstheme="minorHAnsi"/>
        </w:rPr>
        <w:fldChar w:fldCharType="end"/>
      </w:r>
      <w:r w:rsidR="00E45244">
        <w:rPr>
          <w:rFonts w:asciiTheme="minorHAnsi" w:hAnsiTheme="minorHAnsi" w:cstheme="minorHAnsi"/>
        </w:rPr>
        <w:tab/>
      </w:r>
      <w:r w:rsidR="00D53E0C">
        <w:rPr>
          <w:rFonts w:asciiTheme="minorHAnsi" w:hAnsiTheme="minorHAnsi" w:cstheme="minorHAnsi"/>
        </w:rPr>
        <w:tab/>
      </w:r>
      <w:r w:rsidRPr="001245D8">
        <w:rPr>
          <w:rFonts w:asciiTheme="minorHAnsi" w:hAnsiTheme="minorHAnsi" w:cstheme="minorHAnsi"/>
        </w:rPr>
        <w:fldChar w:fldCharType="begin"/>
      </w:r>
      <w:r w:rsidRPr="001245D8">
        <w:rPr>
          <w:rFonts w:asciiTheme="minorHAnsi" w:hAnsiTheme="minorHAnsi" w:cstheme="minorHAnsi"/>
        </w:rPr>
        <w:instrText xml:space="preserve"> REF _Ref508703813 \h  \* MERGEFORMAT </w:instrText>
      </w:r>
      <w:r w:rsidRPr="001245D8">
        <w:rPr>
          <w:rFonts w:asciiTheme="minorHAnsi" w:hAnsiTheme="minorHAnsi" w:cstheme="minorHAnsi"/>
        </w:rPr>
      </w:r>
      <w:r w:rsidRPr="001245D8">
        <w:rPr>
          <w:rFonts w:asciiTheme="minorHAnsi" w:hAnsiTheme="minorHAnsi" w:cstheme="minorHAnsi"/>
        </w:rPr>
        <w:fldChar w:fldCharType="separate"/>
      </w:r>
      <w:r w:rsidR="00FE2044" w:rsidRPr="001245D8">
        <w:rPr>
          <w:rFonts w:asciiTheme="minorHAnsi" w:hAnsiTheme="minorHAnsi" w:cstheme="minorHAnsi"/>
        </w:rPr>
        <w:t>All Other Lands in Nebraska BCR 18</w:t>
      </w:r>
      <w:r w:rsidRPr="001245D8">
        <w:rPr>
          <w:rFonts w:asciiTheme="minorHAnsi" w:hAnsiTheme="minorHAnsi" w:cstheme="minorHAnsi"/>
        </w:rPr>
        <w:fldChar w:fldCharType="end"/>
      </w:r>
    </w:p>
    <w:p w14:paraId="4D3BF82D" w14:textId="4D4E711D" w:rsidR="00281D8B" w:rsidRPr="001245D8" w:rsidRDefault="00D35CEB" w:rsidP="00E45244">
      <w:pPr>
        <w:pStyle w:val="ReferenceLink"/>
        <w:spacing w:after="120"/>
        <w:rPr>
          <w:rFonts w:asciiTheme="minorHAnsi" w:hAnsiTheme="minorHAnsi" w:cstheme="minorHAnsi"/>
        </w:rPr>
      </w:pPr>
      <w:hyperlink w:anchor="_All_Other_Lands_1" w:history="1">
        <w:r w:rsidR="00741DBD" w:rsidRPr="00741DBD">
          <w:rPr>
            <w:rStyle w:val="Hyperlink"/>
            <w:rFonts w:cstheme="minorHAnsi"/>
          </w:rPr>
          <w:t>All Other Lands in North Dakota BCR17</w:t>
        </w:r>
      </w:hyperlink>
      <w:r w:rsidR="00E45244">
        <w:rPr>
          <w:rFonts w:asciiTheme="minorHAnsi" w:hAnsiTheme="minorHAnsi" w:cstheme="minorHAnsi"/>
        </w:rPr>
        <w:tab/>
      </w:r>
      <w:r w:rsidR="00D53E0C">
        <w:rPr>
          <w:rFonts w:asciiTheme="minorHAnsi" w:hAnsiTheme="minorHAnsi" w:cstheme="minorHAnsi"/>
        </w:rPr>
        <w:tab/>
      </w:r>
      <w:r w:rsidR="00281D8B" w:rsidRPr="001245D8">
        <w:rPr>
          <w:rFonts w:asciiTheme="minorHAnsi" w:hAnsiTheme="minorHAnsi" w:cstheme="minorHAnsi"/>
        </w:rPr>
        <w:fldChar w:fldCharType="begin"/>
      </w:r>
      <w:r w:rsidR="00281D8B" w:rsidRPr="001245D8">
        <w:rPr>
          <w:rFonts w:asciiTheme="minorHAnsi" w:hAnsiTheme="minorHAnsi" w:cstheme="minorHAnsi"/>
        </w:rPr>
        <w:instrText xml:space="preserve"> REF _Ref508703818 \h  \* MERGEFORMAT </w:instrText>
      </w:r>
      <w:r w:rsidR="00281D8B" w:rsidRPr="001245D8">
        <w:rPr>
          <w:rFonts w:asciiTheme="minorHAnsi" w:hAnsiTheme="minorHAnsi" w:cstheme="minorHAnsi"/>
        </w:rPr>
      </w:r>
      <w:r w:rsidR="00281D8B" w:rsidRPr="001245D8">
        <w:rPr>
          <w:rFonts w:asciiTheme="minorHAnsi" w:hAnsiTheme="minorHAnsi" w:cstheme="minorHAnsi"/>
        </w:rPr>
        <w:fldChar w:fldCharType="separate"/>
      </w:r>
      <w:r w:rsidR="00FE2044" w:rsidRPr="001245D8">
        <w:rPr>
          <w:rFonts w:asciiTheme="minorHAnsi" w:hAnsiTheme="minorHAnsi" w:cstheme="minorHAnsi"/>
        </w:rPr>
        <w:t>All Other Lands in South Dakota BCR 17</w:t>
      </w:r>
      <w:r w:rsidR="00281D8B" w:rsidRPr="001245D8">
        <w:rPr>
          <w:rFonts w:asciiTheme="minorHAnsi" w:hAnsiTheme="minorHAnsi" w:cstheme="minorHAnsi"/>
        </w:rPr>
        <w:fldChar w:fldCharType="end"/>
      </w:r>
    </w:p>
    <w:p w14:paraId="5779E4D2" w14:textId="13F6FB08" w:rsidR="008E5E35" w:rsidRPr="001245D8" w:rsidRDefault="008E5E35" w:rsidP="00817852">
      <w:pPr>
        <w:pStyle w:val="Heading4"/>
        <w:numPr>
          <w:ilvl w:val="0"/>
          <w:numId w:val="9"/>
        </w:numPr>
        <w:spacing w:line="240" w:lineRule="auto"/>
        <w:rPr>
          <w:rFonts w:asciiTheme="minorHAnsi" w:hAnsiTheme="minorHAnsi" w:cstheme="minorHAnsi"/>
        </w:rPr>
      </w:pPr>
      <w:bookmarkStart w:id="385" w:name="_All_Other_Lands"/>
      <w:bookmarkStart w:id="386" w:name="_Toc508353440"/>
      <w:bookmarkStart w:id="387" w:name="_Toc508700518"/>
      <w:bookmarkStart w:id="388" w:name="_Ref508703811"/>
      <w:bookmarkEnd w:id="385"/>
      <w:r w:rsidRPr="001245D8">
        <w:rPr>
          <w:rFonts w:asciiTheme="minorHAnsi" w:hAnsiTheme="minorHAnsi" w:cstheme="minorHAnsi"/>
        </w:rPr>
        <w:lastRenderedPageBreak/>
        <w:t>All Other Lands in Nebraska BCR 17</w:t>
      </w:r>
      <w:bookmarkEnd w:id="386"/>
      <w:bookmarkEnd w:id="387"/>
      <w:bookmarkEnd w:id="388"/>
    </w:p>
    <w:p w14:paraId="4B1867E7" w14:textId="1DD1FDDE" w:rsidR="00F13EE4" w:rsidRPr="00473A38" w:rsidRDefault="00F13EE4" w:rsidP="002B6A8A">
      <w:pPr>
        <w:spacing w:after="120"/>
        <w:ind w:left="720"/>
        <w:rPr>
          <w:rFonts w:cstheme="minorHAnsi"/>
        </w:rPr>
      </w:pPr>
      <w:r w:rsidRPr="00817852">
        <w:rPr>
          <w:rFonts w:cstheme="minorHAnsi"/>
        </w:rPr>
        <w:t xml:space="preserve">We obtained results for all other lands in Nebraska BCR 17 </w:t>
      </w:r>
      <w:r w:rsidR="008C3E58" w:rsidRPr="00EE278A">
        <w:rPr>
          <w:rFonts w:cstheme="minorHAnsi"/>
        </w:rPr>
        <w:t>by analyzing data from one stratum</w:t>
      </w:r>
      <w:r w:rsidRPr="00473A38">
        <w:rPr>
          <w:rFonts w:cstheme="minorHAnsi"/>
        </w:rPr>
        <w:t>.</w:t>
      </w:r>
    </w:p>
    <w:p w14:paraId="1DEA6EC3" w14:textId="7F79F049" w:rsidR="002A2B8D" w:rsidRPr="00F13F8A" w:rsidRDefault="002A2B8D" w:rsidP="002B6A8A">
      <w:pPr>
        <w:spacing w:after="200"/>
        <w:ind w:left="720"/>
        <w:rPr>
          <w:rFonts w:ascii="Calibri" w:eastAsia="MS Mincho" w:hAnsi="Calibri" w:cs="Calibri"/>
          <w:szCs w:val="22"/>
        </w:rPr>
      </w:pPr>
      <w:r w:rsidRPr="00F13F8A">
        <w:rPr>
          <w:rFonts w:ascii="Calibri" w:eastAsia="MS Mincho" w:hAnsi="Calibri" w:cs="Calibri"/>
          <w:szCs w:val="22"/>
        </w:rPr>
        <w:t>Field technicians completed both planned surveys (100%) in 2020. Technicians conducted 12 point counts within the two surveyed grid cells between June 16 and July 5. They detected 35 bird species, including one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45A7E3F7" w14:textId="77777777" w:rsidR="002A2B8D" w:rsidRPr="00F13F8A" w:rsidRDefault="002A2B8D" w:rsidP="002B6A8A">
      <w:pPr>
        <w:spacing w:after="200"/>
        <w:ind w:left="720"/>
        <w:rPr>
          <w:rFonts w:ascii="Calibri" w:eastAsia="MS Mincho" w:hAnsi="Calibri" w:cs="Calibri"/>
          <w:szCs w:val="22"/>
        </w:rPr>
      </w:pPr>
      <w:r w:rsidRPr="00F13F8A">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54E14C40" w14:textId="0D107DF0" w:rsidR="002A2B8D" w:rsidRPr="002A2B8D" w:rsidRDefault="002A2B8D" w:rsidP="002B6A8A">
      <w:pPr>
        <w:spacing w:after="200"/>
        <w:ind w:left="720"/>
        <w:rPr>
          <w:rFonts w:ascii="Cambria" w:eastAsia="MS Mincho" w:hAnsi="Cambria"/>
          <w:szCs w:val="22"/>
        </w:rPr>
      </w:pPr>
      <w:r w:rsidRPr="00F13F8A">
        <w:rPr>
          <w:rFonts w:ascii="Calibri" w:eastAsia="MS Mincho" w:hAnsi="Calibri" w:cs="Calibri"/>
          <w:szCs w:val="22"/>
        </w:rPr>
        <w:t>To view a map of survey locations, density and occupancy results and species counts within NE-BCR17-ON across all years of the project, follow th</w:t>
      </w:r>
      <w:r w:rsidR="00B77758" w:rsidRPr="00F13F8A">
        <w:rPr>
          <w:rFonts w:ascii="Calibri" w:eastAsia="MS Mincho" w:hAnsi="Calibri" w:cs="Calibri"/>
          <w:szCs w:val="22"/>
        </w:rPr>
        <w:t>e web link below. Hit “Ok” on t</w:t>
      </w:r>
      <w:r w:rsidRPr="00F13F8A">
        <w:rPr>
          <w:rFonts w:ascii="Calibri" w:eastAsia="MS Mincho" w:hAnsi="Calibri" w:cs="Calibri"/>
          <w:szCs w:val="22"/>
        </w:rPr>
        <w:t xml:space="preserve">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71C92A6C" w14:textId="695A70BD" w:rsidR="00194459" w:rsidRPr="002A2B8D" w:rsidRDefault="00D35CEB" w:rsidP="002B6A8A">
      <w:pPr>
        <w:spacing w:after="200"/>
        <w:ind w:left="720"/>
        <w:rPr>
          <w:rFonts w:ascii="Cambria" w:eastAsia="MS Mincho" w:hAnsi="Cambria"/>
          <w:szCs w:val="22"/>
        </w:rPr>
      </w:pPr>
      <w:hyperlink r:id="rId184" w:anchor="N4IgzgLgTghhCuBbEAuABCAcgUQLQCEBhAJQEYB2XAeU3QEEAbBtKiACwFMo0AZGAOwAmYEAF8gAAA==" w:history="1">
        <w:r w:rsidR="002A2B8D" w:rsidRPr="002A2B8D">
          <w:rPr>
            <w:rFonts w:ascii="Cambria" w:eastAsia="MS Mincho" w:hAnsi="Cambria"/>
            <w:color w:val="0000EE"/>
            <w:szCs w:val="22"/>
          </w:rPr>
          <w:t>NE-BCR17-ON Results</w:t>
        </w:r>
      </w:hyperlink>
    </w:p>
    <w:p w14:paraId="1191A6F4" w14:textId="1E71383F" w:rsidR="00C26793" w:rsidRPr="001245D8" w:rsidRDefault="00C26793" w:rsidP="002B6A8A">
      <w:pPr>
        <w:pStyle w:val="Heading4"/>
        <w:numPr>
          <w:ilvl w:val="0"/>
          <w:numId w:val="9"/>
        </w:numPr>
        <w:spacing w:line="240" w:lineRule="auto"/>
        <w:rPr>
          <w:rFonts w:asciiTheme="minorHAnsi" w:hAnsiTheme="minorHAnsi" w:cstheme="minorHAnsi"/>
        </w:rPr>
      </w:pPr>
      <w:bookmarkStart w:id="389" w:name="_Toc508353441"/>
      <w:bookmarkStart w:id="390" w:name="_Toc508700519"/>
      <w:bookmarkStart w:id="391" w:name="_Ref508703813"/>
      <w:r w:rsidRPr="001245D8">
        <w:rPr>
          <w:rFonts w:asciiTheme="minorHAnsi" w:hAnsiTheme="minorHAnsi" w:cstheme="minorHAnsi"/>
        </w:rPr>
        <w:t>All Other Lands in Nebraska BCR 18</w:t>
      </w:r>
      <w:bookmarkEnd w:id="389"/>
      <w:bookmarkEnd w:id="390"/>
      <w:bookmarkEnd w:id="391"/>
    </w:p>
    <w:p w14:paraId="44F04EC3" w14:textId="38C2708E" w:rsidR="00F13EE4" w:rsidRPr="00473A38" w:rsidRDefault="00F13EE4" w:rsidP="002B6A8A">
      <w:pPr>
        <w:spacing w:after="120"/>
        <w:ind w:left="720"/>
        <w:rPr>
          <w:rFonts w:cstheme="minorHAnsi"/>
        </w:rPr>
      </w:pPr>
      <w:r w:rsidRPr="00817852">
        <w:rPr>
          <w:rFonts w:cstheme="minorHAnsi"/>
        </w:rPr>
        <w:t xml:space="preserve">We obtained results for all other lands in Nebraska BCR 18 </w:t>
      </w:r>
      <w:r w:rsidR="008C3E58" w:rsidRPr="00EE278A">
        <w:rPr>
          <w:rFonts w:cstheme="minorHAnsi"/>
        </w:rPr>
        <w:t>by analyzing data from one stratum</w:t>
      </w:r>
      <w:r w:rsidRPr="00473A38">
        <w:rPr>
          <w:rFonts w:cstheme="minorHAnsi"/>
        </w:rPr>
        <w:t>.</w:t>
      </w:r>
    </w:p>
    <w:p w14:paraId="432F1AE2" w14:textId="10703548" w:rsidR="00306C67" w:rsidRPr="00F13F8A" w:rsidRDefault="00306C67" w:rsidP="002B6A8A">
      <w:pPr>
        <w:spacing w:after="200"/>
        <w:ind w:left="720"/>
        <w:rPr>
          <w:rFonts w:ascii="Calibri" w:eastAsia="MS Mincho" w:hAnsi="Calibri" w:cs="Calibri"/>
          <w:szCs w:val="22"/>
        </w:rPr>
      </w:pPr>
      <w:bookmarkStart w:id="392" w:name="_Toc508353442"/>
      <w:bookmarkStart w:id="393" w:name="_Toc508700520"/>
      <w:bookmarkStart w:id="394" w:name="_Ref508703816"/>
      <w:r w:rsidRPr="00F13F8A">
        <w:rPr>
          <w:rFonts w:ascii="Calibri" w:eastAsia="MS Mincho" w:hAnsi="Calibri" w:cs="Calibri"/>
          <w:szCs w:val="22"/>
        </w:rPr>
        <w:t>Field technicians completed all planned surveys (100%) in 2020. Technicians conducted 71 point counts within the six surveyed grid cells between June 11 and June 25. They detected 39 bird species, including nine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01271C02" w14:textId="77777777" w:rsidR="00306C67" w:rsidRPr="00F13F8A" w:rsidRDefault="00306C67" w:rsidP="002B6A8A">
      <w:pPr>
        <w:spacing w:after="200"/>
        <w:ind w:left="720"/>
        <w:rPr>
          <w:rFonts w:ascii="Calibri" w:eastAsia="MS Mincho" w:hAnsi="Calibri" w:cs="Calibri"/>
          <w:szCs w:val="22"/>
        </w:rPr>
      </w:pPr>
      <w:r w:rsidRPr="00F13F8A">
        <w:rPr>
          <w:rFonts w:ascii="Calibri" w:eastAsia="MS Mincho" w:hAnsi="Calibri" w:cs="Calibri"/>
          <w:szCs w:val="22"/>
        </w:rPr>
        <w:t>Bird Conservancy estimated densities and population sizes for 37 species that were detected in any year during which surveys were conducted, four of which are priority species. The data yielded robust density estimates (CV &lt; 50%) for nine of the species for which we estimated densities.</w:t>
      </w:r>
    </w:p>
    <w:p w14:paraId="546A2C47" w14:textId="77777777" w:rsidR="00306C67" w:rsidRPr="00F13F8A" w:rsidRDefault="00306C67" w:rsidP="002B6A8A">
      <w:pPr>
        <w:spacing w:after="200"/>
        <w:ind w:left="72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NE-BCR18-ON for 33 species that were detected in any year during which surveys were conducted, four of which are priority species. The data yielded robust occupancy estimates (CV &lt; 50%) for 11 of the species for which we estimated occupancies.</w:t>
      </w:r>
    </w:p>
    <w:p w14:paraId="08317870" w14:textId="21A3AE59" w:rsidR="00306C67" w:rsidRPr="00F13F8A" w:rsidRDefault="00306C67" w:rsidP="002B6A8A">
      <w:pPr>
        <w:spacing w:after="200"/>
        <w:ind w:left="720"/>
        <w:rPr>
          <w:rFonts w:ascii="Calibri" w:eastAsia="MS Mincho" w:hAnsi="Calibri" w:cs="Calibri"/>
          <w:szCs w:val="22"/>
        </w:rPr>
      </w:pPr>
      <w:r w:rsidRPr="00F13F8A">
        <w:rPr>
          <w:rFonts w:ascii="Calibri" w:eastAsia="MS Mincho" w:hAnsi="Calibri" w:cs="Calibri"/>
          <w:szCs w:val="22"/>
        </w:rPr>
        <w:t>To view a map of survey locations, density and occupancy results and species counts within NE-BCR18-ON across all years of the project, follow th</w:t>
      </w:r>
      <w:r w:rsidR="00B77758" w:rsidRPr="00F13F8A">
        <w:rPr>
          <w:rFonts w:ascii="Calibri" w:eastAsia="MS Mincho" w:hAnsi="Calibri" w:cs="Calibri"/>
          <w:szCs w:val="22"/>
        </w:rPr>
        <w:t>e web link below. Hit “Ok” on t</w:t>
      </w:r>
      <w:r w:rsidRPr="00F13F8A">
        <w:rPr>
          <w:rFonts w:ascii="Calibri" w:eastAsia="MS Mincho" w:hAnsi="Calibri" w:cs="Calibri"/>
          <w:szCs w:val="22"/>
        </w:rPr>
        <w:t xml:space="preserve">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6627E599" w14:textId="654E782D" w:rsidR="004E18BD" w:rsidRPr="00306C67" w:rsidRDefault="00D35CEB" w:rsidP="00306C67">
      <w:pPr>
        <w:spacing w:after="200" w:line="276" w:lineRule="auto"/>
        <w:ind w:left="720"/>
        <w:rPr>
          <w:rFonts w:ascii="Cambria" w:eastAsia="MS Mincho" w:hAnsi="Cambria"/>
          <w:szCs w:val="22"/>
        </w:rPr>
      </w:pPr>
      <w:hyperlink r:id="rId185" w:anchor="N4IgzgLgTghhCuBbEAuABCAcgUQLQCEBhAJQEYAOXAeU3QEEAbBtKiACwFMo0AZGAOwAmYEAF8gAAA==" w:history="1">
        <w:r w:rsidR="00306C67" w:rsidRPr="00306C67">
          <w:rPr>
            <w:rFonts w:ascii="Cambria" w:eastAsia="MS Mincho" w:hAnsi="Cambria"/>
            <w:color w:val="0000EE"/>
            <w:szCs w:val="22"/>
          </w:rPr>
          <w:t>NE-BCR18-ON Results</w:t>
        </w:r>
      </w:hyperlink>
    </w:p>
    <w:p w14:paraId="76CB6BC6" w14:textId="77777777" w:rsidR="008E5E35" w:rsidRPr="00306C67" w:rsidRDefault="008E5E35" w:rsidP="00817852">
      <w:pPr>
        <w:pStyle w:val="Heading4"/>
        <w:numPr>
          <w:ilvl w:val="0"/>
          <w:numId w:val="9"/>
        </w:numPr>
        <w:spacing w:line="240" w:lineRule="auto"/>
        <w:rPr>
          <w:rFonts w:asciiTheme="minorHAnsi" w:hAnsiTheme="minorHAnsi" w:cstheme="minorHAnsi"/>
        </w:rPr>
      </w:pPr>
      <w:bookmarkStart w:id="395" w:name="_All_Other_Lands_1"/>
      <w:bookmarkEnd w:id="395"/>
      <w:r w:rsidRPr="00B77758">
        <w:rPr>
          <w:rFonts w:asciiTheme="minorHAnsi" w:hAnsiTheme="minorHAnsi" w:cstheme="minorHAnsi"/>
        </w:rPr>
        <w:t>All Other Lands in North Dakota BCR</w:t>
      </w:r>
      <w:r w:rsidRPr="00306C67">
        <w:rPr>
          <w:rFonts w:asciiTheme="minorHAnsi" w:hAnsiTheme="minorHAnsi" w:cstheme="minorHAnsi"/>
        </w:rPr>
        <w:t xml:space="preserve"> 17</w:t>
      </w:r>
      <w:bookmarkEnd w:id="392"/>
      <w:bookmarkEnd w:id="393"/>
      <w:bookmarkEnd w:id="394"/>
    </w:p>
    <w:p w14:paraId="295DE6B8" w14:textId="21FD6A6C" w:rsidR="00C632A8" w:rsidRPr="001245D8" w:rsidRDefault="00874019" w:rsidP="001245D8">
      <w:pPr>
        <w:spacing w:after="120"/>
        <w:ind w:left="720"/>
        <w:rPr>
          <w:rFonts w:cstheme="minorHAnsi"/>
        </w:rPr>
      </w:pPr>
      <w:r w:rsidRPr="00874019">
        <w:rPr>
          <w:rFonts w:ascii="Cambria" w:hAnsi="Cambria"/>
        </w:rPr>
        <w:t>We obtained results for ND-BCR17-AT by a</w:t>
      </w:r>
      <w:r>
        <w:rPr>
          <w:rFonts w:ascii="Cambria" w:hAnsi="Cambria"/>
        </w:rPr>
        <w:t>nalyzing data from one stratum</w:t>
      </w:r>
      <w:r w:rsidR="00C632A8" w:rsidRPr="001245D8">
        <w:rPr>
          <w:rFonts w:cstheme="minorHAnsi"/>
        </w:rPr>
        <w:t>.</w:t>
      </w:r>
    </w:p>
    <w:p w14:paraId="34BFE77D" w14:textId="56993212" w:rsidR="00B77758" w:rsidRPr="00F13F8A" w:rsidRDefault="00B77758" w:rsidP="002B6A8A">
      <w:pPr>
        <w:spacing w:after="200"/>
        <w:ind w:left="720"/>
        <w:rPr>
          <w:rFonts w:eastAsia="MS Mincho" w:cstheme="minorHAnsi"/>
          <w:szCs w:val="22"/>
        </w:rPr>
      </w:pPr>
      <w:r w:rsidRPr="00F13F8A">
        <w:rPr>
          <w:rFonts w:eastAsia="MS Mincho" w:cstheme="minorHAnsi"/>
          <w:szCs w:val="22"/>
        </w:rPr>
        <w:lastRenderedPageBreak/>
        <w:t>Field technicians completed all planned surveys (100%) in 2020. Technicians conducted 40 point counts within the five surveyed grid cells between June 2 and June 16. They detected 80 bird species, including 16 priority species (</w:t>
      </w:r>
      <w:hyperlink w:anchor="_Appendix_E:_Priority" w:history="1">
        <w:r w:rsidRPr="00F13F8A">
          <w:rPr>
            <w:rStyle w:val="Hyperlink"/>
            <w:rFonts w:cstheme="minorHAnsi"/>
          </w:rPr>
          <w:t>Appendix F</w:t>
        </w:r>
      </w:hyperlink>
      <w:r w:rsidRPr="00F13F8A">
        <w:rPr>
          <w:rFonts w:eastAsia="MS Mincho" w:cstheme="minorHAnsi"/>
          <w:szCs w:val="22"/>
        </w:rPr>
        <w:t>).</w:t>
      </w:r>
    </w:p>
    <w:p w14:paraId="412072C3" w14:textId="77777777" w:rsidR="00B77758" w:rsidRPr="00F13F8A" w:rsidRDefault="00B77758" w:rsidP="002B6A8A">
      <w:pPr>
        <w:spacing w:after="200"/>
        <w:ind w:left="720"/>
        <w:rPr>
          <w:rFonts w:eastAsia="MS Mincho" w:cstheme="minorHAnsi"/>
          <w:szCs w:val="22"/>
        </w:rPr>
      </w:pPr>
      <w:r w:rsidRPr="00F13F8A">
        <w:rPr>
          <w:rFonts w:eastAsia="MS Mincho" w:cstheme="minorHAnsi"/>
          <w:szCs w:val="22"/>
        </w:rPr>
        <w:t>Bird Conservancy estimated densities and population sizes for 59 species that were detected in any year during which surveys were conducted, nine of which are priority species. The data yielded robust density estimates (CV &lt; 50%) for 26 of the species for which we estimated densities.</w:t>
      </w:r>
    </w:p>
    <w:p w14:paraId="14DF8034" w14:textId="77777777" w:rsidR="00B77758" w:rsidRPr="00F13F8A" w:rsidRDefault="00B77758" w:rsidP="002B6A8A">
      <w:pPr>
        <w:spacing w:after="200"/>
        <w:ind w:left="720"/>
        <w:rPr>
          <w:rFonts w:eastAsia="MS Mincho" w:cstheme="minorHAnsi"/>
          <w:szCs w:val="22"/>
        </w:rPr>
      </w:pPr>
      <w:r w:rsidRPr="00F13F8A">
        <w:rPr>
          <w:rFonts w:eastAsia="MS Mincho" w:cstheme="minorHAnsi"/>
          <w:szCs w:val="22"/>
        </w:rPr>
        <w:t>Bird Conservancy estimated the proportion of 1 km² grid cells occupied (Ψ, Psi) throughout ND-BCR17-AT for 58 species that were detected in any year during which surveys were conducted, nine of which are priority species. The data yielded robust occupancy estimates (CV &lt; 50%) for 39 of the species for which we estimated occupancies.</w:t>
      </w:r>
    </w:p>
    <w:p w14:paraId="5D460ACE" w14:textId="5399308B" w:rsidR="00B77758" w:rsidRPr="00F13F8A" w:rsidRDefault="00B77758" w:rsidP="002B6A8A">
      <w:pPr>
        <w:spacing w:after="200"/>
        <w:ind w:left="720"/>
        <w:rPr>
          <w:rFonts w:eastAsia="MS Mincho" w:cstheme="minorHAnsi"/>
          <w:szCs w:val="22"/>
        </w:rPr>
      </w:pPr>
      <w:r w:rsidRPr="00F13F8A">
        <w:rPr>
          <w:rFonts w:eastAsia="MS Mincho" w:cstheme="minorHAnsi"/>
          <w:szCs w:val="22"/>
        </w:rPr>
        <w:t xml:space="preserve">To view a map of survey locations, density and occupancy results and species counts within ND-BCR17-AT across all years of the project, follow the web link below. Hit “Ok” on the </w:t>
      </w:r>
      <w:r w:rsidR="00F13F8A">
        <w:t xml:space="preserve">Rocky Mountain </w:t>
      </w:r>
      <w:r w:rsidRPr="00F13F8A">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F13F8A">
        <w:rPr>
          <w:rFonts w:eastAsia="MS Mincho" w:cstheme="minorHAnsi"/>
          <w:szCs w:val="22"/>
        </w:rPr>
        <w:t>s</w:t>
      </w:r>
      <w:r w:rsidRPr="00F13F8A">
        <w:rPr>
          <w:rFonts w:eastAsia="MS Mincho" w:cstheme="minorHAnsi"/>
          <w:szCs w:val="22"/>
        </w:rPr>
        <w:t xml:space="preserve"> results, click on the respective occupancy, density, or species count</w:t>
      </w:r>
      <w:r w:rsidR="00F13F8A">
        <w:rPr>
          <w:rFonts w:eastAsia="MS Mincho" w:cstheme="minorHAnsi"/>
          <w:szCs w:val="22"/>
        </w:rPr>
        <w:t>s</w:t>
      </w:r>
      <w:r w:rsidRPr="00F13F8A">
        <w:rPr>
          <w:rFonts w:eastAsia="MS Mincho" w:cstheme="minorHAnsi"/>
          <w:szCs w:val="22"/>
        </w:rPr>
        <w:t xml:space="preserve"> tab in the upper left above the map. </w:t>
      </w:r>
    </w:p>
    <w:p w14:paraId="7A2352DF" w14:textId="64BAC7C0" w:rsidR="004E18BD" w:rsidRPr="00B77758" w:rsidRDefault="00D35CEB" w:rsidP="002B6A8A">
      <w:pPr>
        <w:spacing w:after="200"/>
        <w:ind w:left="720"/>
        <w:rPr>
          <w:rFonts w:ascii="Cambria" w:eastAsia="MS Mincho" w:hAnsi="Cambria"/>
          <w:szCs w:val="22"/>
        </w:rPr>
      </w:pPr>
      <w:hyperlink r:id="rId186" w:anchor="N4IgzgLgTghhCuBbEAuABCAcgEQLQCEBhAJQEYB2XAQQBV0qAbBtAeQgAsBTKNAGRgB2AEzAgAvkAA==" w:history="1">
        <w:r w:rsidR="00B77758" w:rsidRPr="00B77758">
          <w:rPr>
            <w:rFonts w:ascii="Cambria" w:eastAsia="MS Mincho" w:hAnsi="Cambria"/>
            <w:color w:val="0000EE"/>
            <w:szCs w:val="22"/>
          </w:rPr>
          <w:t>ND-BCR17-AT Results</w:t>
        </w:r>
      </w:hyperlink>
    </w:p>
    <w:p w14:paraId="1514144E" w14:textId="77777777" w:rsidR="008E5E35" w:rsidRPr="001245D8" w:rsidRDefault="008E5E35" w:rsidP="002B6A8A">
      <w:pPr>
        <w:pStyle w:val="Heading4"/>
        <w:numPr>
          <w:ilvl w:val="0"/>
          <w:numId w:val="9"/>
        </w:numPr>
        <w:spacing w:line="240" w:lineRule="auto"/>
        <w:rPr>
          <w:rFonts w:asciiTheme="minorHAnsi" w:hAnsiTheme="minorHAnsi" w:cstheme="minorHAnsi"/>
        </w:rPr>
      </w:pPr>
      <w:bookmarkStart w:id="396" w:name="_Toc508353443"/>
      <w:bookmarkStart w:id="397" w:name="_Toc508700521"/>
      <w:bookmarkStart w:id="398" w:name="_Ref508703818"/>
      <w:r w:rsidRPr="001245D8">
        <w:rPr>
          <w:rFonts w:asciiTheme="minorHAnsi" w:hAnsiTheme="minorHAnsi" w:cstheme="minorHAnsi"/>
        </w:rPr>
        <w:t>All Other Lands in South Dakota BCR 17</w:t>
      </w:r>
      <w:bookmarkEnd w:id="396"/>
      <w:bookmarkEnd w:id="397"/>
      <w:bookmarkEnd w:id="398"/>
    </w:p>
    <w:p w14:paraId="15134C22" w14:textId="4098B36B" w:rsidR="00B77758" w:rsidRPr="00B77758" w:rsidRDefault="00B77758" w:rsidP="002B6A8A">
      <w:pPr>
        <w:spacing w:after="200"/>
        <w:ind w:left="720"/>
        <w:rPr>
          <w:rFonts w:ascii="Cambria" w:eastAsia="MS Mincho" w:hAnsi="Cambria"/>
          <w:szCs w:val="22"/>
        </w:rPr>
      </w:pPr>
      <w:r w:rsidRPr="00B77758">
        <w:rPr>
          <w:rFonts w:ascii="Cambria" w:eastAsia="MS Mincho" w:hAnsi="Cambria"/>
          <w:szCs w:val="22"/>
        </w:rPr>
        <w:t>We obtained results for SD-BCR17-AT by analyzing</w:t>
      </w:r>
      <w:r w:rsidR="00874019">
        <w:rPr>
          <w:rFonts w:ascii="Cambria" w:eastAsia="MS Mincho" w:hAnsi="Cambria"/>
          <w:szCs w:val="22"/>
        </w:rPr>
        <w:t xml:space="preserve"> data from one stratum</w:t>
      </w:r>
      <w:r w:rsidRPr="00B77758">
        <w:rPr>
          <w:rFonts w:ascii="Cambria" w:eastAsia="MS Mincho" w:hAnsi="Cambria"/>
          <w:szCs w:val="22"/>
        </w:rPr>
        <w:t>.</w:t>
      </w:r>
    </w:p>
    <w:p w14:paraId="205C7F48" w14:textId="6C6B060B" w:rsidR="00B77758" w:rsidRPr="00F13F8A" w:rsidRDefault="00B77758" w:rsidP="002B6A8A">
      <w:pPr>
        <w:spacing w:after="200"/>
        <w:ind w:left="720"/>
        <w:rPr>
          <w:rFonts w:ascii="Calibri" w:eastAsia="MS Mincho" w:hAnsi="Calibri" w:cs="Calibri"/>
          <w:szCs w:val="22"/>
        </w:rPr>
      </w:pPr>
      <w:r w:rsidRPr="00F13F8A">
        <w:rPr>
          <w:rFonts w:ascii="Calibri" w:eastAsia="MS Mincho" w:hAnsi="Calibri" w:cs="Calibri"/>
          <w:szCs w:val="22"/>
        </w:rPr>
        <w:t>Field technicians completed six of eight planned surveys (75%) in 2020. Technicians conducted 51 point counts within the six surveyed grid cells between May 31 and July 5. They detected 49 bird species, including 11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178BB936" w14:textId="77777777" w:rsidR="00B77758" w:rsidRPr="00F13F8A" w:rsidRDefault="00B77758" w:rsidP="002B6A8A">
      <w:pPr>
        <w:spacing w:after="200"/>
        <w:ind w:left="720"/>
        <w:rPr>
          <w:rFonts w:ascii="Calibri" w:eastAsia="MS Mincho" w:hAnsi="Calibri" w:cs="Calibri"/>
          <w:szCs w:val="22"/>
        </w:rPr>
      </w:pPr>
      <w:r w:rsidRPr="00F13F8A">
        <w:rPr>
          <w:rFonts w:ascii="Calibri" w:eastAsia="MS Mincho" w:hAnsi="Calibri" w:cs="Calibri"/>
          <w:szCs w:val="22"/>
        </w:rPr>
        <w:t>Bird Conservancy estimated densities and population sizes for 39 species that were detected in any year during which surveys were conducted, four of which are priority species. The data yielded robust density estimates (CV &lt; 50%) for ten of the species for which we estimated densities.</w:t>
      </w:r>
    </w:p>
    <w:p w14:paraId="664D0E1A" w14:textId="77777777" w:rsidR="00B77758" w:rsidRPr="00F13F8A" w:rsidRDefault="00B77758" w:rsidP="002B6A8A">
      <w:pPr>
        <w:spacing w:after="200"/>
        <w:ind w:left="72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SD-BCR17-AT for 34 species that were detected in any year during which surveys were conducted, three of which are priority species. The data yielded robust occupancy estimates (CV &lt; 50%) for 21 of the species for which we estimated occupancies.</w:t>
      </w:r>
    </w:p>
    <w:p w14:paraId="3522F235" w14:textId="667A9F45" w:rsidR="00B77758" w:rsidRPr="00F13F8A" w:rsidRDefault="00B77758" w:rsidP="002B6A8A">
      <w:pPr>
        <w:spacing w:after="200"/>
        <w:ind w:left="720"/>
        <w:rPr>
          <w:rFonts w:ascii="Calibri" w:eastAsia="MS Mincho" w:hAnsi="Calibri" w:cs="Calibri"/>
          <w:szCs w:val="22"/>
        </w:rPr>
      </w:pPr>
      <w:r w:rsidRPr="00F13F8A">
        <w:rPr>
          <w:rFonts w:ascii="Calibri" w:eastAsia="MS Mincho" w:hAnsi="Calibri" w:cs="Calibri"/>
          <w:szCs w:val="22"/>
        </w:rPr>
        <w:t xml:space="preserve">To view a map of survey locations, density and occupancy results and species counts within SD-BCR17-AT across all years of the project, follow the web link below. Hit “Ok” on the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4A941453" w14:textId="18B2B146" w:rsidR="00194459" w:rsidRPr="00817852" w:rsidRDefault="00D35CEB" w:rsidP="00B77758">
      <w:pPr>
        <w:spacing w:after="120"/>
        <w:ind w:left="720"/>
        <w:rPr>
          <w:rFonts w:cstheme="minorHAnsi"/>
        </w:rPr>
      </w:pPr>
      <w:hyperlink r:id="rId187" w:anchor="N4IgzgLgTghhCuBbEAuABCAygEQLQCEBhAJQEYB2XAQQBV0qAbBtAeQgAsBTKNAGRgB2AEzAgAvkAA==" w:history="1">
        <w:r w:rsidR="00B77758" w:rsidRPr="00B77758">
          <w:rPr>
            <w:rFonts w:ascii="Cambria" w:eastAsia="MS Mincho" w:hAnsi="Cambria"/>
            <w:color w:val="0000EE"/>
            <w:szCs w:val="22"/>
          </w:rPr>
          <w:t>SD-BCR17-AT Results</w:t>
        </w:r>
      </w:hyperlink>
    </w:p>
    <w:p w14:paraId="3A428A67" w14:textId="77777777" w:rsidR="00090B5C" w:rsidRPr="00EE278A" w:rsidRDefault="00090B5C" w:rsidP="001245D8">
      <w:pPr>
        <w:spacing w:after="120"/>
        <w:rPr>
          <w:rFonts w:cstheme="minorHAnsi"/>
          <w:noProof/>
        </w:rPr>
      </w:pPr>
    </w:p>
    <w:p w14:paraId="59C41561" w14:textId="551CA125" w:rsidR="00090B5C" w:rsidRPr="001245D8" w:rsidRDefault="004108DC" w:rsidP="00817852">
      <w:pPr>
        <w:pStyle w:val="Heading2"/>
        <w:spacing w:line="240" w:lineRule="auto"/>
        <w:rPr>
          <w:rFonts w:asciiTheme="minorHAnsi" w:hAnsiTheme="minorHAnsi" w:cstheme="minorHAnsi"/>
        </w:rPr>
      </w:pPr>
      <w:bookmarkStart w:id="399" w:name="_Toc14421646"/>
      <w:bookmarkStart w:id="400" w:name="_Toc66865757"/>
      <w:r w:rsidRPr="001245D8">
        <w:rPr>
          <w:rFonts w:asciiTheme="minorHAnsi" w:hAnsiTheme="minorHAnsi" w:cstheme="minorHAnsi"/>
        </w:rPr>
        <w:lastRenderedPageBreak/>
        <w:t>V</w:t>
      </w:r>
      <w:r w:rsidR="00090B5C" w:rsidRPr="001245D8">
        <w:rPr>
          <w:rFonts w:asciiTheme="minorHAnsi" w:hAnsiTheme="minorHAnsi" w:cstheme="minorHAnsi"/>
        </w:rPr>
        <w:t>. Joint Ventures</w:t>
      </w:r>
      <w:bookmarkEnd w:id="399"/>
      <w:bookmarkEnd w:id="400"/>
    </w:p>
    <w:p w14:paraId="52750DE4" w14:textId="77777777" w:rsidR="00090B5C" w:rsidRPr="001245D8" w:rsidRDefault="00090B5C" w:rsidP="001245D8">
      <w:pPr>
        <w:pStyle w:val="Heading3"/>
        <w:spacing w:line="240" w:lineRule="auto"/>
        <w:rPr>
          <w:rFonts w:asciiTheme="minorHAnsi" w:hAnsiTheme="minorHAnsi" w:cstheme="minorHAnsi"/>
        </w:rPr>
      </w:pPr>
      <w:bookmarkStart w:id="401" w:name="_Toc14421647"/>
      <w:bookmarkStart w:id="402" w:name="_Toc66865758"/>
      <w:r w:rsidRPr="001245D8">
        <w:rPr>
          <w:rFonts w:asciiTheme="minorHAnsi" w:hAnsiTheme="minorHAnsi" w:cstheme="minorHAnsi"/>
        </w:rPr>
        <w:t>Playa Lakes Joint Venture</w:t>
      </w:r>
      <w:bookmarkEnd w:id="401"/>
      <w:bookmarkEnd w:id="402"/>
    </w:p>
    <w:p w14:paraId="6FA2D3FE" w14:textId="5882D13D" w:rsidR="00090B5C" w:rsidRPr="00817852" w:rsidRDefault="0007733D" w:rsidP="001245D8">
      <w:pPr>
        <w:keepNext/>
        <w:spacing w:after="120"/>
        <w:ind w:left="360"/>
        <w:jc w:val="center"/>
        <w:rPr>
          <w:rFonts w:cstheme="minorHAnsi"/>
        </w:rPr>
      </w:pPr>
      <w:r>
        <w:rPr>
          <w:noProof/>
        </w:rPr>
        <w:drawing>
          <wp:inline distT="0" distB="0" distL="0" distR="0" wp14:anchorId="6F48BA60" wp14:editId="301A72B0">
            <wp:extent cx="5943600" cy="726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a:ln>
                      <a:noFill/>
                    </a:ln>
                  </pic:spPr>
                </pic:pic>
              </a:graphicData>
            </a:graphic>
          </wp:inline>
        </w:drawing>
      </w:r>
    </w:p>
    <w:p w14:paraId="54ABB441" w14:textId="13FA4FF6" w:rsidR="00090B5C" w:rsidRPr="001245D8" w:rsidRDefault="00FD3AB1" w:rsidP="00817852">
      <w:pPr>
        <w:pStyle w:val="Caption"/>
        <w:spacing w:line="240" w:lineRule="auto"/>
        <w:rPr>
          <w:rFonts w:asciiTheme="minorHAnsi" w:hAnsiTheme="minorHAnsi" w:cstheme="minorHAnsi"/>
        </w:rPr>
      </w:pPr>
      <w:bookmarkStart w:id="403" w:name="_Ref508186787"/>
      <w:bookmarkStart w:id="404" w:name="_Toc64800731"/>
      <w:r w:rsidRPr="001245D8">
        <w:rPr>
          <w:rFonts w:asciiTheme="minorHAnsi" w:hAnsiTheme="minorHAnsi" w:cstheme="minorHAnsi"/>
        </w:rPr>
        <w:t xml:space="preserve">Figure </w:t>
      </w:r>
      <w:r w:rsidR="00BD611F" w:rsidRPr="001245D8">
        <w:rPr>
          <w:rFonts w:asciiTheme="minorHAnsi" w:hAnsiTheme="minorHAnsi" w:cstheme="minorHAnsi"/>
          <w:noProof/>
        </w:rPr>
        <w:fldChar w:fldCharType="begin"/>
      </w:r>
      <w:r w:rsidR="00BD611F" w:rsidRPr="001245D8">
        <w:rPr>
          <w:rFonts w:asciiTheme="minorHAnsi" w:hAnsiTheme="minorHAnsi" w:cstheme="minorHAnsi"/>
          <w:noProof/>
        </w:rPr>
        <w:instrText xml:space="preserve"> SEQ Figure \* ARABIC </w:instrText>
      </w:r>
      <w:r w:rsidR="00BD611F" w:rsidRPr="001245D8">
        <w:rPr>
          <w:rFonts w:asciiTheme="minorHAnsi" w:hAnsiTheme="minorHAnsi" w:cstheme="minorHAnsi"/>
          <w:noProof/>
        </w:rPr>
        <w:fldChar w:fldCharType="separate"/>
      </w:r>
      <w:r w:rsidR="00FE2044">
        <w:rPr>
          <w:rFonts w:asciiTheme="minorHAnsi" w:hAnsiTheme="minorHAnsi" w:cstheme="minorHAnsi"/>
          <w:noProof/>
        </w:rPr>
        <w:t>4</w:t>
      </w:r>
      <w:r w:rsidR="00BD611F" w:rsidRPr="001245D8">
        <w:rPr>
          <w:rFonts w:asciiTheme="minorHAnsi" w:hAnsiTheme="minorHAnsi" w:cstheme="minorHAnsi"/>
          <w:noProof/>
        </w:rPr>
        <w:fldChar w:fldCharType="end"/>
      </w:r>
      <w:bookmarkEnd w:id="403"/>
      <w:r w:rsidRPr="001245D8">
        <w:rPr>
          <w:rFonts w:asciiTheme="minorHAnsi" w:hAnsiTheme="minorHAnsi" w:cstheme="minorHAnsi"/>
        </w:rPr>
        <w:t>. Survey locations</w:t>
      </w:r>
      <w:r w:rsidR="0007733D">
        <w:rPr>
          <w:rFonts w:asciiTheme="minorHAnsi" w:hAnsiTheme="minorHAnsi" w:cstheme="minorHAnsi"/>
        </w:rPr>
        <w:t xml:space="preserve"> and strata</w:t>
      </w:r>
      <w:r w:rsidRPr="001245D8">
        <w:rPr>
          <w:rFonts w:asciiTheme="minorHAnsi" w:hAnsiTheme="minorHAnsi" w:cstheme="minorHAnsi"/>
        </w:rPr>
        <w:t xml:space="preserve"> in the Playa Lakes Joint Venture area in 20</w:t>
      </w:r>
      <w:r w:rsidR="002A19DF">
        <w:rPr>
          <w:rFonts w:asciiTheme="minorHAnsi" w:hAnsiTheme="minorHAnsi" w:cstheme="minorHAnsi"/>
        </w:rPr>
        <w:t>20</w:t>
      </w:r>
      <w:r w:rsidRPr="001245D8">
        <w:rPr>
          <w:rFonts w:asciiTheme="minorHAnsi" w:hAnsiTheme="minorHAnsi" w:cstheme="minorHAnsi"/>
        </w:rPr>
        <w:t>.</w:t>
      </w:r>
      <w:bookmarkEnd w:id="404"/>
    </w:p>
    <w:p w14:paraId="5A2EFA8D" w14:textId="77777777" w:rsidR="00090B5C" w:rsidRPr="001245D8" w:rsidRDefault="00090B5C" w:rsidP="00906AF3">
      <w:pPr>
        <w:pStyle w:val="Heading4"/>
        <w:numPr>
          <w:ilvl w:val="0"/>
          <w:numId w:val="62"/>
        </w:numPr>
        <w:spacing w:line="240" w:lineRule="auto"/>
        <w:ind w:left="1080"/>
        <w:rPr>
          <w:rFonts w:asciiTheme="minorHAnsi" w:hAnsiTheme="minorHAnsi" w:cstheme="minorHAnsi"/>
        </w:rPr>
      </w:pPr>
      <w:bookmarkStart w:id="405" w:name="_Toc508353447"/>
      <w:bookmarkStart w:id="406" w:name="_Toc508700525"/>
      <w:r w:rsidRPr="001245D8">
        <w:rPr>
          <w:rFonts w:asciiTheme="minorHAnsi" w:hAnsiTheme="minorHAnsi" w:cstheme="minorHAnsi"/>
        </w:rPr>
        <w:lastRenderedPageBreak/>
        <w:t>Playa Lakes Joint Venture Total</w:t>
      </w:r>
      <w:bookmarkEnd w:id="405"/>
      <w:bookmarkEnd w:id="406"/>
    </w:p>
    <w:p w14:paraId="648D2668" w14:textId="4DECBA95" w:rsidR="001E6793" w:rsidRDefault="00090B5C" w:rsidP="0006188B">
      <w:pPr>
        <w:spacing w:after="120"/>
        <w:ind w:left="720"/>
        <w:rPr>
          <w:rFonts w:cstheme="minorHAnsi"/>
        </w:rPr>
      </w:pPr>
      <w:r w:rsidRPr="00817852">
        <w:rPr>
          <w:rFonts w:cstheme="minorHAnsi"/>
        </w:rPr>
        <w:t xml:space="preserve">We obtained results for the Playa Lakes Joint Venture </w:t>
      </w:r>
      <w:r w:rsidR="00F43715" w:rsidRPr="00EE278A">
        <w:rPr>
          <w:rFonts w:cstheme="minorHAnsi"/>
        </w:rPr>
        <w:t>a</w:t>
      </w:r>
      <w:r w:rsidRPr="00473A38">
        <w:rPr>
          <w:rFonts w:cstheme="minorHAnsi"/>
        </w:rPr>
        <w:t xml:space="preserve">rea by compiling and jointly analyzing data from </w:t>
      </w:r>
      <w:r w:rsidR="0007733D">
        <w:rPr>
          <w:rFonts w:cstheme="minorHAnsi"/>
        </w:rPr>
        <w:t>2</w:t>
      </w:r>
      <w:r w:rsidR="00874019">
        <w:rPr>
          <w:rFonts w:cstheme="minorHAnsi"/>
        </w:rPr>
        <w:t>0</w:t>
      </w:r>
      <w:r w:rsidR="004E390F">
        <w:rPr>
          <w:rFonts w:cstheme="minorHAnsi"/>
        </w:rPr>
        <w:t xml:space="preserve"> s</w:t>
      </w:r>
      <w:r w:rsidRPr="00473A38">
        <w:rPr>
          <w:rFonts w:cstheme="minorHAnsi"/>
        </w:rPr>
        <w:t>trata in six states</w:t>
      </w:r>
      <w:r w:rsidR="00FD3AB1" w:rsidRPr="001245D8">
        <w:rPr>
          <w:rFonts w:cstheme="minorHAnsi"/>
        </w:rPr>
        <w:t xml:space="preserve"> (</w:t>
      </w:r>
      <w:r w:rsidR="00FD3AB1" w:rsidRPr="00EE278A">
        <w:rPr>
          <w:rFonts w:cstheme="minorHAnsi"/>
        </w:rPr>
        <w:fldChar w:fldCharType="begin"/>
      </w:r>
      <w:r w:rsidR="00FD3AB1" w:rsidRPr="001245D8">
        <w:rPr>
          <w:rFonts w:cstheme="minorHAnsi"/>
        </w:rPr>
        <w:instrText xml:space="preserve"> REF _Ref508186787 \h </w:instrText>
      </w:r>
      <w:r w:rsidR="00D80096"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4</w:t>
      </w:r>
      <w:r w:rsidR="00FD3AB1" w:rsidRPr="00EE278A">
        <w:rPr>
          <w:rFonts w:cstheme="minorHAnsi"/>
        </w:rPr>
        <w:fldChar w:fldCharType="end"/>
      </w:r>
      <w:r w:rsidR="00FD3AB1" w:rsidRPr="00817852">
        <w:rPr>
          <w:rFonts w:cstheme="minorHAnsi"/>
        </w:rPr>
        <w:t>)</w:t>
      </w:r>
      <w:r w:rsidRPr="00EE278A">
        <w:rPr>
          <w:rFonts w:cstheme="minorHAnsi"/>
        </w:rPr>
        <w:t>.</w:t>
      </w:r>
      <w:r w:rsidR="001E6793" w:rsidRPr="00473A38">
        <w:rPr>
          <w:rFonts w:cstheme="minorHAnsi"/>
        </w:rPr>
        <w:t xml:space="preserve"> </w:t>
      </w:r>
    </w:p>
    <w:p w14:paraId="0C422CC3" w14:textId="1C815EA7" w:rsidR="00874019" w:rsidRPr="00F13F8A" w:rsidRDefault="0076314F" w:rsidP="002B6A8A">
      <w:pPr>
        <w:spacing w:after="120"/>
        <w:ind w:left="720"/>
        <w:rPr>
          <w:rFonts w:ascii="Calibri" w:eastAsia="MS Mincho" w:hAnsi="Calibri" w:cs="Calibri"/>
          <w:szCs w:val="22"/>
        </w:rPr>
      </w:pPr>
      <w:r w:rsidRPr="00F13F8A">
        <w:rPr>
          <w:rFonts w:ascii="Calibri" w:eastAsia="MS Mincho" w:hAnsi="Calibri" w:cs="Calibri"/>
          <w:szCs w:val="22"/>
        </w:rPr>
        <w:t>Field technicians completed 197 of 199 planned surveys (99</w:t>
      </w:r>
      <w:r w:rsidR="00874019" w:rsidRPr="00F13F8A">
        <w:rPr>
          <w:rFonts w:ascii="Calibri" w:eastAsia="MS Mincho" w:hAnsi="Calibri" w:cs="Calibri"/>
          <w:szCs w:val="22"/>
        </w:rPr>
        <w:t>%) in 2020. Technicians conducted 2029 point counts within the 198 surveyed grid cells between April 30 and July 6. They detected 224 bird species, including zero priority species (</w:t>
      </w:r>
      <w:hyperlink w:anchor="_Appendix_E:_Priority_1" w:history="1">
        <w:r w:rsidR="00874019" w:rsidRPr="00F13F8A">
          <w:rPr>
            <w:rStyle w:val="Hyperlink"/>
            <w:rFonts w:ascii="Calibri" w:hAnsi="Calibri" w:cs="Calibri"/>
          </w:rPr>
          <w:t>Appendix E</w:t>
        </w:r>
      </w:hyperlink>
      <w:r w:rsidR="00874019" w:rsidRPr="00F13F8A">
        <w:rPr>
          <w:rFonts w:ascii="Calibri" w:eastAsia="MS Mincho" w:hAnsi="Calibri" w:cs="Calibri"/>
          <w:szCs w:val="22"/>
        </w:rPr>
        <w:t>).</w:t>
      </w:r>
    </w:p>
    <w:p w14:paraId="61BBFB58" w14:textId="77777777" w:rsidR="00874019" w:rsidRPr="00F13F8A" w:rsidRDefault="00874019" w:rsidP="002B6A8A">
      <w:pPr>
        <w:spacing w:after="120"/>
        <w:ind w:left="720"/>
        <w:rPr>
          <w:rFonts w:ascii="Calibri" w:eastAsia="MS Mincho" w:hAnsi="Calibri" w:cs="Calibri"/>
          <w:szCs w:val="22"/>
        </w:rPr>
      </w:pPr>
      <w:r w:rsidRPr="00F13F8A">
        <w:rPr>
          <w:rFonts w:ascii="Calibri" w:eastAsia="MS Mincho" w:hAnsi="Calibri" w:cs="Calibri"/>
          <w:szCs w:val="22"/>
        </w:rPr>
        <w:t>Bird Conservancy estimated densities and population sizes for 217 species that were detected in any year during which surveys were conducted, zero of which are priority species. The data yielded robust density estimates (CV &lt; 50%) for 77 of the species for which we estimated densities.</w:t>
      </w:r>
    </w:p>
    <w:p w14:paraId="03A65C41" w14:textId="77777777" w:rsidR="00874019" w:rsidRPr="00F13F8A" w:rsidRDefault="00874019" w:rsidP="002B6A8A">
      <w:pPr>
        <w:spacing w:after="120"/>
        <w:ind w:left="72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PLJV area for 236 species that were detected in any year during which surveys were conducted, zero of which are priority species. The data yielded robust occupancy estimates (CV &lt; 50%) for 117 of the species for which we estimated occupancies.</w:t>
      </w:r>
    </w:p>
    <w:p w14:paraId="202DD1B4" w14:textId="0F6C03B8" w:rsidR="00874019" w:rsidRPr="00F13F8A" w:rsidRDefault="00874019" w:rsidP="002B6A8A">
      <w:pPr>
        <w:spacing w:after="120"/>
        <w:ind w:left="720"/>
        <w:rPr>
          <w:rFonts w:ascii="Calibri" w:eastAsia="MS Mincho" w:hAnsi="Calibri" w:cs="Calibri"/>
          <w:szCs w:val="22"/>
        </w:rPr>
      </w:pPr>
      <w:r w:rsidRPr="00F13F8A">
        <w:rPr>
          <w:rFonts w:ascii="Calibri" w:eastAsia="MS Mincho" w:hAnsi="Calibri" w:cs="Calibri"/>
          <w:szCs w:val="22"/>
        </w:rPr>
        <w:t xml:space="preserve">To view a map of survey locations, density and occupancy results and species counts within PLJV area across all years of the project, follow the web link below. Hit “Ok” on the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60E4BCFD" w14:textId="7C501C28" w:rsidR="00874019" w:rsidRPr="00874019" w:rsidRDefault="00D35CEB" w:rsidP="002B6A8A">
      <w:pPr>
        <w:spacing w:after="120"/>
        <w:ind w:left="720"/>
        <w:rPr>
          <w:rFonts w:ascii="Cambria" w:eastAsia="MS Mincho" w:hAnsi="Cambria"/>
          <w:szCs w:val="22"/>
        </w:rPr>
      </w:pPr>
      <w:hyperlink r:id="rId189" w:anchor="N4IgzgrgDgpgTmALnAhoiBbEAuABCABQBkApANVxThhRAF8g" w:history="1">
        <w:r w:rsidR="00874019" w:rsidRPr="00874019">
          <w:rPr>
            <w:rFonts w:ascii="Cambria" w:eastAsia="MS Mincho" w:hAnsi="Cambria"/>
            <w:color w:val="0000EE"/>
            <w:szCs w:val="22"/>
          </w:rPr>
          <w:t>PLJV area Results</w:t>
        </w:r>
      </w:hyperlink>
    </w:p>
    <w:p w14:paraId="6CF81686" w14:textId="5936AB9F" w:rsidR="00090B5C" w:rsidRPr="001245D8" w:rsidRDefault="00090B5C" w:rsidP="002B6A8A">
      <w:pPr>
        <w:pStyle w:val="Heading4"/>
        <w:numPr>
          <w:ilvl w:val="0"/>
          <w:numId w:val="63"/>
        </w:numPr>
        <w:spacing w:line="240" w:lineRule="auto"/>
        <w:rPr>
          <w:rFonts w:asciiTheme="minorHAnsi" w:hAnsiTheme="minorHAnsi" w:cstheme="minorHAnsi"/>
        </w:rPr>
      </w:pPr>
      <w:bookmarkStart w:id="407" w:name="_Toc508353448"/>
      <w:bookmarkStart w:id="408" w:name="_Toc508700526"/>
      <w:r w:rsidRPr="001245D8">
        <w:rPr>
          <w:rFonts w:asciiTheme="minorHAnsi" w:hAnsiTheme="minorHAnsi" w:cstheme="minorHAnsi"/>
        </w:rPr>
        <w:t>Playas</w:t>
      </w:r>
      <w:bookmarkEnd w:id="407"/>
      <w:bookmarkEnd w:id="408"/>
    </w:p>
    <w:p w14:paraId="0485173B" w14:textId="77777777" w:rsidR="00090B5C" w:rsidRPr="001245D8" w:rsidRDefault="00090B5C" w:rsidP="002B6A8A">
      <w:pPr>
        <w:pStyle w:val="Heading7"/>
        <w:numPr>
          <w:ilvl w:val="0"/>
          <w:numId w:val="64"/>
        </w:numPr>
        <w:spacing w:after="120" w:line="240" w:lineRule="auto"/>
        <w:ind w:left="1440"/>
        <w:rPr>
          <w:rFonts w:asciiTheme="minorHAnsi" w:hAnsiTheme="minorHAnsi" w:cstheme="minorHAnsi"/>
        </w:rPr>
      </w:pPr>
      <w:bookmarkStart w:id="409" w:name="_Toc508353449"/>
      <w:bookmarkStart w:id="410" w:name="_Toc508700527"/>
      <w:r w:rsidRPr="001245D8">
        <w:rPr>
          <w:rFonts w:asciiTheme="minorHAnsi" w:hAnsiTheme="minorHAnsi" w:cstheme="minorHAnsi"/>
        </w:rPr>
        <w:t>Playas in BCR 18</w:t>
      </w:r>
      <w:bookmarkEnd w:id="409"/>
      <w:bookmarkEnd w:id="410"/>
    </w:p>
    <w:p w14:paraId="28A5B255" w14:textId="1CA87CC8" w:rsidR="0098468D" w:rsidRDefault="00090B5C" w:rsidP="002B6A8A">
      <w:pPr>
        <w:spacing w:after="120"/>
        <w:ind w:left="1080"/>
        <w:rPr>
          <w:rFonts w:cstheme="minorHAnsi"/>
        </w:rPr>
      </w:pPr>
      <w:r w:rsidRPr="00817852">
        <w:rPr>
          <w:rFonts w:cstheme="minorHAnsi"/>
        </w:rPr>
        <w:t xml:space="preserve">We obtained results for </w:t>
      </w:r>
      <w:r w:rsidR="00F6426E" w:rsidRPr="00EE278A">
        <w:rPr>
          <w:rFonts w:cstheme="minorHAnsi"/>
        </w:rPr>
        <w:t>p</w:t>
      </w:r>
      <w:r w:rsidRPr="00473A38">
        <w:rPr>
          <w:rFonts w:cstheme="minorHAnsi"/>
        </w:rPr>
        <w:t>layas in BCR 18 by compiling and jo</w:t>
      </w:r>
      <w:r w:rsidR="0098468D" w:rsidRPr="00473A38">
        <w:rPr>
          <w:rFonts w:cstheme="minorHAnsi"/>
        </w:rPr>
        <w:t>intly analyzing data from four s</w:t>
      </w:r>
      <w:r w:rsidRPr="00473A38">
        <w:rPr>
          <w:rFonts w:cstheme="minorHAnsi"/>
        </w:rPr>
        <w:t>trata in four states</w:t>
      </w:r>
      <w:r w:rsidR="00FD3AB1" w:rsidRPr="001245D8">
        <w:rPr>
          <w:rFonts w:cstheme="minorHAnsi"/>
        </w:rPr>
        <w:t xml:space="preserve"> (</w:t>
      </w:r>
      <w:r w:rsidR="00FD3AB1" w:rsidRPr="00EE278A">
        <w:rPr>
          <w:rFonts w:cstheme="minorHAnsi"/>
        </w:rPr>
        <w:fldChar w:fldCharType="begin"/>
      </w:r>
      <w:r w:rsidR="00FD3AB1" w:rsidRPr="001245D8">
        <w:rPr>
          <w:rFonts w:cstheme="minorHAnsi"/>
        </w:rPr>
        <w:instrText xml:space="preserve"> REF _Ref508186787 \h </w:instrText>
      </w:r>
      <w:r w:rsidR="00D80096"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4</w:t>
      </w:r>
      <w:r w:rsidR="00FD3AB1" w:rsidRPr="00EE278A">
        <w:rPr>
          <w:rFonts w:cstheme="minorHAnsi"/>
        </w:rPr>
        <w:fldChar w:fldCharType="end"/>
      </w:r>
      <w:r w:rsidR="00FD3AB1" w:rsidRPr="00817852">
        <w:rPr>
          <w:rFonts w:cstheme="minorHAnsi"/>
        </w:rPr>
        <w:t>).</w:t>
      </w:r>
      <w:r w:rsidR="0098468D" w:rsidRPr="00EE278A">
        <w:rPr>
          <w:rFonts w:cstheme="minorHAnsi"/>
        </w:rPr>
        <w:t xml:space="preserve"> </w:t>
      </w:r>
    </w:p>
    <w:p w14:paraId="194F6C05" w14:textId="67E2CB19" w:rsidR="00874019" w:rsidRPr="00F13F8A" w:rsidRDefault="00874019"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w:t>
      </w:r>
      <w:r w:rsidR="00477CC0" w:rsidRPr="00F13F8A">
        <w:rPr>
          <w:rFonts w:ascii="Calibri" w:eastAsia="MS Mincho" w:hAnsi="Calibri" w:cs="Calibri"/>
          <w:szCs w:val="22"/>
        </w:rPr>
        <w:t xml:space="preserve"> 2020. Technicians conducted 300</w:t>
      </w:r>
      <w:r w:rsidRPr="00F13F8A">
        <w:rPr>
          <w:rFonts w:ascii="Calibri" w:eastAsia="MS Mincho" w:hAnsi="Calibri" w:cs="Calibri"/>
          <w:szCs w:val="22"/>
        </w:rPr>
        <w:t xml:space="preserve"> point counts within the 31 surveyed grid cells between May 1 and June 29. They detected 71 bird species, including ten priority species (</w:t>
      </w:r>
      <w:hyperlink w:anchor="_Appendix_E:_Priority_1" w:history="1">
        <w:r w:rsidRPr="00F13F8A">
          <w:rPr>
            <w:rStyle w:val="Hyperlink"/>
            <w:rFonts w:ascii="Calibri" w:hAnsi="Calibri" w:cs="Calibri"/>
          </w:rPr>
          <w:t>Appendix E</w:t>
        </w:r>
      </w:hyperlink>
      <w:r w:rsidRPr="00F13F8A">
        <w:rPr>
          <w:rFonts w:ascii="Calibri" w:eastAsia="MS Mincho" w:hAnsi="Calibri" w:cs="Calibri"/>
          <w:szCs w:val="22"/>
        </w:rPr>
        <w:t>).</w:t>
      </w:r>
    </w:p>
    <w:p w14:paraId="16EFBD15" w14:textId="77777777" w:rsidR="00874019" w:rsidRPr="00F13F8A" w:rsidRDefault="00874019"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104 species that were detected in any year during which surveys were conducted, 16 of which are priority species. The data yielded robust density estimates (CV &lt; 50%) for 17 of the species for which we estimated densities.</w:t>
      </w:r>
    </w:p>
    <w:p w14:paraId="06358A20" w14:textId="77777777" w:rsidR="00874019" w:rsidRPr="00F13F8A" w:rsidRDefault="00874019"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PLJV BCR18-Playas for 98 species that were detected in any year during which surveys were conducted, 15 of which are priority species. The data yielded robust occupancy estimates (CV &lt; 50%) for 25 of the species for which we estimated occupancies.</w:t>
      </w:r>
    </w:p>
    <w:p w14:paraId="4F00A9A4" w14:textId="4744E865" w:rsidR="00874019" w:rsidRPr="00874019" w:rsidRDefault="00874019"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PLJV BCR18-Playas across all years of the project, follow the web link below. Hit “Ok” on the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39D892A4" w14:textId="6778E55F" w:rsidR="00874019" w:rsidRPr="00473A38" w:rsidRDefault="00D35CEB" w:rsidP="002B6A8A">
      <w:pPr>
        <w:spacing w:after="120"/>
        <w:ind w:left="1080"/>
        <w:rPr>
          <w:rFonts w:cstheme="minorHAnsi"/>
        </w:rPr>
      </w:pPr>
      <w:hyperlink r:id="rId190" w:anchor="N4IgzgrgDgpgTmALnAhoiBbEAuABCABQBkApANVwCEBhAJQEYAOAWgIBsUBPFMEAXyAAAA==" w:history="1">
        <w:r w:rsidR="00874019" w:rsidRPr="00874019">
          <w:rPr>
            <w:rFonts w:ascii="Cambria" w:eastAsia="MS Mincho" w:hAnsi="Cambria"/>
            <w:color w:val="0000EE"/>
            <w:szCs w:val="22"/>
          </w:rPr>
          <w:t>PLJV BCR18-Playas Results</w:t>
        </w:r>
      </w:hyperlink>
    </w:p>
    <w:p w14:paraId="4BB9E940" w14:textId="77777777" w:rsidR="00090B5C" w:rsidRPr="001245D8" w:rsidRDefault="00090B5C" w:rsidP="002B6A8A">
      <w:pPr>
        <w:pStyle w:val="Heading7"/>
        <w:numPr>
          <w:ilvl w:val="0"/>
          <w:numId w:val="64"/>
        </w:numPr>
        <w:spacing w:after="120" w:line="240" w:lineRule="auto"/>
        <w:ind w:left="1440"/>
        <w:rPr>
          <w:rFonts w:asciiTheme="minorHAnsi" w:hAnsiTheme="minorHAnsi" w:cstheme="minorHAnsi"/>
        </w:rPr>
      </w:pPr>
      <w:bookmarkStart w:id="411" w:name="_Toc508353450"/>
      <w:bookmarkStart w:id="412" w:name="_Toc508700528"/>
      <w:r w:rsidRPr="001245D8">
        <w:rPr>
          <w:rFonts w:asciiTheme="minorHAnsi" w:hAnsiTheme="minorHAnsi" w:cstheme="minorHAnsi"/>
        </w:rPr>
        <w:t>Playas in BCR 19</w:t>
      </w:r>
      <w:bookmarkEnd w:id="411"/>
      <w:bookmarkEnd w:id="412"/>
    </w:p>
    <w:p w14:paraId="0ACE058A" w14:textId="6A80D5A4" w:rsidR="0098468D" w:rsidRDefault="00090B5C" w:rsidP="002B6A8A">
      <w:pPr>
        <w:spacing w:after="120"/>
        <w:ind w:left="1080"/>
        <w:rPr>
          <w:rFonts w:cstheme="minorHAnsi"/>
        </w:rPr>
      </w:pPr>
      <w:r w:rsidRPr="00817852">
        <w:rPr>
          <w:rFonts w:cstheme="minorHAnsi"/>
        </w:rPr>
        <w:t xml:space="preserve">We obtained results for </w:t>
      </w:r>
      <w:r w:rsidR="00F6426E" w:rsidRPr="00EE278A">
        <w:rPr>
          <w:rFonts w:cstheme="minorHAnsi"/>
        </w:rPr>
        <w:t>p</w:t>
      </w:r>
      <w:r w:rsidRPr="00473A38">
        <w:rPr>
          <w:rFonts w:cstheme="minorHAnsi"/>
        </w:rPr>
        <w:t>layas in BCR 19 by compiling and jointly analyzing data fro</w:t>
      </w:r>
      <w:r w:rsidR="0098468D" w:rsidRPr="00473A38">
        <w:rPr>
          <w:rFonts w:cstheme="minorHAnsi"/>
        </w:rPr>
        <w:t>m three s</w:t>
      </w:r>
      <w:r w:rsidRPr="001245D8">
        <w:rPr>
          <w:rFonts w:cstheme="minorHAnsi"/>
        </w:rPr>
        <w:t>trata in three states</w:t>
      </w:r>
      <w:r w:rsidR="00FD3AB1" w:rsidRPr="001245D8">
        <w:rPr>
          <w:rFonts w:cstheme="minorHAnsi"/>
        </w:rPr>
        <w:t xml:space="preserve"> (</w:t>
      </w:r>
      <w:r w:rsidR="00FD3AB1" w:rsidRPr="00EE278A">
        <w:rPr>
          <w:rFonts w:cstheme="minorHAnsi"/>
        </w:rPr>
        <w:fldChar w:fldCharType="begin"/>
      </w:r>
      <w:r w:rsidR="00FD3AB1" w:rsidRPr="001245D8">
        <w:rPr>
          <w:rFonts w:cstheme="minorHAnsi"/>
        </w:rPr>
        <w:instrText xml:space="preserve"> REF _Ref508186787 \h </w:instrText>
      </w:r>
      <w:r w:rsidR="00D80096"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4</w:t>
      </w:r>
      <w:r w:rsidR="00FD3AB1" w:rsidRPr="00EE278A">
        <w:rPr>
          <w:rFonts w:cstheme="minorHAnsi"/>
        </w:rPr>
        <w:fldChar w:fldCharType="end"/>
      </w:r>
      <w:r w:rsidR="00FD3AB1" w:rsidRPr="00817852">
        <w:rPr>
          <w:rFonts w:cstheme="minorHAnsi"/>
        </w:rPr>
        <w:t>).</w:t>
      </w:r>
      <w:r w:rsidR="0098468D" w:rsidRPr="00EE278A">
        <w:rPr>
          <w:rFonts w:cstheme="minorHAnsi"/>
        </w:rPr>
        <w:t xml:space="preserve"> </w:t>
      </w:r>
    </w:p>
    <w:p w14:paraId="059DC883" w14:textId="18A65C80" w:rsidR="00874019" w:rsidRPr="00F13F8A" w:rsidRDefault="00874019" w:rsidP="002B6A8A">
      <w:pPr>
        <w:spacing w:after="120"/>
        <w:ind w:left="1080"/>
        <w:rPr>
          <w:rFonts w:eastAsia="MS Mincho" w:cstheme="minorHAnsi"/>
          <w:szCs w:val="22"/>
        </w:rPr>
      </w:pPr>
      <w:r w:rsidRPr="00F13F8A">
        <w:rPr>
          <w:rFonts w:eastAsia="MS Mincho" w:cstheme="minorHAnsi"/>
          <w:szCs w:val="22"/>
        </w:rPr>
        <w:t>Field technicians completed all planned surveys (100%) in 2020. Technicians conducted 131 point counts within the 18 surveyed grid cells between May 2 and June 26. They detected 97 bird species, including 17 priority species (</w:t>
      </w:r>
      <w:hyperlink w:anchor="_Appendix_E:_Priority_1" w:history="1">
        <w:r w:rsidRPr="00F13F8A">
          <w:rPr>
            <w:rStyle w:val="Hyperlink"/>
            <w:rFonts w:cstheme="minorHAnsi"/>
          </w:rPr>
          <w:t>Appendix E</w:t>
        </w:r>
      </w:hyperlink>
      <w:r w:rsidRPr="00F13F8A">
        <w:rPr>
          <w:rFonts w:eastAsia="MS Mincho" w:cstheme="minorHAnsi"/>
          <w:szCs w:val="22"/>
        </w:rPr>
        <w:t>).</w:t>
      </w:r>
    </w:p>
    <w:p w14:paraId="11220191" w14:textId="77777777" w:rsidR="00874019" w:rsidRPr="00F13F8A" w:rsidRDefault="00874019" w:rsidP="002B6A8A">
      <w:pPr>
        <w:spacing w:after="120"/>
        <w:ind w:left="1080"/>
        <w:rPr>
          <w:rFonts w:eastAsia="MS Mincho" w:cstheme="minorHAnsi"/>
          <w:szCs w:val="22"/>
        </w:rPr>
      </w:pPr>
      <w:r w:rsidRPr="00F13F8A">
        <w:rPr>
          <w:rFonts w:eastAsia="MS Mincho" w:cstheme="minorHAnsi"/>
          <w:szCs w:val="22"/>
        </w:rPr>
        <w:t>Bird Conservancy estimated densities and population sizes for 87 species that were detected in any year during which surveys were conducted, 19 of which are priority species. The data yielded robust density estimates (CV &lt; 50%) for 27 of the species for which we estimated densities.</w:t>
      </w:r>
    </w:p>
    <w:p w14:paraId="60A2BF16" w14:textId="77777777" w:rsidR="00874019" w:rsidRPr="00F13F8A" w:rsidRDefault="00874019" w:rsidP="002B6A8A">
      <w:pPr>
        <w:spacing w:after="120"/>
        <w:ind w:left="1080"/>
        <w:rPr>
          <w:rFonts w:eastAsia="MS Mincho" w:cstheme="minorHAnsi"/>
          <w:szCs w:val="22"/>
        </w:rPr>
      </w:pPr>
      <w:r w:rsidRPr="00F13F8A">
        <w:rPr>
          <w:rFonts w:eastAsia="MS Mincho" w:cstheme="minorHAnsi"/>
          <w:szCs w:val="22"/>
        </w:rPr>
        <w:t>Bird Conservancy estimated the proportion of 1 km² grid cells occupied (Ψ, Psi) throughout PLJV BCR19-Playas for 86 species that were detected in any year during which surveys were conducted, 17 of which are priority species. The data yielded robust occupancy estimates (CV &lt; 50%) for 32 of the species for which we estimated occupancies.</w:t>
      </w:r>
    </w:p>
    <w:p w14:paraId="5E899DA9" w14:textId="1D8E3F8E" w:rsidR="00874019" w:rsidRPr="00874019" w:rsidRDefault="00874019" w:rsidP="002B6A8A">
      <w:pPr>
        <w:spacing w:after="120"/>
        <w:ind w:left="1080"/>
        <w:rPr>
          <w:rFonts w:ascii="Cambria" w:eastAsia="MS Mincho" w:hAnsi="Cambria"/>
          <w:szCs w:val="22"/>
        </w:rPr>
      </w:pPr>
      <w:r w:rsidRPr="00F13F8A">
        <w:rPr>
          <w:rFonts w:eastAsia="MS Mincho" w:cstheme="minorHAnsi"/>
          <w:szCs w:val="22"/>
        </w:rPr>
        <w:t xml:space="preserve">To view a map of survey locations, density and occupancy results and species counts within PLJV BCR19-Playas across all years of the project, follow the web link below. Hit “Ok” on the </w:t>
      </w:r>
      <w:r w:rsidR="00F13F8A">
        <w:t xml:space="preserve">Rocky Mountain </w:t>
      </w:r>
      <w:r w:rsidRPr="00F13F8A">
        <w:rPr>
          <w:rFonts w:eastAsia="MS Mincho" w:cstheme="minorHAnsi"/>
          <w:szCs w:val="22"/>
        </w:rPr>
        <w:t xml:space="preserve">Avian Data Center Disclaimer and hit the “Run Query” button highlighted in red located near the top of the page </w:t>
      </w:r>
      <w:r w:rsidR="00F435D2" w:rsidRPr="00F13F8A">
        <w:rPr>
          <w:rFonts w:eastAsia="MS Mincho" w:cstheme="minorHAnsi"/>
          <w:szCs w:val="22"/>
        </w:rPr>
        <w:t>(the map will zoom to the area of interest). To view occupancy, density, or species count</w:t>
      </w:r>
      <w:r w:rsidR="00F13F8A">
        <w:rPr>
          <w:rFonts w:eastAsia="MS Mincho" w:cstheme="minorHAnsi"/>
          <w:szCs w:val="22"/>
        </w:rPr>
        <w:t>s</w:t>
      </w:r>
      <w:r w:rsidR="00F435D2" w:rsidRPr="00F13F8A">
        <w:rPr>
          <w:rFonts w:eastAsia="MS Mincho" w:cstheme="minorHAnsi"/>
          <w:szCs w:val="22"/>
        </w:rPr>
        <w:t xml:space="preserve"> results, click on the respective occupancy, density, or species count</w:t>
      </w:r>
      <w:r w:rsidR="00F13F8A">
        <w:rPr>
          <w:rFonts w:eastAsia="MS Mincho" w:cstheme="minorHAnsi"/>
          <w:szCs w:val="22"/>
        </w:rPr>
        <w:t>s</w:t>
      </w:r>
      <w:r w:rsidR="00F435D2" w:rsidRPr="00F13F8A">
        <w:rPr>
          <w:rFonts w:eastAsia="MS Mincho" w:cstheme="minorHAnsi"/>
          <w:szCs w:val="22"/>
        </w:rPr>
        <w:t xml:space="preserve"> tab in the upper left above the map</w:t>
      </w:r>
      <w:r w:rsidRPr="00F13F8A">
        <w:rPr>
          <w:rFonts w:eastAsia="MS Mincho" w:cstheme="minorHAnsi"/>
          <w:szCs w:val="22"/>
        </w:rPr>
        <w:t xml:space="preserve">. </w:t>
      </w:r>
    </w:p>
    <w:p w14:paraId="240F3B85" w14:textId="4413244B" w:rsidR="00874019" w:rsidRPr="00874019" w:rsidRDefault="00D35CEB" w:rsidP="002B6A8A">
      <w:pPr>
        <w:spacing w:after="120"/>
        <w:ind w:left="1080"/>
        <w:rPr>
          <w:rFonts w:ascii="Cambria" w:eastAsia="MS Mincho" w:hAnsi="Cambria"/>
          <w:szCs w:val="22"/>
        </w:rPr>
      </w:pPr>
      <w:hyperlink r:id="rId191" w:anchor="N4IgzgrgDgpgTmALnAhoiBbEAuABCABQBkApANVwCEBhAJQEYBOAWgIBsUBPFMEAXyAAAA==" w:history="1">
        <w:r w:rsidR="00874019" w:rsidRPr="00874019">
          <w:rPr>
            <w:rFonts w:ascii="Cambria" w:eastAsia="MS Mincho" w:hAnsi="Cambria"/>
            <w:color w:val="0000EE"/>
            <w:szCs w:val="22"/>
          </w:rPr>
          <w:t>PLJV BCR19-Playas Results</w:t>
        </w:r>
      </w:hyperlink>
    </w:p>
    <w:p w14:paraId="1C99B0A9" w14:textId="77777777" w:rsidR="00090B5C" w:rsidRPr="001245D8" w:rsidRDefault="00090B5C" w:rsidP="002B6A8A">
      <w:pPr>
        <w:pStyle w:val="Heading4"/>
        <w:numPr>
          <w:ilvl w:val="0"/>
          <w:numId w:val="42"/>
        </w:numPr>
        <w:spacing w:line="240" w:lineRule="auto"/>
        <w:rPr>
          <w:rFonts w:asciiTheme="minorHAnsi" w:hAnsiTheme="minorHAnsi" w:cstheme="minorHAnsi"/>
        </w:rPr>
      </w:pPr>
      <w:bookmarkStart w:id="413" w:name="_Toc508353451"/>
      <w:bookmarkStart w:id="414" w:name="_Toc508700529"/>
      <w:r w:rsidRPr="001245D8">
        <w:rPr>
          <w:rFonts w:asciiTheme="minorHAnsi" w:hAnsiTheme="minorHAnsi" w:cstheme="minorHAnsi"/>
        </w:rPr>
        <w:t>Rivers</w:t>
      </w:r>
      <w:bookmarkEnd w:id="413"/>
      <w:bookmarkEnd w:id="414"/>
    </w:p>
    <w:p w14:paraId="4F1AFAD7" w14:textId="77777777" w:rsidR="00090B5C" w:rsidRPr="001245D8" w:rsidRDefault="00090B5C" w:rsidP="002B6A8A">
      <w:pPr>
        <w:pStyle w:val="Heading7"/>
        <w:numPr>
          <w:ilvl w:val="0"/>
          <w:numId w:val="17"/>
        </w:numPr>
        <w:spacing w:after="120" w:line="240" w:lineRule="auto"/>
        <w:rPr>
          <w:rFonts w:asciiTheme="minorHAnsi" w:hAnsiTheme="minorHAnsi" w:cstheme="minorHAnsi"/>
        </w:rPr>
      </w:pPr>
      <w:bookmarkStart w:id="415" w:name="_Toc508353452"/>
      <w:bookmarkStart w:id="416" w:name="_Toc508700530"/>
      <w:r w:rsidRPr="001245D8">
        <w:rPr>
          <w:rFonts w:asciiTheme="minorHAnsi" w:hAnsiTheme="minorHAnsi" w:cstheme="minorHAnsi"/>
        </w:rPr>
        <w:t>Rivers in BCR 18</w:t>
      </w:r>
      <w:bookmarkEnd w:id="415"/>
      <w:bookmarkEnd w:id="416"/>
    </w:p>
    <w:p w14:paraId="4A40A0F2" w14:textId="53787C5D" w:rsidR="0098468D" w:rsidRDefault="00090B5C" w:rsidP="002B6A8A">
      <w:pPr>
        <w:spacing w:after="120"/>
        <w:ind w:left="1080"/>
        <w:rPr>
          <w:rFonts w:cstheme="minorHAnsi"/>
        </w:rPr>
      </w:pPr>
      <w:r w:rsidRPr="00817852">
        <w:rPr>
          <w:rFonts w:cstheme="minorHAnsi"/>
        </w:rPr>
        <w:t>We obtained results for Rivers in BCR 18 by compiling and jointly analyzing da</w:t>
      </w:r>
      <w:r w:rsidRPr="00EE278A">
        <w:rPr>
          <w:rFonts w:cstheme="minorHAnsi"/>
        </w:rPr>
        <w:t xml:space="preserve">ta from six </w:t>
      </w:r>
      <w:r w:rsidR="0098468D" w:rsidRPr="00473A38">
        <w:rPr>
          <w:rFonts w:cstheme="minorHAnsi"/>
        </w:rPr>
        <w:t>s</w:t>
      </w:r>
      <w:r w:rsidRPr="00473A38">
        <w:rPr>
          <w:rFonts w:cstheme="minorHAnsi"/>
        </w:rPr>
        <w:t>trata in five states</w:t>
      </w:r>
      <w:r w:rsidR="00BF1079" w:rsidRPr="00473A38">
        <w:rPr>
          <w:rFonts w:cstheme="minorHAnsi"/>
        </w:rPr>
        <w:t xml:space="preserve"> (</w:t>
      </w:r>
      <w:r w:rsidR="00BF1079" w:rsidRPr="00EE278A">
        <w:rPr>
          <w:rFonts w:cstheme="minorHAnsi"/>
        </w:rPr>
        <w:fldChar w:fldCharType="begin"/>
      </w:r>
      <w:r w:rsidR="00BF1079" w:rsidRPr="001245D8">
        <w:rPr>
          <w:rFonts w:cstheme="minorHAnsi"/>
        </w:rPr>
        <w:instrText xml:space="preserve"> REF _Ref508186787 \h </w:instrText>
      </w:r>
      <w:r w:rsidR="00D80096" w:rsidRPr="001245D8">
        <w:rPr>
          <w:rFonts w:cstheme="minorHAnsi"/>
        </w:rPr>
        <w:instrText xml:space="preserve"> \* MERGEFORMAT </w:instrText>
      </w:r>
      <w:r w:rsidR="00BF1079" w:rsidRPr="00EE278A">
        <w:rPr>
          <w:rFonts w:cstheme="minorHAnsi"/>
        </w:rPr>
      </w:r>
      <w:r w:rsidR="00BF1079" w:rsidRPr="00EE278A">
        <w:rPr>
          <w:rFonts w:cstheme="minorHAnsi"/>
        </w:rPr>
        <w:fldChar w:fldCharType="separate"/>
      </w:r>
      <w:r w:rsidR="00FE2044" w:rsidRPr="001245D8">
        <w:rPr>
          <w:rFonts w:cstheme="minorHAnsi"/>
        </w:rPr>
        <w:t xml:space="preserve">Figure </w:t>
      </w:r>
      <w:r w:rsidR="00FE2044">
        <w:rPr>
          <w:rFonts w:cstheme="minorHAnsi"/>
          <w:noProof/>
        </w:rPr>
        <w:t>4</w:t>
      </w:r>
      <w:r w:rsidR="00BF1079" w:rsidRPr="00EE278A">
        <w:rPr>
          <w:rFonts w:cstheme="minorHAnsi"/>
        </w:rPr>
        <w:fldChar w:fldCharType="end"/>
      </w:r>
      <w:r w:rsidR="00BF1079" w:rsidRPr="00817852">
        <w:rPr>
          <w:rFonts w:cstheme="minorHAnsi"/>
        </w:rPr>
        <w:t>)</w:t>
      </w:r>
      <w:r w:rsidRPr="00EE278A">
        <w:rPr>
          <w:rFonts w:cstheme="minorHAnsi"/>
        </w:rPr>
        <w:t>.</w:t>
      </w:r>
      <w:r w:rsidR="0098468D" w:rsidRPr="00473A38">
        <w:rPr>
          <w:rFonts w:cstheme="minorHAnsi"/>
        </w:rPr>
        <w:t xml:space="preserve"> </w:t>
      </w:r>
    </w:p>
    <w:p w14:paraId="796B8CF0" w14:textId="3EB0E8A5" w:rsidR="00F435D2" w:rsidRPr="00F13F8A" w:rsidRDefault="00F435D2"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21 of 22 planned surveys (95.5%) in 2020. Technicians conducted 204 point counts within the 21 surveyed grid cells between May 1 and June 15. They detected 117 bird species, including 12 priority species (</w:t>
      </w:r>
      <w:hyperlink w:anchor="_Appendix_E:_Priority_1" w:history="1">
        <w:r w:rsidRPr="00F13F8A">
          <w:rPr>
            <w:rStyle w:val="Hyperlink"/>
            <w:rFonts w:ascii="Calibri" w:hAnsi="Calibri" w:cs="Calibri"/>
          </w:rPr>
          <w:t>Appendix E</w:t>
        </w:r>
      </w:hyperlink>
      <w:r w:rsidRPr="00F13F8A">
        <w:rPr>
          <w:rFonts w:ascii="Calibri" w:eastAsia="MS Mincho" w:hAnsi="Calibri" w:cs="Calibri"/>
          <w:szCs w:val="22"/>
        </w:rPr>
        <w:t>).</w:t>
      </w:r>
    </w:p>
    <w:p w14:paraId="2E0AB9FE" w14:textId="77777777" w:rsidR="00F435D2" w:rsidRPr="00F13F8A" w:rsidRDefault="00F435D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170 species that were detected in any year during which surveys were conducted, 15 of which are priority species. The data yielded robust density estimates (CV &lt; 50%) for 44 of the species for which we estimated densities.</w:t>
      </w:r>
    </w:p>
    <w:p w14:paraId="6C8E00D7" w14:textId="77777777" w:rsidR="00F435D2" w:rsidRPr="00F13F8A" w:rsidRDefault="00F435D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PLJV BCR18-Rivers for 193 species that were detected in any year during which surveys were conducted, 17 of which are priority species. The data yielded robust occupancy estimates (CV &lt; 50%) for 87 of the species for which we estimated occupancies.</w:t>
      </w:r>
    </w:p>
    <w:p w14:paraId="1EC32175" w14:textId="7F4249B5" w:rsidR="00F435D2" w:rsidRPr="00F435D2" w:rsidRDefault="00F435D2"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PLJV BCR18-Rivers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(the map will zoom to the area of interest). To view </w:t>
      </w:r>
      <w:r w:rsidRPr="00F13F8A">
        <w:rPr>
          <w:rFonts w:ascii="Calibri" w:eastAsia="MS Mincho" w:hAnsi="Calibri" w:cs="Calibri"/>
          <w:szCs w:val="22"/>
        </w:rPr>
        <w:lastRenderedPageBreak/>
        <w:t>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540FF03F" w14:textId="51CEF790" w:rsidR="00874019" w:rsidRPr="00F435D2" w:rsidRDefault="00D35CEB" w:rsidP="002B6A8A">
      <w:pPr>
        <w:spacing w:after="120"/>
        <w:ind w:left="1080"/>
        <w:rPr>
          <w:rFonts w:ascii="Cambria" w:eastAsia="MS Mincho" w:hAnsi="Cambria"/>
          <w:szCs w:val="22"/>
        </w:rPr>
      </w:pPr>
      <w:hyperlink r:id="rId192" w:anchor="N4IgzgrgDgpgTmALnAhoiBbEAuABCABQBkApANVwCEBhAJQEYAOAWloEsA3eMEAXyAA=" w:history="1">
        <w:r w:rsidR="00F435D2" w:rsidRPr="00F435D2">
          <w:rPr>
            <w:rFonts w:ascii="Cambria" w:eastAsia="MS Mincho" w:hAnsi="Cambria"/>
            <w:color w:val="0000EE"/>
            <w:szCs w:val="22"/>
          </w:rPr>
          <w:t>PLJV BCR18-Rivers Results</w:t>
        </w:r>
      </w:hyperlink>
    </w:p>
    <w:p w14:paraId="6C376AFC" w14:textId="77777777" w:rsidR="00090B5C" w:rsidRPr="001245D8" w:rsidRDefault="00090B5C" w:rsidP="002B6A8A">
      <w:pPr>
        <w:pStyle w:val="Heading7"/>
        <w:numPr>
          <w:ilvl w:val="0"/>
          <w:numId w:val="17"/>
        </w:numPr>
        <w:spacing w:after="120" w:line="240" w:lineRule="auto"/>
        <w:rPr>
          <w:rFonts w:asciiTheme="minorHAnsi" w:hAnsiTheme="minorHAnsi" w:cstheme="minorHAnsi"/>
        </w:rPr>
      </w:pPr>
      <w:bookmarkStart w:id="417" w:name="_Toc508353453"/>
      <w:bookmarkStart w:id="418" w:name="_Toc508700531"/>
      <w:r w:rsidRPr="001245D8">
        <w:rPr>
          <w:rFonts w:asciiTheme="minorHAnsi" w:hAnsiTheme="minorHAnsi" w:cstheme="minorHAnsi"/>
        </w:rPr>
        <w:t>Rivers in BCR 19</w:t>
      </w:r>
      <w:bookmarkEnd w:id="417"/>
      <w:bookmarkEnd w:id="418"/>
      <w:r w:rsidRPr="001245D8">
        <w:rPr>
          <w:rFonts w:asciiTheme="minorHAnsi" w:hAnsiTheme="minorHAnsi" w:cstheme="minorHAnsi"/>
        </w:rPr>
        <w:t xml:space="preserve"> </w:t>
      </w:r>
    </w:p>
    <w:p w14:paraId="32536251" w14:textId="49B13AEC" w:rsidR="0098468D" w:rsidRPr="00473A38" w:rsidRDefault="00090B5C" w:rsidP="002B6A8A">
      <w:pPr>
        <w:spacing w:after="120"/>
        <w:ind w:left="1080"/>
        <w:rPr>
          <w:rFonts w:cstheme="minorHAnsi"/>
        </w:rPr>
      </w:pPr>
      <w:r w:rsidRPr="00817852">
        <w:rPr>
          <w:rFonts w:cstheme="minorHAnsi"/>
        </w:rPr>
        <w:t>We obtained results for Rivers</w:t>
      </w:r>
      <w:r w:rsidRPr="00EE278A">
        <w:rPr>
          <w:rFonts w:cstheme="minorHAnsi"/>
        </w:rPr>
        <w:t xml:space="preserve"> in BCR 19 b</w:t>
      </w:r>
      <w:r w:rsidRPr="00473A38">
        <w:rPr>
          <w:rFonts w:cstheme="minorHAnsi"/>
        </w:rPr>
        <w:t xml:space="preserve">y compiling and jointly analyzing data from three </w:t>
      </w:r>
      <w:r w:rsidR="0098468D" w:rsidRPr="00473A38">
        <w:rPr>
          <w:rFonts w:cstheme="minorHAnsi"/>
        </w:rPr>
        <w:t>s</w:t>
      </w:r>
      <w:r w:rsidRPr="00473A38">
        <w:rPr>
          <w:rFonts w:cstheme="minorHAnsi"/>
        </w:rPr>
        <w:t>trata in three states</w:t>
      </w:r>
      <w:r w:rsidR="00BF1079" w:rsidRPr="001245D8">
        <w:rPr>
          <w:rFonts w:cstheme="minorHAnsi"/>
        </w:rPr>
        <w:t xml:space="preserve"> (</w:t>
      </w:r>
      <w:r w:rsidR="00BF1079" w:rsidRPr="00EE278A">
        <w:rPr>
          <w:rFonts w:cstheme="minorHAnsi"/>
        </w:rPr>
        <w:fldChar w:fldCharType="begin"/>
      </w:r>
      <w:r w:rsidR="00BF1079" w:rsidRPr="001245D8">
        <w:rPr>
          <w:rFonts w:cstheme="minorHAnsi"/>
        </w:rPr>
        <w:instrText xml:space="preserve"> REF _Ref508186787 \h </w:instrText>
      </w:r>
      <w:r w:rsidR="00D80096" w:rsidRPr="001245D8">
        <w:rPr>
          <w:rFonts w:cstheme="minorHAnsi"/>
        </w:rPr>
        <w:instrText xml:space="preserve"> \* MERGEFORMAT </w:instrText>
      </w:r>
      <w:r w:rsidR="00BF1079" w:rsidRPr="00EE278A">
        <w:rPr>
          <w:rFonts w:cstheme="minorHAnsi"/>
        </w:rPr>
      </w:r>
      <w:r w:rsidR="00BF1079" w:rsidRPr="00EE278A">
        <w:rPr>
          <w:rFonts w:cstheme="minorHAnsi"/>
        </w:rPr>
        <w:fldChar w:fldCharType="separate"/>
      </w:r>
      <w:r w:rsidR="00FE2044" w:rsidRPr="001245D8">
        <w:rPr>
          <w:rFonts w:cstheme="minorHAnsi"/>
        </w:rPr>
        <w:t xml:space="preserve">Figure </w:t>
      </w:r>
      <w:r w:rsidR="00FE2044">
        <w:rPr>
          <w:rFonts w:cstheme="minorHAnsi"/>
          <w:noProof/>
        </w:rPr>
        <w:t>4</w:t>
      </w:r>
      <w:r w:rsidR="00BF1079" w:rsidRPr="00EE278A">
        <w:rPr>
          <w:rFonts w:cstheme="minorHAnsi"/>
        </w:rPr>
        <w:fldChar w:fldCharType="end"/>
      </w:r>
      <w:r w:rsidR="00BF1079" w:rsidRPr="00817852">
        <w:rPr>
          <w:rFonts w:cstheme="minorHAnsi"/>
        </w:rPr>
        <w:t>)</w:t>
      </w:r>
      <w:r w:rsidRPr="00EE278A">
        <w:rPr>
          <w:rFonts w:cstheme="minorHAnsi"/>
        </w:rPr>
        <w:t>.</w:t>
      </w:r>
      <w:r w:rsidR="0098468D" w:rsidRPr="00473A38">
        <w:rPr>
          <w:rFonts w:cstheme="minorHAnsi"/>
        </w:rPr>
        <w:t xml:space="preserve"> </w:t>
      </w:r>
    </w:p>
    <w:p w14:paraId="78BEA2EA" w14:textId="4A669884" w:rsidR="008D2B5F" w:rsidRPr="00F13F8A" w:rsidRDefault="008D2B5F"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nine of eight planned surveys (112.5%) in 2020. Technicians conducted 64 point counts within the nine surveyed grid cells between May 6 and June 27. They detected 96 bird species, including 20 priority species (</w:t>
      </w:r>
      <w:hyperlink w:anchor="_Appendix_E:_Priority_1" w:history="1">
        <w:r w:rsidRPr="00F13F8A">
          <w:rPr>
            <w:rStyle w:val="Hyperlink"/>
            <w:rFonts w:ascii="Calibri" w:hAnsi="Calibri" w:cs="Calibri"/>
          </w:rPr>
          <w:t>Appendix E</w:t>
        </w:r>
      </w:hyperlink>
      <w:r w:rsidRPr="00F13F8A">
        <w:rPr>
          <w:rFonts w:ascii="Calibri" w:eastAsia="MS Mincho" w:hAnsi="Calibri" w:cs="Calibri"/>
          <w:szCs w:val="22"/>
        </w:rPr>
        <w:t>).</w:t>
      </w:r>
    </w:p>
    <w:p w14:paraId="447CEAB0" w14:textId="77777777" w:rsidR="008D2B5F" w:rsidRPr="00F13F8A" w:rsidRDefault="008D2B5F"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124 species that were detected in any year during which surveys were conducted, 24 of which are priority species. The data yielded robust density estimates (CV &lt; 50%) for 47 of the species for which we estimated densities.</w:t>
      </w:r>
    </w:p>
    <w:p w14:paraId="07442933" w14:textId="77777777" w:rsidR="008D2B5F" w:rsidRPr="00F13F8A" w:rsidRDefault="008D2B5F"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PLJV BCR19-Rivers for 124 species that were detected in any year during which surveys were conducted, 23 of which are priority species. The data yielded robust occupancy estimates (CV &lt; 50%) for 69 of the species for which we estimated occupancies.</w:t>
      </w:r>
    </w:p>
    <w:p w14:paraId="5CED3309" w14:textId="75233992" w:rsidR="008D2B5F" w:rsidRPr="008D2B5F" w:rsidRDefault="008D2B5F"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PLJV BCR19-Rivers across all years of the project, follow the web link below. Hit “Ok” on the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 </w:t>
      </w:r>
    </w:p>
    <w:p w14:paraId="5896E06D" w14:textId="12CBD23D" w:rsidR="009B4FCB" w:rsidRPr="00EE278A" w:rsidRDefault="00D35CEB" w:rsidP="002B6A8A">
      <w:pPr>
        <w:spacing w:after="120"/>
        <w:ind w:left="1080"/>
        <w:rPr>
          <w:rFonts w:cstheme="minorHAnsi"/>
        </w:rPr>
      </w:pPr>
      <w:hyperlink r:id="rId193" w:anchor="N4IgzgrgDgpgTmALnAhoiBbEAuABCABQBkApANVwCEBhAJQEYBOAWloEsA3eMEAXyAA=" w:history="1">
        <w:r w:rsidR="008D2B5F" w:rsidRPr="008D2B5F">
          <w:rPr>
            <w:rFonts w:ascii="Cambria" w:eastAsia="MS Mincho" w:hAnsi="Cambria"/>
            <w:color w:val="0000EE"/>
            <w:szCs w:val="22"/>
          </w:rPr>
          <w:t>PLJV BCR19-Rivers Results</w:t>
        </w:r>
      </w:hyperlink>
    </w:p>
    <w:p w14:paraId="69131772" w14:textId="77777777" w:rsidR="00090B5C" w:rsidRPr="001245D8" w:rsidRDefault="00090B5C" w:rsidP="002B6A8A">
      <w:pPr>
        <w:pStyle w:val="Heading4"/>
        <w:numPr>
          <w:ilvl w:val="0"/>
          <w:numId w:val="65"/>
        </w:numPr>
        <w:spacing w:line="240" w:lineRule="auto"/>
        <w:rPr>
          <w:rFonts w:asciiTheme="minorHAnsi" w:hAnsiTheme="minorHAnsi" w:cstheme="minorHAnsi"/>
        </w:rPr>
      </w:pPr>
      <w:bookmarkStart w:id="419" w:name="_Toc508353454"/>
      <w:bookmarkStart w:id="420" w:name="_Toc508700532"/>
      <w:r w:rsidRPr="001245D8">
        <w:rPr>
          <w:rFonts w:asciiTheme="minorHAnsi" w:hAnsiTheme="minorHAnsi" w:cstheme="minorHAnsi"/>
        </w:rPr>
        <w:t>All Other Lands</w:t>
      </w:r>
      <w:bookmarkEnd w:id="419"/>
      <w:bookmarkEnd w:id="420"/>
    </w:p>
    <w:p w14:paraId="1C775E7C" w14:textId="77777777" w:rsidR="00090B5C" w:rsidRPr="001245D8" w:rsidRDefault="00090B5C" w:rsidP="002B6A8A">
      <w:pPr>
        <w:pStyle w:val="Heading7"/>
        <w:numPr>
          <w:ilvl w:val="0"/>
          <w:numId w:val="18"/>
        </w:numPr>
        <w:spacing w:after="120" w:line="240" w:lineRule="auto"/>
        <w:rPr>
          <w:rFonts w:asciiTheme="minorHAnsi" w:hAnsiTheme="minorHAnsi" w:cstheme="minorHAnsi"/>
        </w:rPr>
      </w:pPr>
      <w:bookmarkStart w:id="421" w:name="_Toc508353455"/>
      <w:bookmarkStart w:id="422" w:name="_Toc508700533"/>
      <w:r w:rsidRPr="001245D8">
        <w:rPr>
          <w:rFonts w:asciiTheme="minorHAnsi" w:hAnsiTheme="minorHAnsi" w:cstheme="minorHAnsi"/>
        </w:rPr>
        <w:t>All Other Lands in BCR 18</w:t>
      </w:r>
      <w:bookmarkEnd w:id="421"/>
      <w:bookmarkEnd w:id="422"/>
    </w:p>
    <w:p w14:paraId="12D633A2" w14:textId="1C25F1B2" w:rsidR="0098468D" w:rsidRPr="00473A38" w:rsidRDefault="00090B5C" w:rsidP="002B6A8A">
      <w:pPr>
        <w:spacing w:after="120"/>
        <w:ind w:left="1080"/>
        <w:rPr>
          <w:rFonts w:cstheme="minorHAnsi"/>
        </w:rPr>
      </w:pPr>
      <w:r w:rsidRPr="00817852">
        <w:rPr>
          <w:rFonts w:cstheme="minorHAnsi"/>
        </w:rPr>
        <w:t>We obtained results for All Other Lands in BCR 18 by compiling</w:t>
      </w:r>
      <w:r w:rsidRPr="00EE278A">
        <w:rPr>
          <w:rFonts w:cstheme="minorHAnsi"/>
        </w:rPr>
        <w:t xml:space="preserve"> and jointly analyzing data from four </w:t>
      </w:r>
      <w:r w:rsidR="0098468D" w:rsidRPr="00473A38">
        <w:rPr>
          <w:rFonts w:cstheme="minorHAnsi"/>
        </w:rPr>
        <w:t>s</w:t>
      </w:r>
      <w:r w:rsidRPr="00473A38">
        <w:rPr>
          <w:rFonts w:cstheme="minorHAnsi"/>
        </w:rPr>
        <w:t>trata in four states</w:t>
      </w:r>
      <w:r w:rsidR="00BF1079" w:rsidRPr="00473A38">
        <w:rPr>
          <w:rFonts w:cstheme="minorHAnsi"/>
        </w:rPr>
        <w:t xml:space="preserve"> (</w:t>
      </w:r>
      <w:r w:rsidR="00BF1079" w:rsidRPr="00EE278A">
        <w:rPr>
          <w:rFonts w:cstheme="minorHAnsi"/>
        </w:rPr>
        <w:fldChar w:fldCharType="begin"/>
      </w:r>
      <w:r w:rsidR="00BF1079" w:rsidRPr="001245D8">
        <w:rPr>
          <w:rFonts w:cstheme="minorHAnsi"/>
        </w:rPr>
        <w:instrText xml:space="preserve"> REF _Ref508186787 \h </w:instrText>
      </w:r>
      <w:r w:rsidR="00D80096" w:rsidRPr="001245D8">
        <w:rPr>
          <w:rFonts w:cstheme="minorHAnsi"/>
        </w:rPr>
        <w:instrText xml:space="preserve"> \* MERGEFORMAT </w:instrText>
      </w:r>
      <w:r w:rsidR="00BF1079" w:rsidRPr="00EE278A">
        <w:rPr>
          <w:rFonts w:cstheme="minorHAnsi"/>
        </w:rPr>
      </w:r>
      <w:r w:rsidR="00BF1079" w:rsidRPr="00EE278A">
        <w:rPr>
          <w:rFonts w:cstheme="minorHAnsi"/>
        </w:rPr>
        <w:fldChar w:fldCharType="separate"/>
      </w:r>
      <w:r w:rsidR="00FE2044" w:rsidRPr="001245D8">
        <w:rPr>
          <w:rFonts w:cstheme="minorHAnsi"/>
        </w:rPr>
        <w:t xml:space="preserve">Figure </w:t>
      </w:r>
      <w:r w:rsidR="00FE2044">
        <w:rPr>
          <w:rFonts w:cstheme="minorHAnsi"/>
          <w:noProof/>
        </w:rPr>
        <w:t>4</w:t>
      </w:r>
      <w:r w:rsidR="00BF1079" w:rsidRPr="00EE278A">
        <w:rPr>
          <w:rFonts w:cstheme="minorHAnsi"/>
        </w:rPr>
        <w:fldChar w:fldCharType="end"/>
      </w:r>
      <w:r w:rsidR="00BF1079" w:rsidRPr="00817852">
        <w:rPr>
          <w:rFonts w:cstheme="minorHAnsi"/>
        </w:rPr>
        <w:t>)</w:t>
      </w:r>
      <w:r w:rsidRPr="00EE278A">
        <w:rPr>
          <w:rFonts w:cstheme="minorHAnsi"/>
        </w:rPr>
        <w:t>.</w:t>
      </w:r>
      <w:r w:rsidR="0098468D" w:rsidRPr="00473A38">
        <w:rPr>
          <w:rFonts w:cstheme="minorHAnsi"/>
        </w:rPr>
        <w:t xml:space="preserve"> </w:t>
      </w:r>
    </w:p>
    <w:p w14:paraId="5221F80C" w14:textId="4FC3BA6D" w:rsidR="008D2B5F" w:rsidRPr="00F13F8A" w:rsidRDefault="008D2B5F"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234 point counts within the 21 surveyed grid cells between April 30 and June 29. They detected 102 bird species, including 13 priority species (</w:t>
      </w:r>
      <w:hyperlink w:anchor="_Appendix_E:_Priority_1" w:history="1">
        <w:r w:rsidRPr="00F13F8A">
          <w:rPr>
            <w:rStyle w:val="Hyperlink"/>
            <w:rFonts w:ascii="Calibri" w:hAnsi="Calibri" w:cs="Calibri"/>
          </w:rPr>
          <w:t>Appendix E</w:t>
        </w:r>
      </w:hyperlink>
      <w:r w:rsidRPr="00F13F8A">
        <w:rPr>
          <w:rFonts w:ascii="Calibri" w:eastAsia="MS Mincho" w:hAnsi="Calibri" w:cs="Calibri"/>
          <w:szCs w:val="22"/>
        </w:rPr>
        <w:t>).</w:t>
      </w:r>
    </w:p>
    <w:p w14:paraId="7C35C7B6" w14:textId="77777777" w:rsidR="008D2B5F" w:rsidRPr="00F13F8A" w:rsidRDefault="008D2B5F"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123 species that were detected in any year during which surveys were conducted, 14 of which are priority species. The data yielded robust density estimates (CV &lt; 50%) for 30 of the species for which we estimated densities.</w:t>
      </w:r>
    </w:p>
    <w:p w14:paraId="363B8BC7" w14:textId="77777777" w:rsidR="008D2B5F" w:rsidRPr="00F13F8A" w:rsidRDefault="008D2B5F"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PLJV BCR18-All Other Lands for 119 species that were detected in any year during which surveys were conducted, 14 of which are priority species. The data yielded robust occupancy estimates (CV &lt; 50%) for 41 of the species for which we estimated occupancies.</w:t>
      </w:r>
    </w:p>
    <w:p w14:paraId="256E121C" w14:textId="31A6151F" w:rsidR="008D2B5F" w:rsidRPr="008D2B5F" w:rsidRDefault="008D2B5F" w:rsidP="002B6A8A">
      <w:pPr>
        <w:spacing w:after="120"/>
        <w:ind w:left="1080"/>
        <w:rPr>
          <w:rFonts w:ascii="Cambria" w:eastAsia="MS Mincho" w:hAnsi="Cambria"/>
          <w:szCs w:val="22"/>
        </w:rPr>
      </w:pPr>
      <w:r w:rsidRPr="00F13F8A">
        <w:rPr>
          <w:rFonts w:ascii="Calibri" w:eastAsia="MS Mincho" w:hAnsi="Calibri" w:cs="Calibri"/>
          <w:szCs w:val="22"/>
        </w:rPr>
        <w:t>To view a map of survey locations, density and occupancy results and species counts within PLJV BCR18-All Other Lands across all years of the project, follow th</w:t>
      </w:r>
      <w:r w:rsidR="004E06CE" w:rsidRPr="00F13F8A">
        <w:rPr>
          <w:rFonts w:ascii="Calibri" w:eastAsia="MS Mincho" w:hAnsi="Calibri" w:cs="Calibri"/>
          <w:szCs w:val="22"/>
        </w:rPr>
        <w:t xml:space="preserve">e web link below. Hit </w:t>
      </w:r>
      <w:r w:rsidR="004E06CE" w:rsidRPr="00F13F8A">
        <w:rPr>
          <w:rFonts w:ascii="Calibri" w:eastAsia="MS Mincho" w:hAnsi="Calibri" w:cs="Calibri"/>
          <w:szCs w:val="22"/>
        </w:rPr>
        <w:lastRenderedPageBreak/>
        <w:t>“Ok” on t</w:t>
      </w:r>
      <w:r w:rsidRPr="00F13F8A">
        <w:rPr>
          <w:rFonts w:ascii="Calibri" w:eastAsia="MS Mincho" w:hAnsi="Calibri" w:cs="Calibri"/>
          <w:szCs w:val="22"/>
        </w:rPr>
        <w:t xml:space="preserve">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results, click on the respective occupancy, density, or species count</w:t>
      </w:r>
      <w:r w:rsidR="00F13F8A">
        <w:rPr>
          <w:rFonts w:ascii="Calibri" w:eastAsia="MS Mincho" w:hAnsi="Calibri" w:cs="Calibri"/>
          <w:szCs w:val="22"/>
        </w:rPr>
        <w:t>s</w:t>
      </w:r>
      <w:r w:rsidRPr="00F13F8A">
        <w:rPr>
          <w:rFonts w:ascii="Calibri" w:eastAsia="MS Mincho" w:hAnsi="Calibri" w:cs="Calibri"/>
          <w:szCs w:val="22"/>
        </w:rPr>
        <w:t xml:space="preserve"> tab in the upper left above the map</w:t>
      </w:r>
      <w:r w:rsidR="00F13F8A">
        <w:rPr>
          <w:rFonts w:ascii="Calibri" w:eastAsia="MS Mincho" w:hAnsi="Calibri" w:cs="Calibri"/>
          <w:szCs w:val="22"/>
        </w:rPr>
        <w:t>.</w:t>
      </w:r>
    </w:p>
    <w:p w14:paraId="54BDAF98" w14:textId="0AB97439" w:rsidR="00B0020D" w:rsidRPr="00817852" w:rsidRDefault="00D35CEB" w:rsidP="002B6A8A">
      <w:pPr>
        <w:spacing w:after="120"/>
        <w:ind w:left="1080"/>
        <w:rPr>
          <w:rFonts w:cstheme="minorHAnsi"/>
        </w:rPr>
      </w:pPr>
      <w:hyperlink r:id="rId194" w:anchor="N4IgzgrgDgpgTmALnAhoiBbEAuABCABQBkApANVwCEBhAJQEYAOAWgEEAbd3AeUQAt4uIigB2AEzAgAvkAA=" w:history="1">
        <w:r w:rsidR="008D2B5F" w:rsidRPr="008D2B5F">
          <w:rPr>
            <w:rFonts w:ascii="Cambria" w:eastAsia="MS Mincho" w:hAnsi="Cambria"/>
            <w:color w:val="0000EE"/>
            <w:szCs w:val="22"/>
          </w:rPr>
          <w:t>PLJV BCR18-All Other Lands Results</w:t>
        </w:r>
      </w:hyperlink>
    </w:p>
    <w:p w14:paraId="51B79D74" w14:textId="77777777" w:rsidR="00090B5C" w:rsidRPr="001245D8" w:rsidRDefault="00090B5C" w:rsidP="002B6A8A">
      <w:pPr>
        <w:pStyle w:val="Heading7"/>
        <w:numPr>
          <w:ilvl w:val="0"/>
          <w:numId w:val="18"/>
        </w:numPr>
        <w:spacing w:after="120" w:line="240" w:lineRule="auto"/>
        <w:rPr>
          <w:rFonts w:asciiTheme="minorHAnsi" w:hAnsiTheme="minorHAnsi" w:cstheme="minorHAnsi"/>
        </w:rPr>
      </w:pPr>
      <w:bookmarkStart w:id="423" w:name="_Toc508353456"/>
      <w:bookmarkStart w:id="424" w:name="_Toc508700534"/>
      <w:r w:rsidRPr="001245D8">
        <w:rPr>
          <w:rFonts w:asciiTheme="minorHAnsi" w:hAnsiTheme="minorHAnsi" w:cstheme="minorHAnsi"/>
        </w:rPr>
        <w:t>All Other Lands in BCR 19</w:t>
      </w:r>
      <w:bookmarkEnd w:id="423"/>
      <w:bookmarkEnd w:id="424"/>
    </w:p>
    <w:p w14:paraId="28CE2D93" w14:textId="4F9FF543" w:rsidR="00E83E6F" w:rsidRPr="00473A38" w:rsidRDefault="004F7173" w:rsidP="002B6A8A">
      <w:pPr>
        <w:spacing w:after="120"/>
        <w:ind w:left="1080"/>
        <w:rPr>
          <w:rFonts w:cstheme="minorHAnsi"/>
        </w:rPr>
      </w:pPr>
      <w:r w:rsidRPr="00817852">
        <w:rPr>
          <w:rFonts w:cstheme="minorHAnsi"/>
        </w:rPr>
        <w:t xml:space="preserve">We obtained results for PLJV </w:t>
      </w:r>
      <w:r w:rsidR="00090B5C" w:rsidRPr="00EE278A">
        <w:rPr>
          <w:rFonts w:cstheme="minorHAnsi"/>
        </w:rPr>
        <w:t xml:space="preserve">All Other Lands in BCR 19 by compiling and jointly analyzing data from three </w:t>
      </w:r>
      <w:r w:rsidR="00E83E6F" w:rsidRPr="00473A38">
        <w:rPr>
          <w:rFonts w:cstheme="minorHAnsi"/>
        </w:rPr>
        <w:t>s</w:t>
      </w:r>
      <w:r w:rsidR="00090B5C" w:rsidRPr="00473A38">
        <w:rPr>
          <w:rFonts w:cstheme="minorHAnsi"/>
        </w:rPr>
        <w:t>trata in three states</w:t>
      </w:r>
      <w:r w:rsidR="00BF1079" w:rsidRPr="00473A38">
        <w:rPr>
          <w:rFonts w:cstheme="minorHAnsi"/>
        </w:rPr>
        <w:t xml:space="preserve"> (</w:t>
      </w:r>
      <w:r w:rsidR="00BF1079" w:rsidRPr="00EE278A">
        <w:rPr>
          <w:rFonts w:cstheme="minorHAnsi"/>
        </w:rPr>
        <w:fldChar w:fldCharType="begin"/>
      </w:r>
      <w:r w:rsidR="00BF1079" w:rsidRPr="001245D8">
        <w:rPr>
          <w:rFonts w:cstheme="minorHAnsi"/>
        </w:rPr>
        <w:instrText xml:space="preserve"> REF _Ref508186787 \h </w:instrText>
      </w:r>
      <w:r w:rsidR="00D80096" w:rsidRPr="001245D8">
        <w:rPr>
          <w:rFonts w:cstheme="minorHAnsi"/>
        </w:rPr>
        <w:instrText xml:space="preserve"> \* MERGEFORMAT </w:instrText>
      </w:r>
      <w:r w:rsidR="00BF1079" w:rsidRPr="00EE278A">
        <w:rPr>
          <w:rFonts w:cstheme="minorHAnsi"/>
        </w:rPr>
      </w:r>
      <w:r w:rsidR="00BF1079" w:rsidRPr="00EE278A">
        <w:rPr>
          <w:rFonts w:cstheme="minorHAnsi"/>
        </w:rPr>
        <w:fldChar w:fldCharType="separate"/>
      </w:r>
      <w:r w:rsidR="00FE2044" w:rsidRPr="001245D8">
        <w:rPr>
          <w:rFonts w:cstheme="minorHAnsi"/>
        </w:rPr>
        <w:t xml:space="preserve">Figure </w:t>
      </w:r>
      <w:r w:rsidR="00FE2044">
        <w:rPr>
          <w:rFonts w:cstheme="minorHAnsi"/>
          <w:noProof/>
        </w:rPr>
        <w:t>4</w:t>
      </w:r>
      <w:r w:rsidR="00BF1079" w:rsidRPr="00EE278A">
        <w:rPr>
          <w:rFonts w:cstheme="minorHAnsi"/>
        </w:rPr>
        <w:fldChar w:fldCharType="end"/>
      </w:r>
      <w:r w:rsidR="00BF1079" w:rsidRPr="00817852">
        <w:rPr>
          <w:rFonts w:cstheme="minorHAnsi"/>
        </w:rPr>
        <w:t>)</w:t>
      </w:r>
      <w:r w:rsidR="00090B5C" w:rsidRPr="00EE278A">
        <w:rPr>
          <w:rFonts w:cstheme="minorHAnsi"/>
        </w:rPr>
        <w:t>.</w:t>
      </w:r>
      <w:r w:rsidR="00E83E6F" w:rsidRPr="00473A38">
        <w:rPr>
          <w:rFonts w:cstheme="minorHAnsi"/>
        </w:rPr>
        <w:t xml:space="preserve"> </w:t>
      </w:r>
    </w:p>
    <w:p w14:paraId="5B92891C" w14:textId="0DAEC6B2" w:rsidR="007D6BE8" w:rsidRPr="00F13F8A" w:rsidRDefault="007D6BE8" w:rsidP="002B6A8A">
      <w:pPr>
        <w:spacing w:after="120"/>
        <w:ind w:left="1080"/>
        <w:rPr>
          <w:rFonts w:ascii="Calibri" w:hAnsi="Calibri" w:cs="Calibri"/>
        </w:rPr>
      </w:pPr>
      <w:r w:rsidRPr="002A39C2">
        <w:rPr>
          <w:rFonts w:ascii="Calibri" w:hAnsi="Calibri" w:cs="Calibri"/>
        </w:rPr>
        <w:t>Field technicians completed all planned surveys (100%) in 20</w:t>
      </w:r>
      <w:r w:rsidR="002A39C2" w:rsidRPr="002A39C2">
        <w:rPr>
          <w:rFonts w:ascii="Calibri" w:hAnsi="Calibri" w:cs="Calibri"/>
        </w:rPr>
        <w:t>20</w:t>
      </w:r>
      <w:r w:rsidRPr="002A39C2">
        <w:rPr>
          <w:rFonts w:ascii="Calibri" w:hAnsi="Calibri" w:cs="Calibri"/>
        </w:rPr>
        <w:t>. Technicians</w:t>
      </w:r>
      <w:r w:rsidRPr="00F13F8A">
        <w:rPr>
          <w:rFonts w:ascii="Calibri" w:hAnsi="Calibri" w:cs="Calibri"/>
        </w:rPr>
        <w:t xml:space="preserve"> conducted 1</w:t>
      </w:r>
      <w:r w:rsidR="002A39C2">
        <w:rPr>
          <w:rFonts w:ascii="Calibri" w:hAnsi="Calibri" w:cs="Calibri"/>
        </w:rPr>
        <w:t>09</w:t>
      </w:r>
      <w:r w:rsidRPr="00F13F8A">
        <w:rPr>
          <w:rFonts w:ascii="Calibri" w:hAnsi="Calibri" w:cs="Calibri"/>
        </w:rPr>
        <w:t xml:space="preserve"> point counts within the </w:t>
      </w:r>
      <w:r w:rsidR="002A39C2">
        <w:rPr>
          <w:rFonts w:ascii="Calibri" w:hAnsi="Calibri" w:cs="Calibri"/>
        </w:rPr>
        <w:t>14</w:t>
      </w:r>
      <w:r w:rsidRPr="00F13F8A">
        <w:rPr>
          <w:rFonts w:ascii="Calibri" w:hAnsi="Calibri" w:cs="Calibri"/>
        </w:rPr>
        <w:t xml:space="preserve"> surveyed grid cells between </w:t>
      </w:r>
      <w:r w:rsidR="002A39C2">
        <w:rPr>
          <w:rFonts w:ascii="Calibri" w:hAnsi="Calibri" w:cs="Calibri"/>
        </w:rPr>
        <w:t>May 5</w:t>
      </w:r>
      <w:r w:rsidRPr="00F13F8A">
        <w:rPr>
          <w:rFonts w:ascii="Calibri" w:hAnsi="Calibri" w:cs="Calibri"/>
        </w:rPr>
        <w:t xml:space="preserve"> and June </w:t>
      </w:r>
      <w:r w:rsidR="002A39C2">
        <w:rPr>
          <w:rFonts w:ascii="Calibri" w:hAnsi="Calibri" w:cs="Calibri"/>
        </w:rPr>
        <w:t>12</w:t>
      </w:r>
      <w:r w:rsidRPr="00F13F8A">
        <w:rPr>
          <w:rFonts w:ascii="Calibri" w:hAnsi="Calibri" w:cs="Calibri"/>
        </w:rPr>
        <w:t xml:space="preserve">. They detected </w:t>
      </w:r>
      <w:r w:rsidR="002A39C2">
        <w:rPr>
          <w:rFonts w:ascii="Calibri" w:hAnsi="Calibri" w:cs="Calibri"/>
        </w:rPr>
        <w:t>10</w:t>
      </w:r>
      <w:r w:rsidRPr="00F13F8A">
        <w:rPr>
          <w:rFonts w:ascii="Calibri" w:hAnsi="Calibri" w:cs="Calibri"/>
        </w:rPr>
        <w:t xml:space="preserve">8 bird species, including </w:t>
      </w:r>
      <w:r w:rsidR="00633898">
        <w:rPr>
          <w:rFonts w:ascii="Calibri" w:hAnsi="Calibri" w:cs="Calibri"/>
        </w:rPr>
        <w:t>1</w:t>
      </w:r>
      <w:r w:rsidR="00B14EB8">
        <w:rPr>
          <w:rFonts w:ascii="Calibri" w:hAnsi="Calibri" w:cs="Calibri"/>
        </w:rPr>
        <w:t>8</w:t>
      </w:r>
      <w:r w:rsidRPr="00F13F8A">
        <w:rPr>
          <w:rFonts w:ascii="Calibri" w:hAnsi="Calibri" w:cs="Calibri"/>
        </w:rPr>
        <w:t xml:space="preserve"> priority species (</w:t>
      </w:r>
      <w:hyperlink w:anchor="_Appendix_E:_Priority_1" w:history="1">
        <w:r w:rsidRPr="00F13F8A">
          <w:rPr>
            <w:rStyle w:val="Hyperlink"/>
            <w:rFonts w:ascii="Calibri" w:hAnsi="Calibri" w:cs="Calibri"/>
          </w:rPr>
          <w:t>Appendix E</w:t>
        </w:r>
      </w:hyperlink>
      <w:r w:rsidRPr="00F13F8A">
        <w:rPr>
          <w:rFonts w:ascii="Calibri" w:hAnsi="Calibri" w:cs="Calibri"/>
        </w:rPr>
        <w:t>).</w:t>
      </w:r>
    </w:p>
    <w:p w14:paraId="1FA2E7B7" w14:textId="439E3DDE" w:rsidR="007D6BE8" w:rsidRPr="00B14EB8" w:rsidRDefault="007D6BE8" w:rsidP="002B6A8A">
      <w:pPr>
        <w:spacing w:after="120"/>
        <w:ind w:left="1080"/>
        <w:rPr>
          <w:rFonts w:ascii="Calibri" w:hAnsi="Calibri" w:cs="Calibri"/>
        </w:rPr>
      </w:pPr>
      <w:r w:rsidRPr="00FE521D">
        <w:rPr>
          <w:rFonts w:ascii="Calibri" w:hAnsi="Calibri" w:cs="Calibri"/>
        </w:rPr>
        <w:t>Bird Conservancy estimated densities and population sizes for 11</w:t>
      </w:r>
      <w:r w:rsidR="00495069" w:rsidRPr="00FE521D">
        <w:rPr>
          <w:rFonts w:ascii="Calibri" w:hAnsi="Calibri" w:cs="Calibri"/>
        </w:rPr>
        <w:t>7</w:t>
      </w:r>
      <w:r w:rsidRPr="00FE521D">
        <w:rPr>
          <w:rFonts w:ascii="Calibri" w:hAnsi="Calibri" w:cs="Calibri"/>
        </w:rPr>
        <w:t xml:space="preserve"> species that were detected in any year during which surveys were conducted, </w:t>
      </w:r>
      <w:r w:rsidRPr="00B14EB8">
        <w:rPr>
          <w:rFonts w:ascii="Calibri" w:hAnsi="Calibri" w:cs="Calibri"/>
        </w:rPr>
        <w:t>2</w:t>
      </w:r>
      <w:r w:rsidR="00B14EB8" w:rsidRPr="00B14EB8">
        <w:rPr>
          <w:rFonts w:ascii="Calibri" w:hAnsi="Calibri" w:cs="Calibri"/>
        </w:rPr>
        <w:t>6</w:t>
      </w:r>
      <w:r w:rsidRPr="00B14EB8">
        <w:rPr>
          <w:rFonts w:ascii="Calibri" w:hAnsi="Calibri" w:cs="Calibri"/>
        </w:rPr>
        <w:t xml:space="preserve"> of which are priority species. The data yielded robust density estimates (CV &lt; 50%) for </w:t>
      </w:r>
      <w:r w:rsidR="00B14EB8" w:rsidRPr="00B14EB8">
        <w:rPr>
          <w:rFonts w:ascii="Calibri" w:hAnsi="Calibri" w:cs="Calibri"/>
        </w:rPr>
        <w:t>60</w:t>
      </w:r>
      <w:r w:rsidRPr="00B14EB8">
        <w:rPr>
          <w:rFonts w:ascii="Calibri" w:hAnsi="Calibri" w:cs="Calibri"/>
        </w:rPr>
        <w:t xml:space="preserve"> of the species for which we estimated densities.</w:t>
      </w:r>
    </w:p>
    <w:p w14:paraId="47A02A93" w14:textId="7225237E" w:rsidR="007D6BE8" w:rsidRPr="00F13F8A" w:rsidRDefault="007D6BE8" w:rsidP="002B6A8A">
      <w:pPr>
        <w:spacing w:after="120"/>
        <w:ind w:left="1080"/>
        <w:rPr>
          <w:rFonts w:ascii="Calibri" w:hAnsi="Calibri" w:cs="Calibri"/>
        </w:rPr>
      </w:pPr>
      <w:r w:rsidRPr="00FE521D">
        <w:rPr>
          <w:rFonts w:ascii="Calibri" w:hAnsi="Calibri" w:cs="Calibri"/>
        </w:rPr>
        <w:t xml:space="preserve">Bird Conservancy estimated the proportion of 1 km² grid cells occupied (Ψ, Psi) throughout PLJV BCR19-All Other Lands for </w:t>
      </w:r>
      <w:r w:rsidRPr="00B03577">
        <w:rPr>
          <w:rFonts w:ascii="Calibri" w:hAnsi="Calibri" w:cs="Calibri"/>
        </w:rPr>
        <w:t>1</w:t>
      </w:r>
      <w:r w:rsidR="00495069" w:rsidRPr="00B03577">
        <w:rPr>
          <w:rFonts w:ascii="Calibri" w:hAnsi="Calibri" w:cs="Calibri"/>
        </w:rPr>
        <w:t>1</w:t>
      </w:r>
      <w:r w:rsidRPr="00B03577">
        <w:rPr>
          <w:rFonts w:ascii="Calibri" w:hAnsi="Calibri" w:cs="Calibri"/>
        </w:rPr>
        <w:t>6 species that were detected in any year during which surve</w:t>
      </w:r>
      <w:r w:rsidR="00157182" w:rsidRPr="00B03577">
        <w:rPr>
          <w:rFonts w:ascii="Calibri" w:hAnsi="Calibri" w:cs="Calibri"/>
        </w:rPr>
        <w:t xml:space="preserve">ys were conducted, </w:t>
      </w:r>
      <w:r w:rsidR="00B14EB8" w:rsidRPr="00B03577">
        <w:rPr>
          <w:rFonts w:ascii="Calibri" w:hAnsi="Calibri" w:cs="Calibri"/>
        </w:rPr>
        <w:t>25</w:t>
      </w:r>
      <w:r w:rsidRPr="00B03577">
        <w:rPr>
          <w:rFonts w:ascii="Calibri" w:hAnsi="Calibri" w:cs="Calibri"/>
        </w:rPr>
        <w:t xml:space="preserve"> of which are priority species. The data yielded robust occupancy estimates (CV &lt; 50%) for </w:t>
      </w:r>
      <w:r w:rsidR="00B03577" w:rsidRPr="00B03577">
        <w:rPr>
          <w:rFonts w:ascii="Calibri" w:hAnsi="Calibri" w:cs="Calibri"/>
        </w:rPr>
        <w:t>69</w:t>
      </w:r>
      <w:r w:rsidRPr="00B03577">
        <w:rPr>
          <w:rFonts w:ascii="Calibri" w:hAnsi="Calibri" w:cs="Calibri"/>
        </w:rPr>
        <w:t xml:space="preserve"> of the species for which we estimated occupancies.</w:t>
      </w:r>
    </w:p>
    <w:p w14:paraId="7652DA28" w14:textId="23B65D56" w:rsidR="00960579" w:rsidRDefault="00960579" w:rsidP="002B6A8A">
      <w:pPr>
        <w:spacing w:after="120"/>
        <w:ind w:left="1080"/>
        <w:rPr>
          <w:rFonts w:cstheme="minorHAnsi"/>
        </w:rPr>
      </w:pPr>
      <w:r w:rsidRPr="00F13F8A">
        <w:rPr>
          <w:rFonts w:ascii="Calibri" w:hAnsi="Calibri" w:cs="Calibri"/>
        </w:rPr>
        <w:t xml:space="preserve">To view a map of survey locations, density and occupancy results and species counts within </w:t>
      </w:r>
      <w:r w:rsidR="0037382E" w:rsidRPr="00F13F8A">
        <w:rPr>
          <w:rFonts w:ascii="Calibri" w:hAnsi="Calibri" w:cs="Calibri"/>
        </w:rPr>
        <w:t xml:space="preserve">PLJV BCR19-All Other Lands </w:t>
      </w:r>
      <w:r w:rsidRPr="00F13F8A">
        <w:rPr>
          <w:rFonts w:ascii="Calibri" w:hAnsi="Calibri" w:cs="Calibri"/>
        </w:rPr>
        <w:t xml:space="preserve">across all years of the project, follow the web link below. Hit “Ok” on the </w:t>
      </w:r>
      <w:r w:rsidR="00F13F8A">
        <w:t xml:space="preserve">Rocky Mountain </w:t>
      </w:r>
      <w:r w:rsidRPr="00F13F8A">
        <w:rPr>
          <w:rFonts w:ascii="Calibri" w:hAnsi="Calibri" w:cs="Calibri"/>
        </w:rPr>
        <w:t>Avian Data Center Disclaimer and hit the “Run Query” button highlighted in red located near the top of the page (the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 </w:t>
      </w:r>
    </w:p>
    <w:p w14:paraId="1894ED9B" w14:textId="0A0B80A4" w:rsidR="006C2262" w:rsidRDefault="00D35CEB" w:rsidP="0006188B">
      <w:pPr>
        <w:spacing w:after="120"/>
        <w:ind w:left="1080"/>
        <w:rPr>
          <w:rStyle w:val="Hyperlink"/>
          <w:rFonts w:cstheme="minorHAnsi"/>
          <w:color w:val="0000EE"/>
        </w:rPr>
      </w:pPr>
      <w:hyperlink r:id="rId195" w:anchor="N4IgzgrgDgpgTmALnAhoiBbEAuABCABQBkApANVwCEBhAJQEYBOAWgEEAbd3AeUQAt4uIigB2AEzAgAvkAA=" w:history="1">
        <w:r w:rsidR="007D6BE8" w:rsidRPr="00EE278A">
          <w:rPr>
            <w:rStyle w:val="Hyperlink"/>
            <w:rFonts w:cstheme="minorHAnsi"/>
            <w:color w:val="0000EE"/>
          </w:rPr>
          <w:t>PLJV BCR19-All Other Lands Results</w:t>
        </w:r>
      </w:hyperlink>
    </w:p>
    <w:p w14:paraId="37E70FD8" w14:textId="7A38DF42" w:rsidR="007D6BE8" w:rsidRPr="001245D8" w:rsidRDefault="006C2262" w:rsidP="001245D8">
      <w:pPr>
        <w:spacing w:after="200" w:line="276" w:lineRule="auto"/>
        <w:rPr>
          <w:rFonts w:cstheme="minorHAnsi"/>
          <w:color w:val="0000EE"/>
        </w:rPr>
      </w:pPr>
      <w:r>
        <w:rPr>
          <w:rStyle w:val="Hyperlink"/>
          <w:rFonts w:cstheme="minorHAnsi"/>
          <w:color w:val="0000EE"/>
        </w:rPr>
        <w:br w:type="page"/>
      </w:r>
    </w:p>
    <w:p w14:paraId="69C45745" w14:textId="0E94CCF6" w:rsidR="00542CB7" w:rsidRPr="001245D8" w:rsidRDefault="00542CB7" w:rsidP="001245D8">
      <w:pPr>
        <w:pStyle w:val="Heading2"/>
        <w:ind w:left="58"/>
        <w:rPr>
          <w:rFonts w:asciiTheme="minorHAnsi" w:hAnsiTheme="minorHAnsi" w:cstheme="minorHAnsi"/>
        </w:rPr>
      </w:pPr>
      <w:bookmarkStart w:id="425" w:name="_Toc14421648"/>
      <w:bookmarkStart w:id="426" w:name="_Toc66865759"/>
      <w:bookmarkEnd w:id="159"/>
      <w:bookmarkEnd w:id="160"/>
      <w:bookmarkEnd w:id="161"/>
      <w:bookmarkEnd w:id="172"/>
      <w:bookmarkEnd w:id="173"/>
      <w:bookmarkEnd w:id="174"/>
      <w:bookmarkEnd w:id="175"/>
      <w:bookmarkEnd w:id="176"/>
      <w:r w:rsidRPr="001245D8">
        <w:rPr>
          <w:rFonts w:asciiTheme="minorHAnsi" w:hAnsiTheme="minorHAnsi" w:cstheme="minorHAnsi"/>
        </w:rPr>
        <w:lastRenderedPageBreak/>
        <w:t>V</w:t>
      </w:r>
      <w:r w:rsidR="009B6721" w:rsidRPr="001245D8">
        <w:rPr>
          <w:rFonts w:asciiTheme="minorHAnsi" w:hAnsiTheme="minorHAnsi" w:cstheme="minorHAnsi"/>
        </w:rPr>
        <w:t>I</w:t>
      </w:r>
      <w:r w:rsidR="001E2399" w:rsidRPr="001245D8">
        <w:rPr>
          <w:rFonts w:asciiTheme="minorHAnsi" w:hAnsiTheme="minorHAnsi" w:cstheme="minorHAnsi"/>
        </w:rPr>
        <w:t>. States</w:t>
      </w:r>
      <w:bookmarkEnd w:id="425"/>
      <w:bookmarkEnd w:id="426"/>
      <w:r w:rsidR="00E21458" w:rsidRPr="001245D8">
        <w:rPr>
          <w:rFonts w:asciiTheme="minorHAnsi" w:hAnsiTheme="minorHAnsi" w:cstheme="minorHAnsi"/>
        </w:rPr>
        <w:t xml:space="preserve"> </w:t>
      </w:r>
    </w:p>
    <w:p w14:paraId="27E28915" w14:textId="6756A7E3" w:rsidR="00E21458" w:rsidRPr="00817852" w:rsidRDefault="00E21458" w:rsidP="001245D8">
      <w:pPr>
        <w:spacing w:after="120"/>
        <w:rPr>
          <w:rFonts w:cstheme="minorHAnsi"/>
        </w:rPr>
      </w:pPr>
      <w:r w:rsidRPr="00817852">
        <w:rPr>
          <w:rFonts w:cstheme="minorHAnsi"/>
        </w:rPr>
        <w:t xml:space="preserve">Jump to: </w:t>
      </w:r>
      <w:r w:rsidRPr="00817852">
        <w:rPr>
          <w:rFonts w:cstheme="minorHAnsi"/>
        </w:rPr>
        <w:tab/>
      </w:r>
      <w:r w:rsidRPr="00EE278A">
        <w:rPr>
          <w:rFonts w:cstheme="minorHAnsi"/>
          <w:color w:val="4F81BD" w:themeColor="accent1"/>
        </w:rPr>
        <w:fldChar w:fldCharType="begin"/>
      </w:r>
      <w:r w:rsidRPr="001245D8">
        <w:rPr>
          <w:rFonts w:cstheme="minorHAnsi"/>
          <w:color w:val="4F81BD" w:themeColor="accent1"/>
        </w:rPr>
        <w:instrText xml:space="preserve"> REF _Ref508703968 \h  \* MERGEFORMAT </w:instrText>
      </w:r>
      <w:r w:rsidRPr="00EE278A">
        <w:rPr>
          <w:rFonts w:cstheme="minorHAnsi"/>
          <w:color w:val="4F81BD" w:themeColor="accent1"/>
        </w:rPr>
      </w:r>
      <w:r w:rsidRPr="00EE278A">
        <w:rPr>
          <w:rFonts w:cstheme="minorHAnsi"/>
          <w:color w:val="4F81BD" w:themeColor="accent1"/>
        </w:rPr>
        <w:fldChar w:fldCharType="separate"/>
      </w:r>
      <w:r w:rsidR="00FE2044" w:rsidRPr="00FE2044">
        <w:rPr>
          <w:rFonts w:cstheme="minorHAnsi"/>
          <w:color w:val="4F81BD" w:themeColor="accent1"/>
        </w:rPr>
        <w:t>Colorado</w:t>
      </w:r>
      <w:r w:rsidRPr="00EE278A">
        <w:rPr>
          <w:rFonts w:cstheme="minorHAnsi"/>
          <w:color w:val="4F81BD" w:themeColor="accent1"/>
        </w:rPr>
        <w:fldChar w:fldCharType="end"/>
      </w:r>
      <w:r w:rsidRPr="00817852">
        <w:rPr>
          <w:rFonts w:cstheme="minorHAnsi"/>
          <w:color w:val="4F81BD" w:themeColor="accent1"/>
        </w:rPr>
        <w:t xml:space="preserve">     </w:t>
      </w:r>
      <w:r w:rsidR="003136E1" w:rsidRPr="00EE278A">
        <w:rPr>
          <w:rFonts w:cstheme="minorHAnsi"/>
          <w:color w:val="4F81BD" w:themeColor="accent1"/>
        </w:rPr>
        <w:fldChar w:fldCharType="begin"/>
      </w:r>
      <w:r w:rsidR="003136E1" w:rsidRPr="001245D8">
        <w:rPr>
          <w:rFonts w:cstheme="minorHAnsi"/>
          <w:color w:val="4F81BD" w:themeColor="accent1"/>
        </w:rPr>
        <w:instrText xml:space="preserve"> REF _Ref8142868 \h  \* MERGEFORMAT </w:instrText>
      </w:r>
      <w:r w:rsidR="003136E1" w:rsidRPr="00EE278A">
        <w:rPr>
          <w:rFonts w:cstheme="minorHAnsi"/>
          <w:color w:val="4F81BD" w:themeColor="accent1"/>
        </w:rPr>
      </w:r>
      <w:r w:rsidR="003136E1" w:rsidRPr="00EE278A">
        <w:rPr>
          <w:rFonts w:cstheme="minorHAnsi"/>
          <w:color w:val="4F81BD" w:themeColor="accent1"/>
        </w:rPr>
        <w:fldChar w:fldCharType="separate"/>
      </w:r>
      <w:r w:rsidR="00FE2044" w:rsidRPr="00FE2044">
        <w:rPr>
          <w:rFonts w:cstheme="minorHAnsi"/>
          <w:color w:val="4F81BD" w:themeColor="accent1"/>
        </w:rPr>
        <w:t>Montana</w:t>
      </w:r>
      <w:r w:rsidR="003136E1" w:rsidRPr="00EE278A">
        <w:rPr>
          <w:rFonts w:cstheme="minorHAnsi"/>
          <w:color w:val="4F81BD" w:themeColor="accent1"/>
        </w:rPr>
        <w:fldChar w:fldCharType="end"/>
      </w:r>
      <w:r w:rsidRPr="00817852">
        <w:rPr>
          <w:rFonts w:cstheme="minorHAnsi"/>
          <w:color w:val="4F81BD" w:themeColor="accent1"/>
        </w:rPr>
        <w:t xml:space="preserve">    </w:t>
      </w:r>
      <w:r w:rsidRPr="00EE278A">
        <w:rPr>
          <w:rFonts w:cstheme="minorHAnsi"/>
          <w:color w:val="4F81BD" w:themeColor="accent1"/>
        </w:rPr>
        <w:fldChar w:fldCharType="begin"/>
      </w:r>
      <w:r w:rsidRPr="001245D8">
        <w:rPr>
          <w:rFonts w:cstheme="minorHAnsi"/>
          <w:color w:val="4F81BD" w:themeColor="accent1"/>
        </w:rPr>
        <w:instrText xml:space="preserve"> REF _Ref508703974 \h  \* MERGEFORMAT </w:instrText>
      </w:r>
      <w:r w:rsidRPr="00EE278A">
        <w:rPr>
          <w:rFonts w:cstheme="minorHAnsi"/>
          <w:color w:val="4F81BD" w:themeColor="accent1"/>
        </w:rPr>
      </w:r>
      <w:r w:rsidRPr="00EE278A">
        <w:rPr>
          <w:rFonts w:cstheme="minorHAnsi"/>
          <w:color w:val="4F81BD" w:themeColor="accent1"/>
        </w:rPr>
        <w:fldChar w:fldCharType="separate"/>
      </w:r>
      <w:r w:rsidR="00FE2044" w:rsidRPr="00FE2044">
        <w:rPr>
          <w:rFonts w:cstheme="minorHAnsi"/>
          <w:color w:val="4F81BD" w:themeColor="accent1"/>
        </w:rPr>
        <w:t>Utah</w:t>
      </w:r>
      <w:r w:rsidRPr="00EE278A">
        <w:rPr>
          <w:rFonts w:cstheme="minorHAnsi"/>
          <w:color w:val="4F81BD" w:themeColor="accent1"/>
        </w:rPr>
        <w:fldChar w:fldCharType="end"/>
      </w:r>
      <w:r w:rsidRPr="00817852">
        <w:rPr>
          <w:rFonts w:cstheme="minorHAnsi"/>
          <w:color w:val="4F81BD" w:themeColor="accent1"/>
        </w:rPr>
        <w:tab/>
      </w:r>
      <w:r w:rsidRPr="00EE278A">
        <w:rPr>
          <w:rFonts w:cstheme="minorHAnsi"/>
          <w:color w:val="4F81BD" w:themeColor="accent1"/>
        </w:rPr>
        <w:fldChar w:fldCharType="begin"/>
      </w:r>
      <w:r w:rsidRPr="001245D8">
        <w:rPr>
          <w:rFonts w:cstheme="minorHAnsi"/>
          <w:color w:val="4F81BD" w:themeColor="accent1"/>
        </w:rPr>
        <w:instrText xml:space="preserve"> REF _Ref508703982 \h  \* MERGEFORMAT </w:instrText>
      </w:r>
      <w:r w:rsidRPr="00EE278A">
        <w:rPr>
          <w:rFonts w:cstheme="minorHAnsi"/>
          <w:color w:val="4F81BD" w:themeColor="accent1"/>
        </w:rPr>
      </w:r>
      <w:r w:rsidRPr="00EE278A">
        <w:rPr>
          <w:rFonts w:cstheme="minorHAnsi"/>
          <w:color w:val="4F81BD" w:themeColor="accent1"/>
        </w:rPr>
        <w:fldChar w:fldCharType="separate"/>
      </w:r>
      <w:r w:rsidR="00FE2044" w:rsidRPr="00FE2044">
        <w:rPr>
          <w:rFonts w:cstheme="minorHAnsi"/>
          <w:color w:val="4F81BD" w:themeColor="accent1"/>
        </w:rPr>
        <w:t>Wyoming</w:t>
      </w:r>
      <w:r w:rsidRPr="00EE278A">
        <w:rPr>
          <w:rFonts w:cstheme="minorHAnsi"/>
          <w:color w:val="4F81BD" w:themeColor="accent1"/>
        </w:rPr>
        <w:fldChar w:fldCharType="end"/>
      </w:r>
    </w:p>
    <w:p w14:paraId="332858E4" w14:textId="644FDC42" w:rsidR="009D6B6D" w:rsidRPr="001245D8" w:rsidRDefault="009D6B6D" w:rsidP="001245D8">
      <w:pPr>
        <w:pStyle w:val="Heading3"/>
        <w:numPr>
          <w:ilvl w:val="0"/>
          <w:numId w:val="1"/>
        </w:numPr>
        <w:spacing w:line="240" w:lineRule="auto"/>
        <w:rPr>
          <w:rFonts w:asciiTheme="minorHAnsi" w:hAnsiTheme="minorHAnsi" w:cstheme="minorHAnsi"/>
        </w:rPr>
      </w:pPr>
      <w:bookmarkStart w:id="427" w:name="_Ref508703968"/>
      <w:bookmarkStart w:id="428" w:name="_Toc14421649"/>
      <w:bookmarkStart w:id="429" w:name="_Toc66865760"/>
      <w:bookmarkStart w:id="430" w:name="_Toc285464337"/>
      <w:bookmarkStart w:id="431" w:name="_Toc289420560"/>
      <w:bookmarkStart w:id="432" w:name="_Toc317243492"/>
      <w:bookmarkStart w:id="433" w:name="_Toc317255506"/>
      <w:bookmarkStart w:id="434" w:name="_Toc317584819"/>
      <w:bookmarkStart w:id="435" w:name="_Toc318206014"/>
      <w:r w:rsidRPr="001245D8">
        <w:rPr>
          <w:rFonts w:asciiTheme="minorHAnsi" w:hAnsiTheme="minorHAnsi" w:cstheme="minorHAnsi"/>
        </w:rPr>
        <w:lastRenderedPageBreak/>
        <w:t>Colorado</w:t>
      </w:r>
      <w:bookmarkEnd w:id="427"/>
      <w:bookmarkEnd w:id="428"/>
      <w:bookmarkEnd w:id="429"/>
    </w:p>
    <w:p w14:paraId="2DE6F8EC" w14:textId="1176FFAC" w:rsidR="009D6B6D" w:rsidRPr="00817852" w:rsidRDefault="0007733D" w:rsidP="001245D8">
      <w:pPr>
        <w:spacing w:after="120"/>
        <w:jc w:val="center"/>
        <w:rPr>
          <w:rFonts w:cstheme="minorHAnsi"/>
        </w:rPr>
      </w:pPr>
      <w:bookmarkStart w:id="436" w:name="_Toc317231180"/>
      <w:bookmarkStart w:id="437" w:name="_Toc317243467"/>
      <w:bookmarkStart w:id="438" w:name="_Toc317255481"/>
      <w:bookmarkStart w:id="439" w:name="_Toc318206184"/>
      <w:bookmarkStart w:id="440" w:name="_Toc353365563"/>
      <w:r>
        <w:rPr>
          <w:noProof/>
        </w:rPr>
        <w:drawing>
          <wp:inline distT="0" distB="0" distL="0" distR="0" wp14:anchorId="3F82DE37" wp14:editId="475B1805">
            <wp:extent cx="5943600" cy="769171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0E84443" w14:textId="0DB1D0D6" w:rsidR="009D6B6D" w:rsidRPr="00473A38" w:rsidRDefault="009D6B6D" w:rsidP="001245D8">
      <w:pPr>
        <w:spacing w:after="120"/>
        <w:jc w:val="center"/>
        <w:rPr>
          <w:rFonts w:cstheme="minorHAnsi"/>
        </w:rPr>
      </w:pPr>
      <w:bookmarkStart w:id="441" w:name="_Ref508186151"/>
      <w:bookmarkStart w:id="442" w:name="_Toc427842631"/>
      <w:bookmarkStart w:id="443" w:name="_Toc64800732"/>
      <w:r w:rsidRPr="00EE278A">
        <w:rPr>
          <w:rFonts w:cstheme="minorHAnsi"/>
        </w:rPr>
        <w:t xml:space="preserve">Figure </w:t>
      </w:r>
      <w:r w:rsidR="00BD611F" w:rsidRPr="00EE278A">
        <w:rPr>
          <w:rFonts w:cstheme="minorHAnsi"/>
          <w:noProof/>
        </w:rPr>
        <w:fldChar w:fldCharType="begin"/>
      </w:r>
      <w:r w:rsidR="00BD611F" w:rsidRPr="001245D8">
        <w:rPr>
          <w:rFonts w:cstheme="minorHAnsi"/>
          <w:noProof/>
        </w:rPr>
        <w:instrText xml:space="preserve"> SEQ Figure \* ARABIC </w:instrText>
      </w:r>
      <w:r w:rsidR="00BD611F" w:rsidRPr="00EE278A">
        <w:rPr>
          <w:rFonts w:cstheme="minorHAnsi"/>
          <w:noProof/>
        </w:rPr>
        <w:fldChar w:fldCharType="separate"/>
      </w:r>
      <w:r w:rsidR="00FE2044">
        <w:rPr>
          <w:rFonts w:cstheme="minorHAnsi"/>
          <w:noProof/>
        </w:rPr>
        <w:t>5</w:t>
      </w:r>
      <w:r w:rsidR="00BD611F" w:rsidRPr="00EE278A">
        <w:rPr>
          <w:rFonts w:cstheme="minorHAnsi"/>
          <w:noProof/>
        </w:rPr>
        <w:fldChar w:fldCharType="end"/>
      </w:r>
      <w:bookmarkEnd w:id="441"/>
      <w:r w:rsidRPr="00817852">
        <w:rPr>
          <w:rFonts w:cstheme="minorHAnsi"/>
        </w:rPr>
        <w:t xml:space="preserve">. Survey locations </w:t>
      </w:r>
      <w:r w:rsidR="0007733D">
        <w:rPr>
          <w:rFonts w:cstheme="minorHAnsi"/>
        </w:rPr>
        <w:t xml:space="preserve">and strata </w:t>
      </w:r>
      <w:r w:rsidRPr="00817852">
        <w:rPr>
          <w:rFonts w:cstheme="minorHAnsi"/>
        </w:rPr>
        <w:t xml:space="preserve">in Colorado, </w:t>
      </w:r>
      <w:r w:rsidR="00913AD5" w:rsidRPr="00EE278A">
        <w:rPr>
          <w:rFonts w:cstheme="minorHAnsi"/>
        </w:rPr>
        <w:t>2</w:t>
      </w:r>
      <w:r w:rsidR="00913AD5" w:rsidRPr="00473A38">
        <w:rPr>
          <w:rFonts w:cstheme="minorHAnsi"/>
        </w:rPr>
        <w:t>0</w:t>
      </w:r>
      <w:r w:rsidR="002A19DF">
        <w:rPr>
          <w:rFonts w:cstheme="minorHAnsi"/>
        </w:rPr>
        <w:t>20</w:t>
      </w:r>
      <w:r w:rsidRPr="00473A38">
        <w:rPr>
          <w:rFonts w:cstheme="minorHAnsi"/>
        </w:rPr>
        <w:t>.</w:t>
      </w:r>
      <w:bookmarkEnd w:id="436"/>
      <w:bookmarkEnd w:id="437"/>
      <w:bookmarkEnd w:id="438"/>
      <w:bookmarkEnd w:id="439"/>
      <w:bookmarkEnd w:id="440"/>
      <w:bookmarkEnd w:id="442"/>
      <w:bookmarkEnd w:id="443"/>
      <w:r w:rsidRPr="00473A38">
        <w:rPr>
          <w:rFonts w:cstheme="minorHAnsi"/>
        </w:rPr>
        <w:br w:type="page"/>
      </w:r>
    </w:p>
    <w:p w14:paraId="398F7F9A" w14:textId="77777777" w:rsidR="009D6B6D" w:rsidRPr="001245D8" w:rsidRDefault="009D6B6D" w:rsidP="00906AF3">
      <w:pPr>
        <w:pStyle w:val="Heading4"/>
        <w:numPr>
          <w:ilvl w:val="0"/>
          <w:numId w:val="55"/>
        </w:numPr>
        <w:spacing w:line="240" w:lineRule="auto"/>
        <w:rPr>
          <w:rFonts w:asciiTheme="minorHAnsi" w:hAnsiTheme="minorHAnsi" w:cstheme="minorHAnsi"/>
        </w:rPr>
      </w:pPr>
      <w:bookmarkStart w:id="444" w:name="_Toc285464338"/>
      <w:bookmarkStart w:id="445" w:name="_Toc289420561"/>
      <w:bookmarkStart w:id="446" w:name="_Toc317243493"/>
      <w:bookmarkStart w:id="447" w:name="_Toc317255507"/>
      <w:bookmarkStart w:id="448" w:name="_Toc317584820"/>
      <w:bookmarkStart w:id="449" w:name="_Toc318206015"/>
      <w:bookmarkStart w:id="450" w:name="_Toc508353459"/>
      <w:bookmarkStart w:id="451" w:name="_Toc508700537"/>
      <w:r w:rsidRPr="001245D8">
        <w:rPr>
          <w:rFonts w:asciiTheme="minorHAnsi" w:hAnsiTheme="minorHAnsi" w:cstheme="minorHAnsi"/>
        </w:rPr>
        <w:lastRenderedPageBreak/>
        <w:t>Colorado Statewide</w:t>
      </w:r>
      <w:bookmarkEnd w:id="444"/>
      <w:bookmarkEnd w:id="445"/>
      <w:bookmarkEnd w:id="446"/>
      <w:bookmarkEnd w:id="447"/>
      <w:bookmarkEnd w:id="448"/>
      <w:bookmarkEnd w:id="449"/>
      <w:bookmarkEnd w:id="450"/>
      <w:bookmarkEnd w:id="451"/>
    </w:p>
    <w:p w14:paraId="27CC6EC4" w14:textId="17CE3782" w:rsidR="00B60F5D" w:rsidRPr="001245D8" w:rsidRDefault="00B60F5D" w:rsidP="00906AF3">
      <w:pPr>
        <w:pStyle w:val="Heading7"/>
        <w:numPr>
          <w:ilvl w:val="0"/>
          <w:numId w:val="27"/>
        </w:numPr>
        <w:spacing w:after="120" w:line="240" w:lineRule="auto"/>
        <w:rPr>
          <w:rFonts w:asciiTheme="minorHAnsi" w:hAnsiTheme="minorHAnsi" w:cstheme="minorHAnsi"/>
        </w:rPr>
      </w:pPr>
      <w:bookmarkStart w:id="452" w:name="_Toc447629121"/>
      <w:bookmarkStart w:id="453" w:name="_Toc508353460"/>
      <w:bookmarkStart w:id="454" w:name="_Toc508700538"/>
      <w:bookmarkEnd w:id="452"/>
      <w:r w:rsidRPr="001245D8">
        <w:rPr>
          <w:rFonts w:asciiTheme="minorHAnsi" w:hAnsiTheme="minorHAnsi" w:cstheme="minorHAnsi"/>
        </w:rPr>
        <w:t>Colorado Statewide: Total</w:t>
      </w:r>
      <w:bookmarkEnd w:id="453"/>
      <w:bookmarkEnd w:id="454"/>
    </w:p>
    <w:p w14:paraId="009E3B3B" w14:textId="73586FC6" w:rsidR="00A5645A" w:rsidRPr="001245D8" w:rsidRDefault="00B60F5D" w:rsidP="006575A8">
      <w:pPr>
        <w:spacing w:after="120"/>
        <w:ind w:left="1080"/>
        <w:rPr>
          <w:rFonts w:cstheme="minorHAnsi"/>
        </w:rPr>
      </w:pPr>
      <w:r w:rsidRPr="00817852">
        <w:rPr>
          <w:rFonts w:cstheme="minorHAnsi"/>
        </w:rPr>
        <w:t xml:space="preserve">We obtained results for Colorado by compiling and jointly analyzing data from 32 </w:t>
      </w:r>
      <w:r w:rsidR="00A5645A" w:rsidRPr="00EE278A">
        <w:rPr>
          <w:rFonts w:cstheme="minorHAnsi"/>
        </w:rPr>
        <w:t>s</w:t>
      </w:r>
      <w:r w:rsidRPr="00473A38">
        <w:rPr>
          <w:rFonts w:cstheme="minorHAnsi"/>
        </w:rPr>
        <w:t>trata (</w:t>
      </w:r>
      <w:r w:rsidR="001475D4" w:rsidRPr="00EE278A">
        <w:rPr>
          <w:rFonts w:cstheme="minorHAnsi"/>
        </w:rPr>
        <w:fldChar w:fldCharType="begin"/>
      </w:r>
      <w:r w:rsidR="001475D4" w:rsidRPr="001245D8">
        <w:rPr>
          <w:rFonts w:cstheme="minorHAnsi"/>
        </w:rPr>
        <w:instrText xml:space="preserve"> REF _Ref508186151 \h </w:instrText>
      </w:r>
      <w:r w:rsidR="005F2BBD" w:rsidRPr="001245D8">
        <w:rPr>
          <w:rFonts w:cstheme="minorHAnsi"/>
        </w:rPr>
        <w:instrText xml:space="preserve"> \* MERGEFORMAT </w:instrText>
      </w:r>
      <w:r w:rsidR="001475D4" w:rsidRPr="00EE278A">
        <w:rPr>
          <w:rFonts w:cstheme="minorHAnsi"/>
        </w:rPr>
      </w:r>
      <w:r w:rsidR="001475D4" w:rsidRPr="00EE278A">
        <w:rPr>
          <w:rFonts w:cstheme="minorHAnsi"/>
        </w:rPr>
        <w:fldChar w:fldCharType="separate"/>
      </w:r>
      <w:r w:rsidR="00FE2044" w:rsidRPr="00EE278A">
        <w:rPr>
          <w:rFonts w:cstheme="minorHAnsi"/>
        </w:rPr>
        <w:t xml:space="preserve">Figure </w:t>
      </w:r>
      <w:r w:rsidR="00FE2044">
        <w:rPr>
          <w:rFonts w:cstheme="minorHAnsi"/>
          <w:noProof/>
        </w:rPr>
        <w:t>5</w:t>
      </w:r>
      <w:r w:rsidR="001475D4" w:rsidRPr="00EE278A">
        <w:rPr>
          <w:rFonts w:cstheme="minorHAnsi"/>
        </w:rPr>
        <w:fldChar w:fldCharType="end"/>
      </w:r>
      <w:r w:rsidRPr="00817852">
        <w:rPr>
          <w:rFonts w:cstheme="minorHAnsi"/>
        </w:rPr>
        <w:t xml:space="preserve">). For results on </w:t>
      </w:r>
      <w:r w:rsidR="009B6721" w:rsidRPr="00EE278A">
        <w:rPr>
          <w:rFonts w:cstheme="minorHAnsi"/>
        </w:rPr>
        <w:t>specific</w:t>
      </w:r>
      <w:r w:rsidRPr="00473A38">
        <w:rPr>
          <w:rStyle w:val="Emphasis"/>
          <w:rFonts w:cstheme="minorHAnsi"/>
        </w:rPr>
        <w:t xml:space="preserve"> </w:t>
      </w:r>
      <w:r w:rsidR="009B6721" w:rsidRPr="00473A38">
        <w:rPr>
          <w:rStyle w:val="Emphasis"/>
          <w:rFonts w:cstheme="minorHAnsi"/>
        </w:rPr>
        <w:t>l</w:t>
      </w:r>
      <w:r w:rsidRPr="00473A38">
        <w:rPr>
          <w:rStyle w:val="Emphasis"/>
          <w:rFonts w:cstheme="minorHAnsi"/>
        </w:rPr>
        <w:t xml:space="preserve">ands </w:t>
      </w:r>
      <w:r w:rsidRPr="001245D8">
        <w:rPr>
          <w:rFonts w:cstheme="minorHAnsi"/>
        </w:rPr>
        <w:t xml:space="preserve">within Colorado, refer to section </w:t>
      </w:r>
      <w:r w:rsidR="009B6721" w:rsidRPr="001245D8">
        <w:rPr>
          <w:rFonts w:cstheme="minorHAnsi"/>
        </w:rPr>
        <w:t>IV</w:t>
      </w:r>
      <w:r w:rsidRPr="001245D8">
        <w:rPr>
          <w:rFonts w:cstheme="minorHAnsi"/>
        </w:rPr>
        <w:t>: Land Ownership.</w:t>
      </w:r>
      <w:r w:rsidR="00A5645A" w:rsidRPr="001245D8">
        <w:rPr>
          <w:rFonts w:cstheme="minorHAnsi"/>
        </w:rPr>
        <w:t xml:space="preserve"> </w:t>
      </w:r>
    </w:p>
    <w:p w14:paraId="7D06A92B" w14:textId="4D0732E1"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194 of 195 planned surveys (99.5%) in 2020. Technicians conducted 2253 point counts within the 194 surveyed grid cells between May 15 and July 12. They detected 205 bird species, including 41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0394D2A2"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236 species that were detected in any year during which surveys were conducted, 46 of which are priority species. The data yielded robust density estimates (CV &lt; 50%) for 101 of the species for which we estimated densities.</w:t>
      </w:r>
    </w:p>
    <w:p w14:paraId="7F6135A3"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 for 240 species that were detected in any year during which surveys were conducted, 44 of which are priority species. The data yielded robust occupancy estimates (CV &lt; 50%) for 154 of the species for which we estimated occupancies.</w:t>
      </w:r>
    </w:p>
    <w:p w14:paraId="4F53B589" w14:textId="21183BF2" w:rsidR="0006188B" w:rsidRPr="0006188B" w:rsidRDefault="0006188B"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CO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00F13F8A">
        <w:rPr>
          <w:rFonts w:ascii="Calibri" w:eastAsia="MS Mincho" w:hAnsi="Calibri" w:cs="Calibri"/>
          <w:szCs w:val="22"/>
        </w:rPr>
        <w:t>.</w:t>
      </w:r>
    </w:p>
    <w:p w14:paraId="58292869" w14:textId="5F9AD4FA" w:rsidR="007B5DA1" w:rsidRPr="0006188B" w:rsidRDefault="00D35CEB" w:rsidP="002B6A8A">
      <w:pPr>
        <w:spacing w:after="120"/>
        <w:ind w:left="1080"/>
        <w:rPr>
          <w:rFonts w:ascii="Cambria" w:eastAsia="MS Mincho" w:hAnsi="Cambria"/>
          <w:szCs w:val="22"/>
        </w:rPr>
      </w:pPr>
      <w:hyperlink r:id="rId197" w:anchor="N4IgzgrgDgpgTmALnAhoiBbEAuABCAYQHkQBfIAA" w:history="1">
        <w:r w:rsidR="0006188B" w:rsidRPr="0006188B">
          <w:rPr>
            <w:rFonts w:ascii="Cambria" w:eastAsia="MS Mincho" w:hAnsi="Cambria"/>
            <w:color w:val="0000EE"/>
            <w:szCs w:val="22"/>
          </w:rPr>
          <w:t>CO Results</w:t>
        </w:r>
      </w:hyperlink>
    </w:p>
    <w:p w14:paraId="792C4390" w14:textId="3E7C2461" w:rsidR="009D6B6D" w:rsidRPr="001245D8" w:rsidRDefault="009D6B6D" w:rsidP="002B6A8A">
      <w:pPr>
        <w:pStyle w:val="Heading7"/>
        <w:numPr>
          <w:ilvl w:val="0"/>
          <w:numId w:val="27"/>
        </w:numPr>
        <w:spacing w:after="120" w:line="240" w:lineRule="auto"/>
        <w:rPr>
          <w:rFonts w:asciiTheme="minorHAnsi" w:hAnsiTheme="minorHAnsi" w:cstheme="minorHAnsi"/>
        </w:rPr>
      </w:pPr>
      <w:bookmarkStart w:id="455" w:name="_Toc508353461"/>
      <w:bookmarkStart w:id="456" w:name="_Toc317243521"/>
      <w:bookmarkStart w:id="457" w:name="_Toc317255535"/>
      <w:bookmarkStart w:id="458" w:name="_Toc317584848"/>
      <w:bookmarkStart w:id="459" w:name="_Toc318206043"/>
      <w:bookmarkStart w:id="460" w:name="_Toc508353462"/>
      <w:bookmarkStart w:id="461" w:name="_Toc508700539"/>
      <w:bookmarkEnd w:id="455"/>
      <w:r w:rsidRPr="001245D8">
        <w:rPr>
          <w:rFonts w:asciiTheme="minorHAnsi" w:hAnsiTheme="minorHAnsi" w:cstheme="minorHAnsi"/>
        </w:rPr>
        <w:t>All Other Lands in Colorado</w:t>
      </w:r>
      <w:bookmarkEnd w:id="456"/>
      <w:bookmarkEnd w:id="457"/>
      <w:bookmarkEnd w:id="458"/>
      <w:bookmarkEnd w:id="459"/>
      <w:bookmarkEnd w:id="460"/>
      <w:bookmarkEnd w:id="461"/>
    </w:p>
    <w:p w14:paraId="6F5AD00E" w14:textId="72174E64" w:rsidR="002E7267" w:rsidRDefault="009D6B6D" w:rsidP="002B6A8A">
      <w:pPr>
        <w:spacing w:after="120"/>
        <w:ind w:left="1080"/>
        <w:rPr>
          <w:rFonts w:cstheme="minorHAnsi"/>
        </w:rPr>
      </w:pPr>
      <w:r w:rsidRPr="00817852">
        <w:rPr>
          <w:rFonts w:cstheme="minorHAnsi"/>
        </w:rPr>
        <w:t>We obtained results for All Other Lands in Colorado by compiling and jointly analyzing data from seven strata (</w:t>
      </w:r>
      <w:r w:rsidR="001475D4" w:rsidRPr="00EE278A">
        <w:rPr>
          <w:rFonts w:cstheme="minorHAnsi"/>
        </w:rPr>
        <w:fldChar w:fldCharType="begin"/>
      </w:r>
      <w:r w:rsidR="001475D4" w:rsidRPr="001245D8">
        <w:rPr>
          <w:rFonts w:cstheme="minorHAnsi"/>
        </w:rPr>
        <w:instrText xml:space="preserve"> REF _Ref508186151 \h </w:instrText>
      </w:r>
      <w:r w:rsidR="005F2BBD" w:rsidRPr="001245D8">
        <w:rPr>
          <w:rFonts w:cstheme="minorHAnsi"/>
        </w:rPr>
        <w:instrText xml:space="preserve"> \* MERGEFORMAT </w:instrText>
      </w:r>
      <w:r w:rsidR="001475D4" w:rsidRPr="00EE278A">
        <w:rPr>
          <w:rFonts w:cstheme="minorHAnsi"/>
        </w:rPr>
      </w:r>
      <w:r w:rsidR="001475D4" w:rsidRPr="00EE278A">
        <w:rPr>
          <w:rFonts w:cstheme="minorHAnsi"/>
        </w:rPr>
        <w:fldChar w:fldCharType="separate"/>
      </w:r>
      <w:r w:rsidR="00FE2044" w:rsidRPr="00EE278A">
        <w:rPr>
          <w:rFonts w:cstheme="minorHAnsi"/>
        </w:rPr>
        <w:t xml:space="preserve">Figure </w:t>
      </w:r>
      <w:r w:rsidR="00FE2044">
        <w:rPr>
          <w:rFonts w:cstheme="minorHAnsi"/>
          <w:noProof/>
        </w:rPr>
        <w:t>5</w:t>
      </w:r>
      <w:r w:rsidR="001475D4" w:rsidRPr="00EE278A">
        <w:rPr>
          <w:rFonts w:cstheme="minorHAnsi"/>
        </w:rPr>
        <w:fldChar w:fldCharType="end"/>
      </w:r>
      <w:r w:rsidRPr="00817852">
        <w:rPr>
          <w:rFonts w:cstheme="minorHAnsi"/>
        </w:rPr>
        <w:t>).</w:t>
      </w:r>
      <w:r w:rsidR="002E7267" w:rsidRPr="00EE278A">
        <w:rPr>
          <w:rFonts w:cstheme="minorHAnsi"/>
        </w:rPr>
        <w:t xml:space="preserve"> </w:t>
      </w:r>
    </w:p>
    <w:p w14:paraId="0998048F" w14:textId="5CC6ABF4"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71 of 72 planned surveys (98.6%) in 2020. Technicians conducted 785 point counts within the 71 surveyed grid cells between May 15 and July 11. They detected 161 bird species, including 29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27F3A40A"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201 species that were detected in any year during which surveys were conducted, 40 of which are priority species. The data yielded robust density estimates (CV &lt; 50%) for 86 of the species for which we estimated densities.</w:t>
      </w:r>
    </w:p>
    <w:p w14:paraId="48E8CF0D"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CO-All Other for 199 species that were detected in any year during which surveys were conducted, 41 of which are priority species. The data yielded robust occupancy estimates (CV &lt; 50%) for 112 of the species for which we estimated occupancies.</w:t>
      </w:r>
    </w:p>
    <w:p w14:paraId="265C0123" w14:textId="79F07C8D" w:rsidR="0006188B" w:rsidRPr="0006188B" w:rsidRDefault="0006188B"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CO-All Other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31D63BB2" w14:textId="32A46645" w:rsidR="0006188B" w:rsidRPr="00473A38" w:rsidRDefault="00D35CEB" w:rsidP="002B6A8A">
      <w:pPr>
        <w:spacing w:after="120"/>
        <w:ind w:left="1080"/>
        <w:rPr>
          <w:rFonts w:cstheme="minorHAnsi"/>
        </w:rPr>
      </w:pPr>
      <w:hyperlink r:id="rId198" w:anchor="N4IgzgrgDgpgTmALnAhoiBbEAuABCAYQHkBaAQQBsLcjEALeEAXyAA==" w:history="1">
        <w:r w:rsidR="0006188B" w:rsidRPr="0006188B">
          <w:rPr>
            <w:rFonts w:ascii="Cambria" w:eastAsia="MS Mincho" w:hAnsi="Cambria"/>
            <w:color w:val="0000EE"/>
            <w:szCs w:val="22"/>
          </w:rPr>
          <w:t>CO-All Other Results</w:t>
        </w:r>
      </w:hyperlink>
    </w:p>
    <w:p w14:paraId="0B266156" w14:textId="77777777" w:rsidR="009D6B6D" w:rsidRPr="001245D8" w:rsidRDefault="009D6B6D" w:rsidP="002B6A8A">
      <w:pPr>
        <w:pStyle w:val="Heading4"/>
        <w:numPr>
          <w:ilvl w:val="0"/>
          <w:numId w:val="54"/>
        </w:numPr>
        <w:spacing w:line="240" w:lineRule="auto"/>
        <w:rPr>
          <w:rFonts w:asciiTheme="minorHAnsi" w:hAnsiTheme="minorHAnsi" w:cstheme="minorHAnsi"/>
        </w:rPr>
      </w:pPr>
      <w:bookmarkStart w:id="462" w:name="_Toc285464339"/>
      <w:bookmarkStart w:id="463" w:name="_Toc289420562"/>
      <w:bookmarkStart w:id="464" w:name="_Toc317243494"/>
      <w:bookmarkStart w:id="465" w:name="_Toc317255508"/>
      <w:bookmarkStart w:id="466" w:name="_Toc317584821"/>
      <w:bookmarkStart w:id="467" w:name="_Toc318206016"/>
      <w:bookmarkStart w:id="468" w:name="_Toc508353463"/>
      <w:bookmarkStart w:id="469" w:name="_Toc508700540"/>
      <w:r w:rsidRPr="001245D8">
        <w:rPr>
          <w:rFonts w:asciiTheme="minorHAnsi" w:hAnsiTheme="minorHAnsi" w:cstheme="minorHAnsi"/>
        </w:rPr>
        <w:t>Colorado BCR 10</w:t>
      </w:r>
      <w:bookmarkEnd w:id="462"/>
      <w:bookmarkEnd w:id="463"/>
      <w:bookmarkEnd w:id="464"/>
      <w:bookmarkEnd w:id="465"/>
      <w:bookmarkEnd w:id="466"/>
      <w:bookmarkEnd w:id="467"/>
      <w:bookmarkEnd w:id="468"/>
      <w:bookmarkEnd w:id="469"/>
    </w:p>
    <w:p w14:paraId="5A70D1D8" w14:textId="12AC75D6" w:rsidR="009D6B6D" w:rsidRPr="001245D8" w:rsidRDefault="009D6B6D" w:rsidP="002B6A8A">
      <w:pPr>
        <w:pStyle w:val="Heading7"/>
        <w:numPr>
          <w:ilvl w:val="1"/>
          <w:numId w:val="24"/>
        </w:numPr>
        <w:spacing w:after="120" w:line="240" w:lineRule="auto"/>
        <w:ind w:left="1440"/>
        <w:rPr>
          <w:rFonts w:asciiTheme="minorHAnsi" w:hAnsiTheme="minorHAnsi" w:cstheme="minorHAnsi"/>
        </w:rPr>
      </w:pPr>
      <w:bookmarkStart w:id="470" w:name="_Toc508353464"/>
      <w:bookmarkStart w:id="471" w:name="_Toc508700541"/>
      <w:r w:rsidRPr="001245D8">
        <w:rPr>
          <w:rFonts w:asciiTheme="minorHAnsi" w:hAnsiTheme="minorHAnsi" w:cstheme="minorHAnsi"/>
        </w:rPr>
        <w:t>Colorado BCR 10: Total</w:t>
      </w:r>
      <w:bookmarkEnd w:id="470"/>
      <w:bookmarkEnd w:id="471"/>
    </w:p>
    <w:p w14:paraId="4773DE2F" w14:textId="2BF18858" w:rsidR="002E7267" w:rsidRPr="00473A38" w:rsidRDefault="009D6B6D" w:rsidP="002B6A8A">
      <w:pPr>
        <w:spacing w:after="120"/>
        <w:ind w:left="1080"/>
        <w:rPr>
          <w:rFonts w:cstheme="minorHAnsi"/>
        </w:rPr>
      </w:pPr>
      <w:r w:rsidRPr="00817852">
        <w:rPr>
          <w:rFonts w:cstheme="minorHAnsi"/>
        </w:rPr>
        <w:t xml:space="preserve">We obtained results for Colorado BCR 10 by compiling and jointly analyzing data from two </w:t>
      </w:r>
      <w:r w:rsidR="002E7267" w:rsidRPr="00EE278A">
        <w:rPr>
          <w:rFonts w:cstheme="minorHAnsi"/>
        </w:rPr>
        <w:t>s</w:t>
      </w:r>
      <w:r w:rsidRPr="00473A38">
        <w:rPr>
          <w:rFonts w:cstheme="minorHAnsi"/>
        </w:rPr>
        <w:t>trata (</w:t>
      </w:r>
      <w:r w:rsidR="00FD3AB1" w:rsidRPr="00EE278A">
        <w:rPr>
          <w:rFonts w:cstheme="minorHAnsi"/>
        </w:rPr>
        <w:fldChar w:fldCharType="begin"/>
      </w:r>
      <w:r w:rsidR="00FD3AB1" w:rsidRPr="001245D8">
        <w:rPr>
          <w:rFonts w:cstheme="minorHAnsi"/>
        </w:rPr>
        <w:instrText xml:space="preserve"> REF _Ref508186151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rPr>
        <w:fldChar w:fldCharType="end"/>
      </w:r>
      <w:r w:rsidRPr="00817852">
        <w:rPr>
          <w:rFonts w:cstheme="minorHAnsi"/>
        </w:rPr>
        <w:t>).</w:t>
      </w:r>
      <w:r w:rsidR="002E7267" w:rsidRPr="00EE278A">
        <w:rPr>
          <w:rFonts w:cstheme="minorHAnsi"/>
        </w:rPr>
        <w:t xml:space="preserve"> </w:t>
      </w:r>
    </w:p>
    <w:p w14:paraId="7F3D921A" w14:textId="7E9DE721"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143 point counts within the 13 surveyed grid cells between May 27 and June 12. They detected 75 bird species, including 15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781AF03E"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123 species that were detected in any year during which surveys were conducted, 24 of which are priority species. The data yielded robust density estimates (CV &lt; 50%) for 35 of the species for which we estimated densities.</w:t>
      </w:r>
    </w:p>
    <w:p w14:paraId="3C7F8404"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CO-BCR10 for 120 species that were detected in any year during which surveys were conducted, 21 of which are priority species. The data yielded robust occupancy estimates (CV &lt; 50%) for 50 of the species for which we estimated occupancies.</w:t>
      </w:r>
    </w:p>
    <w:p w14:paraId="02F87349" w14:textId="4F78561F" w:rsidR="0006188B" w:rsidRPr="0006188B" w:rsidRDefault="0006188B"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CO-BCR10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09E651B6" w14:textId="106B653B" w:rsidR="007B5DA1" w:rsidRPr="00817852" w:rsidRDefault="00D35CEB" w:rsidP="002B6A8A">
      <w:pPr>
        <w:spacing w:after="120"/>
        <w:ind w:left="1080"/>
        <w:rPr>
          <w:rFonts w:cstheme="minorHAnsi"/>
        </w:rPr>
      </w:pPr>
      <w:hyperlink r:id="rId199" w:anchor="N4IgzgrgDgpgTmALnAhoiBbEAuABCAYQHkBaAIQICUBGABhAF8gAAA==" w:history="1">
        <w:r w:rsidR="0006188B" w:rsidRPr="0006188B">
          <w:rPr>
            <w:rFonts w:ascii="Cambria" w:eastAsia="MS Mincho" w:hAnsi="Cambria"/>
            <w:color w:val="0000EE"/>
            <w:szCs w:val="22"/>
          </w:rPr>
          <w:t>CO-BCR10 Results</w:t>
        </w:r>
      </w:hyperlink>
    </w:p>
    <w:p w14:paraId="45958F98" w14:textId="77777777" w:rsidR="009D6B6D" w:rsidRPr="001245D8" w:rsidRDefault="009D6B6D" w:rsidP="002B6A8A">
      <w:pPr>
        <w:pStyle w:val="Heading7"/>
        <w:numPr>
          <w:ilvl w:val="0"/>
          <w:numId w:val="24"/>
        </w:numPr>
        <w:spacing w:after="120" w:line="240" w:lineRule="auto"/>
        <w:ind w:left="1440"/>
        <w:rPr>
          <w:rFonts w:asciiTheme="minorHAnsi" w:hAnsiTheme="minorHAnsi" w:cstheme="minorHAnsi"/>
        </w:rPr>
      </w:pPr>
      <w:bookmarkStart w:id="472" w:name="_Toc317243522"/>
      <w:bookmarkStart w:id="473" w:name="_Toc317255536"/>
      <w:bookmarkStart w:id="474" w:name="_Toc317584849"/>
      <w:bookmarkStart w:id="475" w:name="_Toc318206044"/>
      <w:bookmarkStart w:id="476" w:name="_Toc508353465"/>
      <w:bookmarkStart w:id="477" w:name="_Toc508700542"/>
      <w:r w:rsidRPr="001245D8">
        <w:rPr>
          <w:rFonts w:asciiTheme="minorHAnsi" w:hAnsiTheme="minorHAnsi" w:cstheme="minorHAnsi"/>
        </w:rPr>
        <w:t>All Other Lands in Colorado BCR 10</w:t>
      </w:r>
      <w:bookmarkEnd w:id="472"/>
      <w:bookmarkEnd w:id="473"/>
      <w:bookmarkEnd w:id="474"/>
      <w:bookmarkEnd w:id="475"/>
      <w:bookmarkEnd w:id="476"/>
      <w:bookmarkEnd w:id="477"/>
    </w:p>
    <w:p w14:paraId="52452DDA" w14:textId="437E01FB" w:rsidR="002E7267" w:rsidRDefault="009D6B6D" w:rsidP="002B6A8A">
      <w:pPr>
        <w:spacing w:after="120"/>
        <w:ind w:left="1080"/>
        <w:rPr>
          <w:rFonts w:cstheme="minorHAnsi"/>
        </w:rPr>
      </w:pPr>
      <w:r w:rsidRPr="00817852">
        <w:rPr>
          <w:rFonts w:cstheme="minorHAnsi"/>
        </w:rPr>
        <w:t xml:space="preserve">We obtained results for All Other Lands in Colorado BCR 10 </w:t>
      </w:r>
      <w:r w:rsidR="008C3E58" w:rsidRPr="00EE278A">
        <w:rPr>
          <w:rFonts w:cstheme="minorHAnsi"/>
        </w:rPr>
        <w:t xml:space="preserve">by analyzing data from one stratum </w:t>
      </w:r>
      <w:r w:rsidRPr="00473A38">
        <w:rPr>
          <w:rFonts w:cstheme="minorHAnsi"/>
        </w:rPr>
        <w:t>(</w:t>
      </w:r>
      <w:r w:rsidR="00FD3AB1" w:rsidRPr="00EE278A">
        <w:rPr>
          <w:rFonts w:cstheme="minorHAnsi"/>
        </w:rPr>
        <w:fldChar w:fldCharType="begin"/>
      </w:r>
      <w:r w:rsidR="00FD3AB1" w:rsidRPr="001245D8">
        <w:rPr>
          <w:rFonts w:cstheme="minorHAnsi"/>
        </w:rPr>
        <w:instrText xml:space="preserve"> REF _Ref508186151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rPr>
        <w:fldChar w:fldCharType="end"/>
      </w:r>
      <w:r w:rsidRPr="00817852">
        <w:rPr>
          <w:rFonts w:cstheme="minorHAnsi"/>
        </w:rPr>
        <w:t>).</w:t>
      </w:r>
      <w:r w:rsidR="002E7267" w:rsidRPr="00EE278A">
        <w:rPr>
          <w:rFonts w:cstheme="minorHAnsi"/>
        </w:rPr>
        <w:t xml:space="preserve"> </w:t>
      </w:r>
    </w:p>
    <w:p w14:paraId="25C7030B" w14:textId="38E5C4EE"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57 point counts within the five surveyed grid cells between May 28 and June 12. They detected 63 bird species, including 12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5ECC8347"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101 species that were detected in any year during which surveys were conducted, 18 of which are priority species. The data yielded robust density estimates (CV &lt; 50%) for 28 of the species for which we estimated densities.</w:t>
      </w:r>
    </w:p>
    <w:p w14:paraId="66D5232B" w14:textId="77777777" w:rsidR="0006188B" w:rsidRPr="00F13F8A" w:rsidRDefault="0006188B"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CO-BCR10-AO for 103 species that were detected in any year during which surveys were conducted, 17 of which are priority species. The data yielded robust occupancy estimates (CV &lt; 50%) for 36 of the species for which we estimated occupancies.</w:t>
      </w:r>
    </w:p>
    <w:p w14:paraId="19B30370" w14:textId="60DE253D" w:rsidR="0006188B" w:rsidRPr="0006188B" w:rsidRDefault="0006188B" w:rsidP="002B6A8A">
      <w:pPr>
        <w:spacing w:after="120"/>
        <w:ind w:left="1080"/>
        <w:rPr>
          <w:rFonts w:ascii="Cambria" w:eastAsia="MS Mincho" w:hAnsi="Cambria"/>
          <w:szCs w:val="22"/>
        </w:rPr>
      </w:pPr>
      <w:r w:rsidRPr="00F13F8A">
        <w:rPr>
          <w:rFonts w:ascii="Calibri" w:eastAsia="MS Mincho" w:hAnsi="Calibri" w:cs="Calibri"/>
          <w:szCs w:val="22"/>
        </w:rPr>
        <w:t>To view a map of survey locations, density and occupancy results and species counts within CO-BCR10-AO across all years of the project, follow th</w:t>
      </w:r>
      <w:r w:rsidR="00E36EC2" w:rsidRPr="00F13F8A">
        <w:rPr>
          <w:rFonts w:ascii="Calibri" w:eastAsia="MS Mincho" w:hAnsi="Calibri" w:cs="Calibri"/>
          <w:szCs w:val="22"/>
        </w:rPr>
        <w:t>e web link below. Hit “Ok” on t</w:t>
      </w:r>
      <w:r w:rsidRPr="00F13F8A">
        <w:rPr>
          <w:rFonts w:ascii="Calibri" w:eastAsia="MS Mincho" w:hAnsi="Calibri" w:cs="Calibri"/>
          <w:szCs w:val="22"/>
        </w:rPr>
        <w:t xml:space="preserve">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 xml:space="preserve">(the map will zoom to the area of interest). To view </w:t>
      </w:r>
      <w:r w:rsidRPr="00F13F8A">
        <w:rPr>
          <w:rFonts w:ascii="Calibri" w:hAnsi="Calibri" w:cs="Calibri"/>
        </w:rPr>
        <w:lastRenderedPageBreak/>
        <w:t>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472AD329" w14:textId="039798DD" w:rsidR="0006188B" w:rsidRPr="00473A38" w:rsidRDefault="00D35CEB" w:rsidP="002B6A8A">
      <w:pPr>
        <w:spacing w:after="120"/>
        <w:ind w:left="1080"/>
        <w:rPr>
          <w:rFonts w:cstheme="minorHAnsi"/>
        </w:rPr>
      </w:pPr>
      <w:hyperlink r:id="rId200" w:anchor="N4IgzgLgTghhCuBbEAuABCAwgeQLQCFMAlARgAZcBBbdSgGzrWwgAsBTKNAGRgDsATMCAC+QAAA=" w:history="1">
        <w:r w:rsidR="0006188B" w:rsidRPr="0006188B">
          <w:rPr>
            <w:rFonts w:ascii="Cambria" w:eastAsia="MS Mincho" w:hAnsi="Cambria"/>
            <w:color w:val="0000EE"/>
            <w:szCs w:val="22"/>
          </w:rPr>
          <w:t>CO-BCR10-AO Results</w:t>
        </w:r>
      </w:hyperlink>
    </w:p>
    <w:p w14:paraId="7EA8FD82" w14:textId="77777777" w:rsidR="009D6B6D" w:rsidRPr="001245D8" w:rsidRDefault="009D6B6D" w:rsidP="002B6A8A">
      <w:pPr>
        <w:pStyle w:val="Heading4"/>
        <w:numPr>
          <w:ilvl w:val="0"/>
          <w:numId w:val="56"/>
        </w:numPr>
        <w:spacing w:line="240" w:lineRule="auto"/>
        <w:rPr>
          <w:rFonts w:asciiTheme="minorHAnsi" w:hAnsiTheme="minorHAnsi" w:cstheme="minorHAnsi"/>
        </w:rPr>
      </w:pPr>
      <w:bookmarkStart w:id="478" w:name="_Toc285004021"/>
      <w:bookmarkStart w:id="479" w:name="_Toc285464340"/>
      <w:bookmarkStart w:id="480" w:name="_Toc289420563"/>
      <w:bookmarkStart w:id="481" w:name="_Toc317243495"/>
      <w:bookmarkStart w:id="482" w:name="_Toc317255509"/>
      <w:bookmarkStart w:id="483" w:name="_Toc317584822"/>
      <w:bookmarkStart w:id="484" w:name="_Toc318206017"/>
      <w:bookmarkStart w:id="485" w:name="_Toc508353466"/>
      <w:bookmarkStart w:id="486" w:name="_Toc508700543"/>
      <w:r w:rsidRPr="001245D8">
        <w:rPr>
          <w:rFonts w:asciiTheme="minorHAnsi" w:hAnsiTheme="minorHAnsi" w:cstheme="minorHAnsi"/>
        </w:rPr>
        <w:t>Colorado BCR 16</w:t>
      </w:r>
      <w:bookmarkEnd w:id="478"/>
      <w:bookmarkEnd w:id="479"/>
      <w:bookmarkEnd w:id="480"/>
      <w:bookmarkEnd w:id="481"/>
      <w:bookmarkEnd w:id="482"/>
      <w:bookmarkEnd w:id="483"/>
      <w:bookmarkEnd w:id="484"/>
      <w:bookmarkEnd w:id="485"/>
      <w:bookmarkEnd w:id="486"/>
    </w:p>
    <w:p w14:paraId="34125226" w14:textId="77777777" w:rsidR="009D6B6D" w:rsidRPr="001245D8" w:rsidRDefault="009D6B6D" w:rsidP="002B6A8A">
      <w:pPr>
        <w:pStyle w:val="Heading7"/>
        <w:numPr>
          <w:ilvl w:val="0"/>
          <w:numId w:val="2"/>
        </w:numPr>
        <w:spacing w:after="120" w:line="240" w:lineRule="auto"/>
        <w:rPr>
          <w:rFonts w:asciiTheme="minorHAnsi" w:hAnsiTheme="minorHAnsi" w:cstheme="minorHAnsi"/>
        </w:rPr>
      </w:pPr>
      <w:bookmarkStart w:id="487" w:name="_Toc508353467"/>
      <w:bookmarkStart w:id="488" w:name="_Toc508700544"/>
      <w:r w:rsidRPr="001245D8">
        <w:rPr>
          <w:rFonts w:asciiTheme="minorHAnsi" w:hAnsiTheme="minorHAnsi" w:cstheme="minorHAnsi"/>
        </w:rPr>
        <w:t>Colorado BCR 16: Total</w:t>
      </w:r>
      <w:bookmarkEnd w:id="487"/>
      <w:bookmarkEnd w:id="488"/>
    </w:p>
    <w:p w14:paraId="7B7810EF" w14:textId="6475A0A1" w:rsidR="002E7267" w:rsidRPr="00473A38" w:rsidRDefault="009D6B6D" w:rsidP="002B6A8A">
      <w:pPr>
        <w:spacing w:after="120"/>
        <w:ind w:left="1080"/>
        <w:rPr>
          <w:rFonts w:cstheme="minorHAnsi"/>
        </w:rPr>
      </w:pPr>
      <w:r w:rsidRPr="00817852">
        <w:rPr>
          <w:rFonts w:cstheme="minorHAnsi"/>
        </w:rPr>
        <w:t>We obtained results</w:t>
      </w:r>
      <w:r w:rsidRPr="00EE278A">
        <w:rPr>
          <w:rFonts w:cstheme="minorHAnsi"/>
        </w:rPr>
        <w:t xml:space="preserve"> for </w:t>
      </w:r>
      <w:r w:rsidRPr="00473A38">
        <w:rPr>
          <w:rFonts w:cstheme="minorHAnsi"/>
          <w:noProof/>
        </w:rPr>
        <w:t xml:space="preserve">Colorado BCR 16 </w:t>
      </w:r>
      <w:r w:rsidRPr="00473A38">
        <w:rPr>
          <w:rFonts w:cstheme="minorHAnsi"/>
        </w:rPr>
        <w:t>by</w:t>
      </w:r>
      <w:r w:rsidRPr="00473A38">
        <w:rPr>
          <w:rFonts w:cstheme="minorHAnsi"/>
          <w:noProof/>
        </w:rPr>
        <w:t xml:space="preserve"> compiling and jointly</w:t>
      </w:r>
      <w:r w:rsidRPr="001245D8">
        <w:rPr>
          <w:rFonts w:cstheme="minorHAnsi"/>
        </w:rPr>
        <w:t xml:space="preserve"> analyzing data from </w:t>
      </w:r>
      <w:r w:rsidRPr="001245D8">
        <w:rPr>
          <w:rFonts w:cstheme="minorHAnsi"/>
          <w:noProof/>
        </w:rPr>
        <w:t>20</w:t>
      </w:r>
      <w:r w:rsidRPr="001245D8">
        <w:rPr>
          <w:rFonts w:cstheme="minorHAnsi"/>
        </w:rPr>
        <w:t xml:space="preserve"> </w:t>
      </w:r>
      <w:r w:rsidRPr="001245D8">
        <w:rPr>
          <w:rFonts w:cstheme="minorHAnsi"/>
          <w:noProof/>
        </w:rPr>
        <w:t>strata (</w:t>
      </w:r>
      <w:r w:rsidR="00FD3AB1" w:rsidRPr="00EE278A">
        <w:rPr>
          <w:rFonts w:cstheme="minorHAnsi"/>
          <w:noProof/>
        </w:rPr>
        <w:fldChar w:fldCharType="begin"/>
      </w:r>
      <w:r w:rsidR="00FD3AB1" w:rsidRPr="001245D8">
        <w:rPr>
          <w:rFonts w:cstheme="minorHAnsi"/>
          <w:noProof/>
        </w:rPr>
        <w:instrText xml:space="preserve"> REF _Ref508186151 \h </w:instrText>
      </w:r>
      <w:r w:rsidR="005F2BBD" w:rsidRPr="001245D8">
        <w:rPr>
          <w:rFonts w:cstheme="minorHAnsi"/>
          <w:noProof/>
        </w:rPr>
        <w:instrText xml:space="preserve"> \* MERGEFORMAT </w:instrText>
      </w:r>
      <w:r w:rsidR="00FD3AB1" w:rsidRPr="00EE278A">
        <w:rPr>
          <w:rFonts w:cstheme="minorHAnsi"/>
          <w:noProof/>
        </w:rPr>
      </w:r>
      <w:r w:rsidR="00FD3AB1" w:rsidRPr="00EE278A">
        <w:rPr>
          <w:rFonts w:cstheme="minorHAnsi"/>
          <w:noProof/>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noProof/>
        </w:rPr>
        <w:fldChar w:fldCharType="end"/>
      </w:r>
      <w:r w:rsidRPr="00817852">
        <w:rPr>
          <w:rFonts w:cstheme="minorHAnsi"/>
          <w:noProof/>
        </w:rPr>
        <w:t>)</w:t>
      </w:r>
      <w:r w:rsidRPr="00EE278A">
        <w:rPr>
          <w:rFonts w:cstheme="minorHAnsi"/>
        </w:rPr>
        <w:t>.</w:t>
      </w:r>
      <w:r w:rsidR="002E7267" w:rsidRPr="00473A38">
        <w:rPr>
          <w:rFonts w:cstheme="minorHAnsi"/>
        </w:rPr>
        <w:t xml:space="preserve"> </w:t>
      </w:r>
    </w:p>
    <w:p w14:paraId="0FB69DFD" w14:textId="1A3C6E19"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1314 point counts within the 112 surveyed grid cells between May 15 and July 12. They detected 156 bird species, including 23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6BD7B5AB"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195 species that were detected in any year during which surveys were conducted, 35 of which are priority species. The data yielded robust density estimates (CV &lt; 50%) for 85 of the species for which we estimated densities.</w:t>
      </w:r>
    </w:p>
    <w:p w14:paraId="4D615B41"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CO-BCR16 for 193 species that were detected in any year during which surveys were conducted, 33 of which are priority species. The data yielded robust occupancy estimates (CV &lt; 50%) for 120 of the species for which we estimated occupancies.</w:t>
      </w:r>
    </w:p>
    <w:p w14:paraId="2AF6A973" w14:textId="54F310B9" w:rsidR="00E36EC2" w:rsidRPr="00E36EC2" w:rsidRDefault="00E36EC2"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CO-BCR16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2C784DEC" w14:textId="12169F5C" w:rsidR="007B5DA1" w:rsidRPr="00E36EC2" w:rsidRDefault="00D35CEB" w:rsidP="002B6A8A">
      <w:pPr>
        <w:spacing w:after="120"/>
        <w:ind w:left="1080"/>
        <w:rPr>
          <w:rFonts w:ascii="Cambria" w:eastAsia="MS Mincho" w:hAnsi="Cambria"/>
          <w:szCs w:val="22"/>
        </w:rPr>
      </w:pPr>
      <w:hyperlink r:id="rId201" w:anchor="N4IgzgrgDgpgTmALnAhoiBbEAuABCAYQHkBaAIQICUBGANhAF8gAAA==" w:history="1">
        <w:r w:rsidR="00E36EC2" w:rsidRPr="00E36EC2">
          <w:rPr>
            <w:rFonts w:ascii="Cambria" w:eastAsia="MS Mincho" w:hAnsi="Cambria"/>
            <w:color w:val="0000EE"/>
            <w:szCs w:val="22"/>
          </w:rPr>
          <w:t>CO-BCR16 Results</w:t>
        </w:r>
      </w:hyperlink>
    </w:p>
    <w:p w14:paraId="29A65B3A" w14:textId="77777777" w:rsidR="009D6B6D" w:rsidRPr="001245D8" w:rsidRDefault="009D6B6D" w:rsidP="002B6A8A">
      <w:pPr>
        <w:pStyle w:val="Heading7"/>
        <w:numPr>
          <w:ilvl w:val="0"/>
          <w:numId w:val="2"/>
        </w:numPr>
        <w:spacing w:after="120" w:line="240" w:lineRule="auto"/>
        <w:rPr>
          <w:rFonts w:asciiTheme="minorHAnsi" w:hAnsiTheme="minorHAnsi" w:cstheme="minorHAnsi"/>
        </w:rPr>
      </w:pPr>
      <w:bookmarkStart w:id="489" w:name="_Toc285004022"/>
      <w:bookmarkStart w:id="490" w:name="_Toc285464342"/>
      <w:bookmarkStart w:id="491" w:name="_Toc289420590"/>
      <w:bookmarkStart w:id="492" w:name="_Toc317243523"/>
      <w:bookmarkStart w:id="493" w:name="_Toc317255537"/>
      <w:bookmarkStart w:id="494" w:name="_Toc317584850"/>
      <w:bookmarkStart w:id="495" w:name="_Toc318206045"/>
      <w:bookmarkStart w:id="496" w:name="_Toc508353468"/>
      <w:bookmarkStart w:id="497" w:name="_Toc508700545"/>
      <w:r w:rsidRPr="001245D8">
        <w:rPr>
          <w:rFonts w:asciiTheme="minorHAnsi" w:hAnsiTheme="minorHAnsi" w:cstheme="minorHAnsi"/>
        </w:rPr>
        <w:t>All Other Lands</w:t>
      </w:r>
      <w:bookmarkEnd w:id="489"/>
      <w:bookmarkEnd w:id="490"/>
      <w:r w:rsidRPr="001245D8">
        <w:rPr>
          <w:rFonts w:asciiTheme="minorHAnsi" w:hAnsiTheme="minorHAnsi" w:cstheme="minorHAnsi"/>
        </w:rPr>
        <w:t xml:space="preserve"> in Colorado BCR 16</w:t>
      </w:r>
      <w:bookmarkEnd w:id="491"/>
      <w:bookmarkEnd w:id="492"/>
      <w:bookmarkEnd w:id="493"/>
      <w:bookmarkEnd w:id="494"/>
      <w:bookmarkEnd w:id="495"/>
      <w:bookmarkEnd w:id="496"/>
      <w:bookmarkEnd w:id="497"/>
    </w:p>
    <w:p w14:paraId="58F2386D" w14:textId="10F1618C" w:rsidR="00E36EC2" w:rsidRDefault="009D6B6D" w:rsidP="002B6A8A">
      <w:pPr>
        <w:spacing w:after="120"/>
        <w:ind w:left="1080"/>
        <w:rPr>
          <w:rFonts w:cstheme="minorHAnsi"/>
        </w:rPr>
      </w:pPr>
      <w:r w:rsidRPr="00817852">
        <w:rPr>
          <w:rFonts w:cstheme="minorHAnsi"/>
        </w:rPr>
        <w:t xml:space="preserve">We obtained results for All Other Lands in Colorado BCR 16 </w:t>
      </w:r>
      <w:r w:rsidR="008C3E58" w:rsidRPr="00EE278A">
        <w:rPr>
          <w:rFonts w:cstheme="minorHAnsi"/>
        </w:rPr>
        <w:t xml:space="preserve">by analyzing data from one stratum </w:t>
      </w:r>
      <w:r w:rsidRPr="00473A38">
        <w:rPr>
          <w:rFonts w:cstheme="minorHAnsi"/>
        </w:rPr>
        <w:t>(</w:t>
      </w:r>
      <w:r w:rsidR="00FD3AB1" w:rsidRPr="00EE278A">
        <w:rPr>
          <w:rFonts w:cstheme="minorHAnsi"/>
        </w:rPr>
        <w:fldChar w:fldCharType="begin"/>
      </w:r>
      <w:r w:rsidR="00FD3AB1" w:rsidRPr="001245D8">
        <w:rPr>
          <w:rFonts w:cstheme="minorHAnsi"/>
        </w:rPr>
        <w:instrText xml:space="preserve"> REF _Ref508186151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rPr>
        <w:fldChar w:fldCharType="end"/>
      </w:r>
      <w:r w:rsidRPr="00817852">
        <w:rPr>
          <w:rFonts w:cstheme="minorHAnsi"/>
        </w:rPr>
        <w:t>).</w:t>
      </w:r>
    </w:p>
    <w:p w14:paraId="73026836" w14:textId="1B425B25"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200 point counts within the 20 surveyed grid cells between May 15 and July 11. They detected 125 bird species, including nine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7426593F"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176 species that were detected in any year during which surveys were conducted, 33 of which are priority species. The data yielded robust density estimates (CV &lt; 50%) for 73 of the species for which we estimated densities.</w:t>
      </w:r>
    </w:p>
    <w:p w14:paraId="7E3AADF5"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CO-BCR16-AO for 170 species that were detected in any year during which surveys were conducted, 31 of which are priority species. The data yielded robust occupancy estimates (CV &lt; 50%) for 85 of the species for which we estimated occupancies.</w:t>
      </w:r>
    </w:p>
    <w:p w14:paraId="2C309BBF" w14:textId="4BF2FB60" w:rsidR="00E36EC2" w:rsidRPr="00E36EC2" w:rsidRDefault="00E36EC2"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CO-BCR16-AO across all years of the project, follow the web link below. Hit “Ok” on the </w:t>
      </w:r>
      <w:r w:rsidR="00F13F8A">
        <w:lastRenderedPageBreak/>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22E38477" w14:textId="5FD3BF15" w:rsidR="002E7267" w:rsidRPr="00473A38" w:rsidRDefault="00D35CEB" w:rsidP="002B6A8A">
      <w:pPr>
        <w:spacing w:after="120"/>
        <w:ind w:left="1080"/>
        <w:rPr>
          <w:rFonts w:cstheme="minorHAnsi"/>
        </w:rPr>
      </w:pPr>
      <w:hyperlink r:id="rId202" w:anchor="N4IgzgLgTghhCuBbEAuABCAwgeQLQCFMAlARgDZcBBbdSgGzrWwgAsBTKNAGRgDsATMCAC+QAAA=" w:history="1">
        <w:r w:rsidR="00E36EC2" w:rsidRPr="00E36EC2">
          <w:rPr>
            <w:rFonts w:ascii="Cambria" w:eastAsia="MS Mincho" w:hAnsi="Cambria"/>
            <w:color w:val="0000EE"/>
            <w:szCs w:val="22"/>
          </w:rPr>
          <w:t>CO-BCR16-AO Results</w:t>
        </w:r>
      </w:hyperlink>
    </w:p>
    <w:p w14:paraId="080D0562" w14:textId="77777777" w:rsidR="009D6B6D" w:rsidRPr="001245D8" w:rsidRDefault="009D6B6D" w:rsidP="002B6A8A">
      <w:pPr>
        <w:pStyle w:val="Heading4"/>
        <w:numPr>
          <w:ilvl w:val="0"/>
          <w:numId w:val="57"/>
        </w:numPr>
        <w:spacing w:line="240" w:lineRule="auto"/>
        <w:rPr>
          <w:rFonts w:asciiTheme="minorHAnsi" w:hAnsiTheme="minorHAnsi" w:cstheme="minorHAnsi"/>
          <w:lang w:val="es-MX"/>
        </w:rPr>
      </w:pPr>
      <w:bookmarkStart w:id="498" w:name="_Toc285464343"/>
      <w:bookmarkStart w:id="499" w:name="_Toc289420564"/>
      <w:bookmarkStart w:id="500" w:name="_Toc317243496"/>
      <w:bookmarkStart w:id="501" w:name="_Toc317255510"/>
      <w:bookmarkStart w:id="502" w:name="_Toc317584823"/>
      <w:bookmarkStart w:id="503" w:name="_Toc318206018"/>
      <w:bookmarkStart w:id="504" w:name="_Toc508353469"/>
      <w:bookmarkStart w:id="505" w:name="_Toc508700546"/>
      <w:r w:rsidRPr="001245D8">
        <w:rPr>
          <w:rFonts w:asciiTheme="minorHAnsi" w:hAnsiTheme="minorHAnsi" w:cstheme="minorHAnsi"/>
          <w:lang w:val="es-MX"/>
        </w:rPr>
        <w:t>Colorado BCR 18</w:t>
      </w:r>
      <w:bookmarkEnd w:id="498"/>
      <w:bookmarkEnd w:id="499"/>
      <w:bookmarkEnd w:id="500"/>
      <w:bookmarkEnd w:id="501"/>
      <w:bookmarkEnd w:id="502"/>
      <w:bookmarkEnd w:id="503"/>
      <w:bookmarkEnd w:id="504"/>
      <w:bookmarkEnd w:id="505"/>
    </w:p>
    <w:p w14:paraId="76942D68" w14:textId="77777777" w:rsidR="009D6B6D" w:rsidRPr="001245D8" w:rsidRDefault="009D6B6D" w:rsidP="002B6A8A">
      <w:pPr>
        <w:pStyle w:val="Heading7"/>
        <w:numPr>
          <w:ilvl w:val="0"/>
          <w:numId w:val="25"/>
        </w:numPr>
        <w:spacing w:after="120" w:line="240" w:lineRule="auto"/>
        <w:ind w:left="1440"/>
        <w:rPr>
          <w:rFonts w:asciiTheme="minorHAnsi" w:hAnsiTheme="minorHAnsi" w:cstheme="minorHAnsi"/>
          <w:lang w:val="es-MX"/>
        </w:rPr>
      </w:pPr>
      <w:bookmarkStart w:id="506" w:name="_Toc285464344"/>
      <w:bookmarkStart w:id="507" w:name="_Toc289420565"/>
      <w:bookmarkStart w:id="508" w:name="_Toc317243497"/>
      <w:bookmarkStart w:id="509" w:name="_Toc317255511"/>
      <w:bookmarkStart w:id="510" w:name="_Toc317584824"/>
      <w:bookmarkStart w:id="511" w:name="_Toc318206019"/>
      <w:bookmarkStart w:id="512" w:name="_Toc508353470"/>
      <w:bookmarkStart w:id="513" w:name="_Toc508700547"/>
      <w:r w:rsidRPr="001245D8">
        <w:rPr>
          <w:rFonts w:asciiTheme="minorHAnsi" w:hAnsiTheme="minorHAnsi" w:cstheme="minorHAnsi"/>
          <w:lang w:val="es-MX"/>
        </w:rPr>
        <w:t>Colorado BCR 18: Total</w:t>
      </w:r>
      <w:bookmarkEnd w:id="506"/>
      <w:bookmarkEnd w:id="507"/>
      <w:bookmarkEnd w:id="508"/>
      <w:bookmarkEnd w:id="509"/>
      <w:bookmarkEnd w:id="510"/>
      <w:bookmarkEnd w:id="511"/>
      <w:bookmarkEnd w:id="512"/>
      <w:bookmarkEnd w:id="513"/>
    </w:p>
    <w:p w14:paraId="51DF1B9D" w14:textId="7031BB90" w:rsidR="002E7267" w:rsidRDefault="009D6B6D" w:rsidP="002B6A8A">
      <w:pPr>
        <w:spacing w:after="120"/>
        <w:ind w:left="1080"/>
        <w:rPr>
          <w:rFonts w:cstheme="minorHAnsi"/>
        </w:rPr>
      </w:pPr>
      <w:r w:rsidRPr="00817852">
        <w:rPr>
          <w:rFonts w:cstheme="minorHAnsi"/>
        </w:rPr>
        <w:t>We obtained results</w:t>
      </w:r>
      <w:r w:rsidRPr="00EE278A">
        <w:rPr>
          <w:rFonts w:cstheme="minorHAnsi"/>
        </w:rPr>
        <w:t xml:space="preserve"> for Colorado BCR 18 by compiling and jointly analyzing data from </w:t>
      </w:r>
      <w:r w:rsidR="00E36EC2">
        <w:rPr>
          <w:rFonts w:cstheme="minorHAnsi"/>
        </w:rPr>
        <w:t>five</w:t>
      </w:r>
      <w:r w:rsidRPr="00EE278A">
        <w:rPr>
          <w:rFonts w:cstheme="minorHAnsi"/>
        </w:rPr>
        <w:t xml:space="preserve"> strata (</w:t>
      </w:r>
      <w:r w:rsidR="00FD3AB1" w:rsidRPr="00EE278A">
        <w:rPr>
          <w:rFonts w:cstheme="minorHAnsi"/>
        </w:rPr>
        <w:fldChar w:fldCharType="begin"/>
      </w:r>
      <w:r w:rsidR="00FD3AB1" w:rsidRPr="001245D8">
        <w:rPr>
          <w:rFonts w:cstheme="minorHAnsi"/>
        </w:rPr>
        <w:instrText xml:space="preserve"> REF _Ref508186151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rPr>
        <w:fldChar w:fldCharType="end"/>
      </w:r>
      <w:r w:rsidRPr="00817852">
        <w:rPr>
          <w:rFonts w:cstheme="minorHAnsi"/>
        </w:rPr>
        <w:t>).</w:t>
      </w:r>
      <w:r w:rsidR="002E7267" w:rsidRPr="00EE278A">
        <w:rPr>
          <w:rFonts w:cstheme="minorHAnsi"/>
        </w:rPr>
        <w:t xml:space="preserve"> </w:t>
      </w:r>
    </w:p>
    <w:p w14:paraId="57901DCD" w14:textId="78658E43"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46 of 47 planned surveys (97.9%) in 2020. Technicians conducted 528 point counts within the 46 surveyed grid cells between May 15 and June 12. They detected 83 bird species, including 18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4ED4323D"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127 species that were detected in any year during which surveys were conducted, 23 of which are priority species. The data yielded robust density estimates (CV &lt; 50%) for 27 of the species for which we estimated densities.</w:t>
      </w:r>
    </w:p>
    <w:p w14:paraId="3D983629"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CO-BCR18-All Other for 124 species that were detected in any year during which surveys were conducted, 22 of which are priority species. The data yielded robust occupancy estimates (CV &lt; 50%) for 43 of the species for which we estimated occupancies.</w:t>
      </w:r>
    </w:p>
    <w:p w14:paraId="1362A13B" w14:textId="45AB4564" w:rsidR="00E36EC2" w:rsidRPr="00E36EC2" w:rsidRDefault="00E36EC2"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CO-BCR18-All Other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4EDE7EA0" w14:textId="49D02235" w:rsidR="00E36EC2" w:rsidRPr="00473A38" w:rsidRDefault="00D35CEB" w:rsidP="002B6A8A">
      <w:pPr>
        <w:spacing w:after="120"/>
        <w:ind w:left="1080"/>
        <w:rPr>
          <w:rFonts w:cstheme="minorHAnsi"/>
        </w:rPr>
      </w:pPr>
      <w:hyperlink r:id="rId203" w:anchor="N4IgzgrgDgpgTmALnAhoiBbEAuABCAYQHkBaAIQICUBGADhIEEAbJ3IxAC3hAF8g" w:history="1">
        <w:r w:rsidR="00E36EC2" w:rsidRPr="00E36EC2">
          <w:rPr>
            <w:rFonts w:ascii="Cambria" w:eastAsia="MS Mincho" w:hAnsi="Cambria"/>
            <w:color w:val="0000EE"/>
            <w:szCs w:val="22"/>
          </w:rPr>
          <w:t>CO-BCR18-All Other Results</w:t>
        </w:r>
      </w:hyperlink>
    </w:p>
    <w:p w14:paraId="3EC11E37" w14:textId="77777777" w:rsidR="009D6B6D" w:rsidRPr="001245D8" w:rsidRDefault="009D6B6D" w:rsidP="002B6A8A">
      <w:pPr>
        <w:pStyle w:val="Heading7"/>
        <w:numPr>
          <w:ilvl w:val="0"/>
          <w:numId w:val="25"/>
        </w:numPr>
        <w:spacing w:after="120" w:line="240" w:lineRule="auto"/>
        <w:ind w:left="1440"/>
        <w:rPr>
          <w:rFonts w:asciiTheme="minorHAnsi" w:hAnsiTheme="minorHAnsi" w:cstheme="minorHAnsi"/>
        </w:rPr>
      </w:pPr>
      <w:bookmarkStart w:id="514" w:name="_Toc285464345"/>
      <w:bookmarkStart w:id="515" w:name="_Toc289420566"/>
      <w:bookmarkStart w:id="516" w:name="_Toc317243498"/>
      <w:bookmarkStart w:id="517" w:name="_Toc317255512"/>
      <w:bookmarkStart w:id="518" w:name="_Toc317584825"/>
      <w:bookmarkStart w:id="519" w:name="_Toc318206020"/>
      <w:bookmarkStart w:id="520" w:name="_Toc508353471"/>
      <w:bookmarkStart w:id="521" w:name="_Toc508700548"/>
      <w:r w:rsidRPr="001245D8">
        <w:rPr>
          <w:rFonts w:asciiTheme="minorHAnsi" w:hAnsiTheme="minorHAnsi" w:cstheme="minorHAnsi"/>
        </w:rPr>
        <w:t>Colorado BCR 18 Rivers</w:t>
      </w:r>
      <w:bookmarkEnd w:id="514"/>
      <w:bookmarkEnd w:id="515"/>
      <w:bookmarkEnd w:id="516"/>
      <w:bookmarkEnd w:id="517"/>
      <w:bookmarkEnd w:id="518"/>
      <w:bookmarkEnd w:id="519"/>
      <w:bookmarkEnd w:id="520"/>
      <w:bookmarkEnd w:id="521"/>
    </w:p>
    <w:p w14:paraId="4467E37E" w14:textId="69C92D21" w:rsidR="002E7267" w:rsidRDefault="009D6B6D" w:rsidP="002B6A8A">
      <w:pPr>
        <w:spacing w:after="120"/>
        <w:ind w:left="1080"/>
        <w:rPr>
          <w:rFonts w:cstheme="minorHAnsi"/>
        </w:rPr>
      </w:pPr>
      <w:r w:rsidRPr="00817852">
        <w:rPr>
          <w:rFonts w:cstheme="minorHAnsi"/>
        </w:rPr>
        <w:t xml:space="preserve">We obtained results for </w:t>
      </w:r>
      <w:r w:rsidRPr="00EE278A">
        <w:rPr>
          <w:rFonts w:cstheme="minorHAnsi"/>
          <w:noProof/>
        </w:rPr>
        <w:t>Colorado BCR 18</w:t>
      </w:r>
      <w:r w:rsidRPr="00473A38">
        <w:rPr>
          <w:rFonts w:cstheme="minorHAnsi"/>
        </w:rPr>
        <w:t xml:space="preserve"> Rivers by</w:t>
      </w:r>
      <w:r w:rsidRPr="00473A38">
        <w:rPr>
          <w:rFonts w:cstheme="minorHAnsi"/>
          <w:noProof/>
        </w:rPr>
        <w:t xml:space="preserve"> compiling and jointly</w:t>
      </w:r>
      <w:r w:rsidRPr="00473A38">
        <w:rPr>
          <w:rFonts w:cstheme="minorHAnsi"/>
        </w:rPr>
        <w:t xml:space="preserve"> analyzing data from </w:t>
      </w:r>
      <w:r w:rsidRPr="001245D8">
        <w:rPr>
          <w:rFonts w:cstheme="minorHAnsi"/>
          <w:noProof/>
        </w:rPr>
        <w:t>two</w:t>
      </w:r>
      <w:r w:rsidRPr="001245D8">
        <w:rPr>
          <w:rFonts w:cstheme="minorHAnsi"/>
        </w:rPr>
        <w:t xml:space="preserve"> </w:t>
      </w:r>
      <w:r w:rsidRPr="001245D8">
        <w:rPr>
          <w:rFonts w:cstheme="minorHAnsi"/>
          <w:noProof/>
        </w:rPr>
        <w:t>strata (</w:t>
      </w:r>
      <w:r w:rsidR="00FD3AB1" w:rsidRPr="00EE278A">
        <w:rPr>
          <w:rFonts w:cstheme="minorHAnsi"/>
          <w:noProof/>
        </w:rPr>
        <w:fldChar w:fldCharType="begin"/>
      </w:r>
      <w:r w:rsidR="00FD3AB1" w:rsidRPr="001245D8">
        <w:rPr>
          <w:rFonts w:cstheme="minorHAnsi"/>
          <w:noProof/>
        </w:rPr>
        <w:instrText xml:space="preserve"> REF _Ref508186151 \h </w:instrText>
      </w:r>
      <w:r w:rsidR="005F2BBD" w:rsidRPr="001245D8">
        <w:rPr>
          <w:rFonts w:cstheme="minorHAnsi"/>
          <w:noProof/>
        </w:rPr>
        <w:instrText xml:space="preserve"> \* MERGEFORMAT </w:instrText>
      </w:r>
      <w:r w:rsidR="00FD3AB1" w:rsidRPr="00EE278A">
        <w:rPr>
          <w:rFonts w:cstheme="minorHAnsi"/>
          <w:noProof/>
        </w:rPr>
      </w:r>
      <w:r w:rsidR="00FD3AB1" w:rsidRPr="00EE278A">
        <w:rPr>
          <w:rFonts w:cstheme="minorHAnsi"/>
          <w:noProof/>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noProof/>
        </w:rPr>
        <w:fldChar w:fldCharType="end"/>
      </w:r>
      <w:r w:rsidRPr="00817852">
        <w:rPr>
          <w:rFonts w:cstheme="minorHAnsi"/>
          <w:noProof/>
        </w:rPr>
        <w:t>)</w:t>
      </w:r>
      <w:r w:rsidRPr="00EE278A">
        <w:rPr>
          <w:rFonts w:cstheme="minorHAnsi"/>
        </w:rPr>
        <w:t>.</w:t>
      </w:r>
      <w:r w:rsidR="002E7267" w:rsidRPr="00473A38">
        <w:rPr>
          <w:rFonts w:cstheme="minorHAnsi"/>
        </w:rPr>
        <w:t xml:space="preserve"> </w:t>
      </w:r>
    </w:p>
    <w:p w14:paraId="39D92DD4" w14:textId="0E46BC34"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126 point counts within the 12 surveyed grid cells between May 17 and June 11. They detected 103 bird species, including nine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5BBFFDB3"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172 species that were detected in any year during which surveys were conducted, 24 of which are priority species. The data yielded robust density estimates (CV &lt; 50%) for 42 of the species for which we estimated densities.</w:t>
      </w:r>
    </w:p>
    <w:p w14:paraId="6F749424" w14:textId="77777777" w:rsidR="00E36EC2" w:rsidRPr="00F13F8A" w:rsidRDefault="00E36EC2"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CO-Rivers for 172 species that were detected in any year during which surveys were conducted, 22 of which are priority species. The data yielded robust occupancy estimates (CV &lt; 50%) for 66 of the species for which we estimated occupancies.</w:t>
      </w:r>
    </w:p>
    <w:p w14:paraId="66641A4B" w14:textId="588A8153" w:rsidR="00E36EC2" w:rsidRPr="00E36EC2" w:rsidRDefault="00E36EC2" w:rsidP="002B6A8A">
      <w:pPr>
        <w:spacing w:after="120"/>
        <w:ind w:left="1080"/>
        <w:rPr>
          <w:rFonts w:ascii="Cambria" w:eastAsia="MS Mincho" w:hAnsi="Cambria"/>
          <w:szCs w:val="22"/>
        </w:rPr>
      </w:pPr>
      <w:r w:rsidRPr="00F13F8A">
        <w:rPr>
          <w:rFonts w:ascii="Calibri" w:eastAsia="MS Mincho" w:hAnsi="Calibri" w:cs="Calibri"/>
          <w:szCs w:val="22"/>
        </w:rPr>
        <w:lastRenderedPageBreak/>
        <w:t xml:space="preserve">To view a map of survey locations, density and occupancy results and species counts within CO-Rivers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5D4297A4" w14:textId="29519AC5" w:rsidR="00E36EC2" w:rsidRPr="00473A38" w:rsidRDefault="00D35CEB" w:rsidP="002B6A8A">
      <w:pPr>
        <w:spacing w:after="120"/>
        <w:ind w:left="1080"/>
        <w:rPr>
          <w:rFonts w:cstheme="minorHAnsi"/>
        </w:rPr>
      </w:pPr>
      <w:hyperlink r:id="rId204" w:anchor="N4IgzgrgDgpgTmALnAhoiBbEAuABCAYQHkBaAJQEsA3eMEAXyAA=" w:history="1">
        <w:r w:rsidR="00E36EC2" w:rsidRPr="00E36EC2">
          <w:rPr>
            <w:rFonts w:ascii="Cambria" w:eastAsia="MS Mincho" w:hAnsi="Cambria"/>
            <w:color w:val="0000EE"/>
            <w:szCs w:val="22"/>
          </w:rPr>
          <w:t>CO-Rivers Results</w:t>
        </w:r>
      </w:hyperlink>
    </w:p>
    <w:p w14:paraId="02C6C37E" w14:textId="1903F756" w:rsidR="009D6B6D" w:rsidRPr="001245D8" w:rsidRDefault="00310643" w:rsidP="002B6A8A">
      <w:pPr>
        <w:pStyle w:val="Heading7"/>
        <w:numPr>
          <w:ilvl w:val="0"/>
          <w:numId w:val="25"/>
        </w:numPr>
        <w:spacing w:after="120" w:line="240" w:lineRule="auto"/>
        <w:ind w:left="1440"/>
        <w:rPr>
          <w:rFonts w:asciiTheme="minorHAnsi" w:hAnsiTheme="minorHAnsi" w:cstheme="minorHAnsi"/>
        </w:rPr>
      </w:pPr>
      <w:bookmarkStart w:id="522" w:name="_Toc289420591"/>
      <w:bookmarkStart w:id="523" w:name="_Toc317243524"/>
      <w:bookmarkStart w:id="524" w:name="_Toc317255538"/>
      <w:bookmarkStart w:id="525" w:name="_Toc317584851"/>
      <w:bookmarkStart w:id="526" w:name="_Toc318206046"/>
      <w:bookmarkStart w:id="527" w:name="_Toc508353472"/>
      <w:bookmarkStart w:id="528" w:name="_Toc508700549"/>
      <w:r w:rsidRPr="001245D8">
        <w:rPr>
          <w:rFonts w:asciiTheme="minorHAnsi" w:hAnsiTheme="minorHAnsi" w:cstheme="minorHAnsi"/>
        </w:rPr>
        <w:t>Non-river</w:t>
      </w:r>
      <w:r w:rsidR="009D6B6D" w:rsidRPr="001245D8">
        <w:rPr>
          <w:rFonts w:asciiTheme="minorHAnsi" w:hAnsiTheme="minorHAnsi" w:cstheme="minorHAnsi"/>
        </w:rPr>
        <w:t xml:space="preserve"> Lands in Colorado BCR 18</w:t>
      </w:r>
      <w:bookmarkEnd w:id="522"/>
      <w:bookmarkEnd w:id="523"/>
      <w:bookmarkEnd w:id="524"/>
      <w:bookmarkEnd w:id="525"/>
      <w:bookmarkEnd w:id="526"/>
      <w:bookmarkEnd w:id="527"/>
      <w:bookmarkEnd w:id="528"/>
    </w:p>
    <w:p w14:paraId="33C7F9EC" w14:textId="519905DF" w:rsidR="00C86DDE" w:rsidRPr="00817852" w:rsidRDefault="009D6B6D" w:rsidP="002B6A8A">
      <w:pPr>
        <w:spacing w:after="120"/>
        <w:ind w:left="1080"/>
        <w:rPr>
          <w:rFonts w:cstheme="minorHAnsi"/>
        </w:rPr>
      </w:pPr>
      <w:r w:rsidRPr="00817852">
        <w:rPr>
          <w:rFonts w:cstheme="minorHAnsi"/>
        </w:rPr>
        <w:t xml:space="preserve">We obtained results for </w:t>
      </w:r>
      <w:r w:rsidR="00310643" w:rsidRPr="00EE278A">
        <w:rPr>
          <w:rFonts w:cstheme="minorHAnsi"/>
        </w:rPr>
        <w:t>Non-river</w:t>
      </w:r>
      <w:r w:rsidRPr="00473A38">
        <w:rPr>
          <w:rFonts w:cstheme="minorHAnsi"/>
        </w:rPr>
        <w:t xml:space="preserve"> Lands in Colorado BCR 18 by compiling and jointly analyzing data from </w:t>
      </w:r>
      <w:r w:rsidR="00310643" w:rsidRPr="00473A38">
        <w:rPr>
          <w:rFonts w:cstheme="minorHAnsi"/>
        </w:rPr>
        <w:t>eight</w:t>
      </w:r>
      <w:r w:rsidRPr="001245D8">
        <w:rPr>
          <w:rFonts w:cstheme="minorHAnsi"/>
        </w:rPr>
        <w:t xml:space="preserve"> strata (</w:t>
      </w:r>
      <w:r w:rsidR="00FD3AB1" w:rsidRPr="00EE278A">
        <w:rPr>
          <w:rFonts w:cstheme="minorHAnsi"/>
        </w:rPr>
        <w:fldChar w:fldCharType="begin"/>
      </w:r>
      <w:r w:rsidR="00FD3AB1" w:rsidRPr="001245D8">
        <w:rPr>
          <w:rFonts w:cstheme="minorHAnsi"/>
        </w:rPr>
        <w:instrText xml:space="preserve"> REF _Ref508186151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EE278A">
        <w:rPr>
          <w:rFonts w:cstheme="minorHAnsi"/>
        </w:rPr>
        <w:t xml:space="preserve">Figure </w:t>
      </w:r>
      <w:r w:rsidR="00FE2044">
        <w:rPr>
          <w:rFonts w:cstheme="minorHAnsi"/>
          <w:noProof/>
        </w:rPr>
        <w:t>5</w:t>
      </w:r>
      <w:r w:rsidR="00FD3AB1" w:rsidRPr="00EE278A">
        <w:rPr>
          <w:rFonts w:cstheme="minorHAnsi"/>
        </w:rPr>
        <w:fldChar w:fldCharType="end"/>
      </w:r>
      <w:r w:rsidR="00C86DDE" w:rsidRPr="00817852">
        <w:rPr>
          <w:rFonts w:cstheme="minorHAnsi"/>
        </w:rPr>
        <w:t xml:space="preserve">). </w:t>
      </w:r>
    </w:p>
    <w:p w14:paraId="24B5D407" w14:textId="640F4FBC" w:rsidR="00531165" w:rsidRPr="00F13F8A" w:rsidRDefault="00531165"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57 of 58 planned surveys (98.3%) in 2020. Technicians conducted 670 point counts within the 57 surveyed grid cells between May 15 and June 12. They detected 107 bird species, including 20 priority species (</w:t>
      </w:r>
      <w:hyperlink w:anchor="_Appendix_E:_Priority" w:history="1">
        <w:r w:rsidR="00E163A9" w:rsidRPr="00F13F8A">
          <w:rPr>
            <w:rStyle w:val="Hyperlink"/>
            <w:rFonts w:ascii="Calibri" w:hAnsi="Calibri" w:cs="Calibri"/>
          </w:rPr>
          <w:t>Appendix F</w:t>
        </w:r>
      </w:hyperlink>
      <w:r w:rsidRPr="00F13F8A">
        <w:rPr>
          <w:rFonts w:ascii="Calibri" w:eastAsia="MS Mincho" w:hAnsi="Calibri" w:cs="Calibri"/>
          <w:szCs w:val="22"/>
        </w:rPr>
        <w:t>).</w:t>
      </w:r>
    </w:p>
    <w:p w14:paraId="6E93E2BD" w14:textId="77777777" w:rsidR="00531165" w:rsidRPr="00F13F8A" w:rsidRDefault="0053116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166 species that were detected in any year during which surveys were conducted, 28 of which are priority species. The data yielded robust density estimates (CV &lt; 50%) for 40 of the species for which we estimated densities.</w:t>
      </w:r>
    </w:p>
    <w:p w14:paraId="3A6E5077" w14:textId="77777777" w:rsidR="00531165" w:rsidRPr="00F13F8A" w:rsidRDefault="0053116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CO-BCR18-Nonrivers for 164 species that were detected in any year during which surveys were conducted, 27 of which are priority species. The data yielded robust occupancy estimates (CV &lt; 50%) for 56 of the species for which we estimated occupancies.</w:t>
      </w:r>
    </w:p>
    <w:p w14:paraId="3511BCF9" w14:textId="7DEBCF25" w:rsidR="00531165" w:rsidRPr="00531165" w:rsidRDefault="00531165" w:rsidP="002B6A8A">
      <w:pPr>
        <w:spacing w:after="120"/>
        <w:ind w:left="1080"/>
        <w:rPr>
          <w:rFonts w:ascii="Cambria" w:eastAsia="MS Mincho" w:hAnsi="Cambria"/>
          <w:szCs w:val="22"/>
        </w:rPr>
      </w:pPr>
      <w:r w:rsidRPr="00F13F8A">
        <w:rPr>
          <w:rFonts w:ascii="Calibri" w:eastAsia="MS Mincho" w:hAnsi="Calibri" w:cs="Calibri"/>
          <w:szCs w:val="22"/>
        </w:rPr>
        <w:t>To view a map of survey locations, density and occupancy results and species counts within CO-BCR18-Nonrivers across all years of the project, follow the web link below. H</w:t>
      </w:r>
      <w:r w:rsidR="00E163A9" w:rsidRPr="00F13F8A">
        <w:rPr>
          <w:rFonts w:ascii="Calibri" w:eastAsia="MS Mincho" w:hAnsi="Calibri" w:cs="Calibri"/>
          <w:szCs w:val="22"/>
        </w:rPr>
        <w:t>it “Ok” on t</w:t>
      </w:r>
      <w:r w:rsidRPr="00F13F8A">
        <w:rPr>
          <w:rFonts w:ascii="Calibri" w:eastAsia="MS Mincho" w:hAnsi="Calibri" w:cs="Calibri"/>
          <w:szCs w:val="22"/>
        </w:rPr>
        <w:t xml:space="preserve">he </w:t>
      </w:r>
      <w:r w:rsidR="00F13F8A">
        <w:t xml:space="preserve">Rocky Mountain </w:t>
      </w:r>
      <w:r w:rsidRPr="00F13F8A">
        <w:rPr>
          <w:rFonts w:ascii="Calibri" w:eastAsia="MS Mincho" w:hAnsi="Calibri" w:cs="Calibri"/>
          <w:szCs w:val="22"/>
        </w:rPr>
        <w:t>Avian Data Center Disclaimer and hit the “Run Query” button highlighted in red located near the top of the page</w:t>
      </w:r>
      <w:r w:rsidR="00E163A9" w:rsidRPr="00F13F8A">
        <w:rPr>
          <w:rFonts w:ascii="Calibri" w:eastAsia="MS Mincho" w:hAnsi="Calibri" w:cs="Calibri"/>
          <w:szCs w:val="22"/>
        </w:rPr>
        <w:t xml:space="preserve"> </w:t>
      </w:r>
      <w:r w:rsidR="00E163A9" w:rsidRPr="00F13F8A">
        <w:rPr>
          <w:rFonts w:ascii="Calibri" w:hAnsi="Calibri" w:cs="Calibri"/>
        </w:rPr>
        <w:t>(the map will zoom to the area of interest). To view occupancy, density, or species count</w:t>
      </w:r>
      <w:r w:rsidR="00F13F8A">
        <w:rPr>
          <w:rFonts w:ascii="Calibri" w:hAnsi="Calibri" w:cs="Calibri"/>
        </w:rPr>
        <w:t>s</w:t>
      </w:r>
      <w:r w:rsidR="00E163A9" w:rsidRPr="00F13F8A">
        <w:rPr>
          <w:rFonts w:ascii="Calibri" w:hAnsi="Calibri" w:cs="Calibri"/>
        </w:rPr>
        <w:t xml:space="preserve"> results, click on the respective  occupancy, density, or species count</w:t>
      </w:r>
      <w:r w:rsidR="00F13F8A">
        <w:rPr>
          <w:rFonts w:ascii="Calibri" w:hAnsi="Calibri" w:cs="Calibri"/>
        </w:rPr>
        <w:t>s</w:t>
      </w:r>
      <w:r w:rsidR="00E163A9"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3DD5C83D" w14:textId="048B6AD6" w:rsidR="002F42DD" w:rsidRPr="00EE278A" w:rsidRDefault="00D35CEB" w:rsidP="006575A8">
      <w:pPr>
        <w:spacing w:after="120"/>
        <w:ind w:left="1080"/>
        <w:rPr>
          <w:rFonts w:cstheme="minorHAnsi"/>
        </w:rPr>
      </w:pPr>
      <w:hyperlink r:id="rId205" w:anchor="N4IgzgrgDgpgTmALnAhoiBbEAuABCAYQHkBaAIQICUBGADhIDkB7AOzgEsA3eMEAXyAAAA==" w:history="1">
        <w:r w:rsidR="00531165" w:rsidRPr="00531165">
          <w:rPr>
            <w:rFonts w:ascii="Cambria" w:eastAsia="MS Mincho" w:hAnsi="Cambria"/>
            <w:color w:val="0000EE"/>
            <w:szCs w:val="22"/>
          </w:rPr>
          <w:t>CO-BCR18-Nonrivers Results</w:t>
        </w:r>
      </w:hyperlink>
    </w:p>
    <w:p w14:paraId="02E202C0" w14:textId="77777777" w:rsidR="002D058A" w:rsidRPr="001245D8" w:rsidRDefault="002D058A" w:rsidP="001245D8">
      <w:pPr>
        <w:pStyle w:val="Heading3"/>
        <w:numPr>
          <w:ilvl w:val="0"/>
          <w:numId w:val="1"/>
        </w:numPr>
        <w:spacing w:line="240" w:lineRule="auto"/>
        <w:rPr>
          <w:rFonts w:asciiTheme="minorHAnsi" w:hAnsiTheme="minorHAnsi" w:cstheme="minorHAnsi"/>
        </w:rPr>
      </w:pPr>
      <w:bookmarkStart w:id="529" w:name="_Ref8142868"/>
      <w:bookmarkStart w:id="530" w:name="_Toc14421650"/>
      <w:bookmarkStart w:id="531" w:name="_Toc66865761"/>
      <w:r w:rsidRPr="001245D8">
        <w:rPr>
          <w:rFonts w:asciiTheme="minorHAnsi" w:hAnsiTheme="minorHAnsi" w:cstheme="minorHAnsi"/>
        </w:rPr>
        <w:lastRenderedPageBreak/>
        <w:t>Montana</w:t>
      </w:r>
      <w:bookmarkEnd w:id="529"/>
      <w:bookmarkEnd w:id="530"/>
      <w:bookmarkEnd w:id="531"/>
    </w:p>
    <w:p w14:paraId="33902D9B" w14:textId="0CE6051B" w:rsidR="002D058A" w:rsidRPr="00817852" w:rsidRDefault="0007733D" w:rsidP="001245D8">
      <w:pPr>
        <w:spacing w:after="120"/>
        <w:jc w:val="center"/>
        <w:rPr>
          <w:rFonts w:cstheme="minorHAnsi"/>
          <w:b/>
          <w:bCs/>
          <w:szCs w:val="28"/>
        </w:rPr>
      </w:pPr>
      <w:r>
        <w:rPr>
          <w:noProof/>
        </w:rPr>
        <w:drawing>
          <wp:inline distT="0" distB="0" distL="0" distR="0" wp14:anchorId="2DDD322B" wp14:editId="425D3C82">
            <wp:extent cx="5943600" cy="769171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D327372" w14:textId="72889A67" w:rsidR="002D058A" w:rsidRPr="00473A38" w:rsidRDefault="002D058A" w:rsidP="001245D8">
      <w:pPr>
        <w:spacing w:after="120"/>
        <w:jc w:val="center"/>
        <w:rPr>
          <w:rFonts w:cstheme="minorHAnsi"/>
        </w:rPr>
      </w:pPr>
      <w:bookmarkStart w:id="532" w:name="_Ref8141278"/>
      <w:bookmarkStart w:id="533" w:name="_Toc64800733"/>
      <w:r w:rsidRPr="00EE278A">
        <w:rPr>
          <w:rFonts w:cstheme="minorHAnsi"/>
        </w:rPr>
        <w:t xml:space="preserve">Figure </w:t>
      </w:r>
      <w:r w:rsidR="00BD611F" w:rsidRPr="00EE278A">
        <w:rPr>
          <w:rFonts w:cstheme="minorHAnsi"/>
          <w:noProof/>
        </w:rPr>
        <w:fldChar w:fldCharType="begin"/>
      </w:r>
      <w:r w:rsidR="00BD611F" w:rsidRPr="001245D8">
        <w:rPr>
          <w:rFonts w:cstheme="minorHAnsi"/>
          <w:noProof/>
        </w:rPr>
        <w:instrText xml:space="preserve"> SEQ Figure \* ARABIC </w:instrText>
      </w:r>
      <w:r w:rsidR="00BD611F" w:rsidRPr="00EE278A">
        <w:rPr>
          <w:rFonts w:cstheme="minorHAnsi"/>
          <w:noProof/>
        </w:rPr>
        <w:fldChar w:fldCharType="separate"/>
      </w:r>
      <w:r w:rsidR="00FE2044">
        <w:rPr>
          <w:rFonts w:cstheme="minorHAnsi"/>
          <w:noProof/>
        </w:rPr>
        <w:t>6</w:t>
      </w:r>
      <w:r w:rsidR="00BD611F" w:rsidRPr="00EE278A">
        <w:rPr>
          <w:rFonts w:cstheme="minorHAnsi"/>
          <w:noProof/>
        </w:rPr>
        <w:fldChar w:fldCharType="end"/>
      </w:r>
      <w:bookmarkEnd w:id="532"/>
      <w:r w:rsidRPr="00817852">
        <w:rPr>
          <w:rFonts w:cstheme="minorHAnsi"/>
        </w:rPr>
        <w:t>. Survey locations</w:t>
      </w:r>
      <w:r w:rsidR="0007733D">
        <w:rPr>
          <w:rFonts w:cstheme="minorHAnsi"/>
        </w:rPr>
        <w:t xml:space="preserve"> and strata</w:t>
      </w:r>
      <w:r w:rsidRPr="00817852">
        <w:rPr>
          <w:rFonts w:cstheme="minorHAnsi"/>
        </w:rPr>
        <w:t xml:space="preserve"> in Montana, 20</w:t>
      </w:r>
      <w:r w:rsidR="002A19DF">
        <w:rPr>
          <w:rFonts w:cstheme="minorHAnsi"/>
        </w:rPr>
        <w:t>20.</w:t>
      </w:r>
      <w:bookmarkEnd w:id="533"/>
    </w:p>
    <w:p w14:paraId="33637F1E" w14:textId="579A55F7" w:rsidR="00AF25FA" w:rsidRPr="001245D8" w:rsidRDefault="00AF25FA" w:rsidP="00906AF3">
      <w:pPr>
        <w:pStyle w:val="Heading4"/>
        <w:numPr>
          <w:ilvl w:val="0"/>
          <w:numId w:val="35"/>
        </w:numPr>
        <w:spacing w:line="240" w:lineRule="auto"/>
        <w:rPr>
          <w:rFonts w:asciiTheme="minorHAnsi" w:hAnsiTheme="minorHAnsi" w:cstheme="minorHAnsi"/>
        </w:rPr>
      </w:pPr>
      <w:r w:rsidRPr="001245D8">
        <w:rPr>
          <w:rFonts w:asciiTheme="minorHAnsi" w:hAnsiTheme="minorHAnsi" w:cstheme="minorHAnsi"/>
        </w:rPr>
        <w:lastRenderedPageBreak/>
        <w:t>Montana Statewide</w:t>
      </w:r>
    </w:p>
    <w:p w14:paraId="3EB26567" w14:textId="415E6D7B" w:rsidR="007238D8" w:rsidRPr="001245D8" w:rsidRDefault="007238D8" w:rsidP="00906AF3">
      <w:pPr>
        <w:pStyle w:val="Heading7"/>
        <w:numPr>
          <w:ilvl w:val="0"/>
          <w:numId w:val="36"/>
        </w:numPr>
        <w:spacing w:after="120" w:line="240" w:lineRule="auto"/>
        <w:rPr>
          <w:rFonts w:asciiTheme="minorHAnsi" w:hAnsiTheme="minorHAnsi" w:cstheme="minorHAnsi"/>
        </w:rPr>
      </w:pPr>
      <w:r w:rsidRPr="001245D8">
        <w:rPr>
          <w:rFonts w:asciiTheme="minorHAnsi" w:hAnsiTheme="minorHAnsi" w:cstheme="minorHAnsi"/>
        </w:rPr>
        <w:t>Montana Statewide: Total</w:t>
      </w:r>
    </w:p>
    <w:p w14:paraId="1C249232" w14:textId="654EF517" w:rsidR="006575A8" w:rsidRDefault="007238D8" w:rsidP="00A23FA5">
      <w:pPr>
        <w:spacing w:after="120"/>
        <w:ind w:left="1080"/>
        <w:rPr>
          <w:rFonts w:cstheme="minorHAnsi"/>
        </w:rPr>
      </w:pPr>
      <w:r w:rsidRPr="00817852">
        <w:rPr>
          <w:rFonts w:cstheme="minorHAnsi"/>
        </w:rPr>
        <w:t>We obtained results for Montana by compiling and jointly analyzing data from 30 strata (</w:t>
      </w:r>
      <w:r w:rsidRPr="00EE278A">
        <w:rPr>
          <w:rFonts w:cstheme="minorHAnsi"/>
        </w:rPr>
        <w:fldChar w:fldCharType="begin"/>
      </w:r>
      <w:r w:rsidRPr="001245D8">
        <w:rPr>
          <w:rFonts w:cstheme="minorHAnsi"/>
        </w:rPr>
        <w:instrText xml:space="preserve"> REF _Ref8141278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EE278A">
        <w:rPr>
          <w:rFonts w:cstheme="minorHAnsi"/>
        </w:rPr>
        <w:t xml:space="preserve">Figure </w:t>
      </w:r>
      <w:r w:rsidR="00FE2044">
        <w:rPr>
          <w:rFonts w:cstheme="minorHAnsi"/>
          <w:noProof/>
        </w:rPr>
        <w:t>6</w:t>
      </w:r>
      <w:r w:rsidRPr="00EE278A">
        <w:rPr>
          <w:rFonts w:cstheme="minorHAnsi"/>
        </w:rPr>
        <w:fldChar w:fldCharType="end"/>
      </w:r>
      <w:r w:rsidRPr="00817852">
        <w:rPr>
          <w:rFonts w:cstheme="minorHAnsi"/>
        </w:rPr>
        <w:t xml:space="preserve">). For results on </w:t>
      </w:r>
      <w:r w:rsidR="00A8463B" w:rsidRPr="00EE278A">
        <w:rPr>
          <w:rFonts w:cstheme="minorHAnsi"/>
        </w:rPr>
        <w:t xml:space="preserve">specific lands </w:t>
      </w:r>
      <w:r w:rsidRPr="00473A38">
        <w:rPr>
          <w:rFonts w:cstheme="minorHAnsi"/>
        </w:rPr>
        <w:t xml:space="preserve">within Montana, refer to section </w:t>
      </w:r>
      <w:r w:rsidR="009B6721" w:rsidRPr="00473A38">
        <w:rPr>
          <w:rFonts w:cstheme="minorHAnsi"/>
        </w:rPr>
        <w:t>IV</w:t>
      </w:r>
      <w:r w:rsidRPr="001245D8">
        <w:rPr>
          <w:rFonts w:cstheme="minorHAnsi"/>
        </w:rPr>
        <w:t>: Land Ownership.</w:t>
      </w:r>
    </w:p>
    <w:p w14:paraId="3C142CD3" w14:textId="228D22B0" w:rsidR="006575A8" w:rsidRPr="00F13F8A" w:rsidRDefault="006575A8"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160 of 167 planned surveys (95.8%) in 2020. Technicians conducted 1667 point counts within the 160 surveyed grid cells between May 19 and July 11. They detected 198 bird species, including 36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52478593" w14:textId="77777777" w:rsidR="006575A8" w:rsidRPr="00F13F8A" w:rsidRDefault="006575A8"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217 species that were detected in any year during which surveys were conducted, 40 of which are priority species. The data yielded robust density estimates (CV &lt; 50%) for 91 of the species for which we estimated densities.</w:t>
      </w:r>
    </w:p>
    <w:p w14:paraId="1CDC29ED" w14:textId="77777777" w:rsidR="006575A8" w:rsidRPr="00F13F8A" w:rsidRDefault="006575A8"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MT for 225 species that were detected in any year during which surveys were conducted, 40 of which are priority species. The data yielded robust occupancy estimates (CV &lt; 50%) for 159 of the species for which we estimated occupancies.</w:t>
      </w:r>
    </w:p>
    <w:p w14:paraId="4541348D" w14:textId="70EDBFC9" w:rsidR="006575A8" w:rsidRPr="006575A8" w:rsidRDefault="006575A8"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4C129B30" w14:textId="7189DBB0" w:rsidR="007238D8" w:rsidRPr="001245D8" w:rsidRDefault="00D35CEB" w:rsidP="002B6A8A">
      <w:pPr>
        <w:spacing w:after="120"/>
        <w:ind w:left="1080"/>
        <w:rPr>
          <w:rFonts w:cstheme="minorHAnsi"/>
        </w:rPr>
      </w:pPr>
      <w:hyperlink r:id="rId207" w:anchor="N4IgzgrgDgpgTmALnAhoiBbEAuABCAWQBUQBfIAA" w:history="1">
        <w:r w:rsidR="006575A8" w:rsidRPr="006575A8">
          <w:rPr>
            <w:rFonts w:ascii="Cambria" w:eastAsia="MS Mincho" w:hAnsi="Cambria"/>
            <w:color w:val="0000EE"/>
            <w:szCs w:val="22"/>
          </w:rPr>
          <w:t>MT Results</w:t>
        </w:r>
      </w:hyperlink>
    </w:p>
    <w:p w14:paraId="3592DF96" w14:textId="11A6943B" w:rsidR="007238D8" w:rsidRPr="001245D8" w:rsidRDefault="007238D8" w:rsidP="002B6A8A">
      <w:pPr>
        <w:pStyle w:val="Heading7"/>
        <w:numPr>
          <w:ilvl w:val="0"/>
          <w:numId w:val="36"/>
        </w:numPr>
        <w:spacing w:after="120" w:line="240" w:lineRule="auto"/>
        <w:rPr>
          <w:rFonts w:asciiTheme="minorHAnsi" w:hAnsiTheme="minorHAnsi" w:cstheme="minorHAnsi"/>
        </w:rPr>
      </w:pPr>
      <w:r w:rsidRPr="001245D8">
        <w:rPr>
          <w:rFonts w:asciiTheme="minorHAnsi" w:hAnsiTheme="minorHAnsi" w:cstheme="minorHAnsi"/>
        </w:rPr>
        <w:t>All Other Lands in Montana</w:t>
      </w:r>
    </w:p>
    <w:p w14:paraId="5158A778" w14:textId="6B1D9369" w:rsidR="007238D8" w:rsidRDefault="007238D8" w:rsidP="002B6A8A">
      <w:pPr>
        <w:tabs>
          <w:tab w:val="left" w:pos="990"/>
        </w:tabs>
        <w:spacing w:after="120"/>
        <w:ind w:left="1080"/>
        <w:rPr>
          <w:rFonts w:cstheme="minorHAnsi"/>
        </w:rPr>
      </w:pPr>
      <w:r w:rsidRPr="00817852">
        <w:rPr>
          <w:rFonts w:cstheme="minorHAnsi"/>
        </w:rPr>
        <w:t>We obtained results for All Other Lands in Montana by compiling and jointly analyzing data from three strata (</w:t>
      </w:r>
      <w:r w:rsidRPr="00EE278A">
        <w:rPr>
          <w:rFonts w:cstheme="minorHAnsi"/>
        </w:rPr>
        <w:fldChar w:fldCharType="begin"/>
      </w:r>
      <w:r w:rsidRPr="001245D8">
        <w:rPr>
          <w:rFonts w:cstheme="minorHAnsi"/>
        </w:rPr>
        <w:instrText xml:space="preserve"> REF _Ref8141278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EE278A">
        <w:rPr>
          <w:rFonts w:cstheme="minorHAnsi"/>
        </w:rPr>
        <w:t xml:space="preserve">Figure </w:t>
      </w:r>
      <w:r w:rsidR="00FE2044">
        <w:rPr>
          <w:rFonts w:cstheme="minorHAnsi"/>
          <w:noProof/>
        </w:rPr>
        <w:t>6</w:t>
      </w:r>
      <w:r w:rsidRPr="00EE278A">
        <w:rPr>
          <w:rFonts w:cstheme="minorHAnsi"/>
        </w:rPr>
        <w:fldChar w:fldCharType="end"/>
      </w:r>
      <w:r w:rsidRPr="00817852">
        <w:rPr>
          <w:rFonts w:cstheme="minorHAnsi"/>
        </w:rPr>
        <w:t xml:space="preserve">). </w:t>
      </w:r>
    </w:p>
    <w:p w14:paraId="001B06DA" w14:textId="48358E99" w:rsidR="006575A8" w:rsidRPr="00F13F8A" w:rsidRDefault="006575A8" w:rsidP="002B6A8A">
      <w:pPr>
        <w:spacing w:after="120"/>
        <w:ind w:left="1080"/>
        <w:rPr>
          <w:rFonts w:eastAsia="MS Mincho" w:cstheme="minorHAnsi"/>
          <w:szCs w:val="22"/>
        </w:rPr>
      </w:pPr>
      <w:r w:rsidRPr="00F13F8A">
        <w:rPr>
          <w:rFonts w:eastAsia="MS Mincho" w:cstheme="minorHAnsi"/>
          <w:szCs w:val="22"/>
        </w:rPr>
        <w:t>Field technicians completed 14 of 15 planned surveys (93.3%) in 2020. Technicians conducted 149 point counts within the 14 surveyed grid cells between May 19 and July 5. They detected 119 bird species, including 15 priority species (</w:t>
      </w:r>
      <w:hyperlink w:anchor="_Appendix_E:_Priority" w:history="1">
        <w:r w:rsidRPr="00F13F8A">
          <w:rPr>
            <w:rStyle w:val="Hyperlink"/>
            <w:rFonts w:cstheme="minorHAnsi"/>
          </w:rPr>
          <w:t>Appendix F</w:t>
        </w:r>
      </w:hyperlink>
      <w:r w:rsidRPr="00F13F8A">
        <w:rPr>
          <w:rFonts w:eastAsia="MS Mincho" w:cstheme="minorHAnsi"/>
          <w:szCs w:val="22"/>
        </w:rPr>
        <w:t>).</w:t>
      </w:r>
    </w:p>
    <w:p w14:paraId="27E28F5F" w14:textId="77777777" w:rsidR="006575A8" w:rsidRPr="00F13F8A" w:rsidRDefault="006575A8" w:rsidP="002B6A8A">
      <w:pPr>
        <w:spacing w:after="120"/>
        <w:ind w:left="1080"/>
        <w:rPr>
          <w:rFonts w:eastAsia="MS Mincho" w:cstheme="minorHAnsi"/>
          <w:szCs w:val="22"/>
        </w:rPr>
      </w:pPr>
      <w:r w:rsidRPr="00F13F8A">
        <w:rPr>
          <w:rFonts w:eastAsia="MS Mincho" w:cstheme="minorHAnsi"/>
          <w:szCs w:val="22"/>
        </w:rPr>
        <w:t>Bird Conservancy estimated densities and population sizes for 180 species that were detected in any year during which surveys were conducted, 28 of which are priority species. The data yielded robust density estimates (CV &lt; 50%) for 47 of the species for which we estimated densities.</w:t>
      </w:r>
    </w:p>
    <w:p w14:paraId="39A2EF81" w14:textId="77777777" w:rsidR="006575A8" w:rsidRPr="00F13F8A" w:rsidRDefault="006575A8" w:rsidP="002B6A8A">
      <w:pPr>
        <w:spacing w:after="120"/>
        <w:ind w:left="1080"/>
        <w:rPr>
          <w:rFonts w:eastAsia="MS Mincho" w:cstheme="minorHAnsi"/>
          <w:szCs w:val="22"/>
        </w:rPr>
      </w:pPr>
      <w:r w:rsidRPr="00F13F8A">
        <w:rPr>
          <w:rFonts w:eastAsia="MS Mincho" w:cstheme="minorHAnsi"/>
          <w:szCs w:val="22"/>
        </w:rPr>
        <w:t>Bird Conservancy estimated the proportion of 1 km² grid cells occupied (Ψ, Psi) throughout MT-All Other for 189 species that were detected in any year during which surveys were conducted, 32 of which are priority species. The data yielded robust occupancy estimates (CV &lt; 50%) for 105 of the species for which we estimated occupancies.</w:t>
      </w:r>
    </w:p>
    <w:p w14:paraId="3ACAEE5F" w14:textId="299F9A9B" w:rsidR="006575A8" w:rsidRPr="006575A8" w:rsidRDefault="006575A8" w:rsidP="002B6A8A">
      <w:pPr>
        <w:spacing w:after="120"/>
        <w:ind w:left="1080"/>
        <w:rPr>
          <w:rFonts w:ascii="Cambria" w:eastAsia="MS Mincho" w:hAnsi="Cambria"/>
          <w:szCs w:val="22"/>
        </w:rPr>
      </w:pPr>
      <w:r w:rsidRPr="00F13F8A">
        <w:rPr>
          <w:rFonts w:eastAsia="MS Mincho" w:cstheme="minorHAnsi"/>
          <w:szCs w:val="22"/>
        </w:rPr>
        <w:t xml:space="preserve">To view a map of survey locations, density and occupancy results and species counts within MT-All Other across all years of the project, follow the web link below. Hit “Ok” on the </w:t>
      </w:r>
      <w:r w:rsidR="00F13F8A">
        <w:t xml:space="preserve">Rocky Mountain </w:t>
      </w:r>
      <w:r w:rsidRPr="00F13F8A">
        <w:rPr>
          <w:rFonts w:eastAsia="MS Mincho" w:cstheme="minorHAnsi"/>
          <w:szCs w:val="22"/>
        </w:rPr>
        <w:t xml:space="preserve">Avian Data Center Disclaimer and hit the “Run Query” button highlighted in red located near the top of the page </w:t>
      </w:r>
      <w:r w:rsidRPr="00F13F8A">
        <w:rPr>
          <w:rFonts w:cstheme="minorHAnsi"/>
        </w:rPr>
        <w:t>(the map will zoom to the area of interest). To view occupancy, density, or species count</w:t>
      </w:r>
      <w:r w:rsidR="00F13F8A">
        <w:rPr>
          <w:rFonts w:cstheme="minorHAnsi"/>
        </w:rPr>
        <w:t>s</w:t>
      </w:r>
      <w:r w:rsidRPr="00F13F8A">
        <w:rPr>
          <w:rFonts w:cstheme="minorHAnsi"/>
        </w:rPr>
        <w:t xml:space="preserve"> results, click on the respective  occupancy, density, or species count</w:t>
      </w:r>
      <w:r w:rsidR="00F13F8A">
        <w:rPr>
          <w:rFonts w:cstheme="minorHAnsi"/>
        </w:rPr>
        <w:t>s</w:t>
      </w:r>
      <w:r w:rsidRPr="00F13F8A">
        <w:rPr>
          <w:rFonts w:cstheme="minorHAnsi"/>
        </w:rPr>
        <w:t xml:space="preserve"> tab in the upper left above the map</w:t>
      </w:r>
      <w:r w:rsidRPr="00F13F8A">
        <w:rPr>
          <w:rFonts w:eastAsia="MS Mincho" w:cstheme="minorHAnsi"/>
          <w:szCs w:val="22"/>
        </w:rPr>
        <w:t xml:space="preserve">. </w:t>
      </w:r>
    </w:p>
    <w:p w14:paraId="2F2A288F" w14:textId="1627896E" w:rsidR="006575A8" w:rsidRPr="00817852" w:rsidRDefault="00D35CEB" w:rsidP="002B6A8A">
      <w:pPr>
        <w:tabs>
          <w:tab w:val="left" w:pos="990"/>
        </w:tabs>
        <w:spacing w:after="120"/>
        <w:ind w:left="1080"/>
        <w:rPr>
          <w:rFonts w:cstheme="minorHAnsi"/>
        </w:rPr>
      </w:pPr>
      <w:hyperlink r:id="rId208" w:anchor="N4IgzgrgDgpgTmALnAhoiBbEAuABCAWQBUBaAQQBsLcB5RAC3hAF8gAA" w:history="1">
        <w:r w:rsidR="006575A8" w:rsidRPr="006575A8">
          <w:rPr>
            <w:rFonts w:ascii="Cambria" w:eastAsia="MS Mincho" w:hAnsi="Cambria"/>
            <w:color w:val="0000EE"/>
            <w:szCs w:val="22"/>
          </w:rPr>
          <w:t>MT-All Other Results</w:t>
        </w:r>
      </w:hyperlink>
    </w:p>
    <w:p w14:paraId="2DC28EF0" w14:textId="4A5AD31B" w:rsidR="00843198" w:rsidRPr="001245D8" w:rsidRDefault="00843198" w:rsidP="002B6A8A">
      <w:pPr>
        <w:pStyle w:val="Heading4"/>
        <w:numPr>
          <w:ilvl w:val="0"/>
          <w:numId w:val="35"/>
        </w:numPr>
        <w:spacing w:line="240" w:lineRule="auto"/>
        <w:rPr>
          <w:rFonts w:asciiTheme="minorHAnsi" w:hAnsiTheme="minorHAnsi" w:cstheme="minorHAnsi"/>
        </w:rPr>
      </w:pPr>
      <w:r w:rsidRPr="001245D8">
        <w:rPr>
          <w:rFonts w:asciiTheme="minorHAnsi" w:hAnsiTheme="minorHAnsi" w:cstheme="minorHAnsi"/>
        </w:rPr>
        <w:t>Montana BCR 10</w:t>
      </w:r>
    </w:p>
    <w:p w14:paraId="1BF26B9A" w14:textId="6B9B86AB" w:rsidR="00843198" w:rsidRPr="001245D8" w:rsidRDefault="00843198" w:rsidP="002B6A8A">
      <w:pPr>
        <w:pStyle w:val="Heading7"/>
        <w:numPr>
          <w:ilvl w:val="0"/>
          <w:numId w:val="37"/>
        </w:numPr>
        <w:spacing w:after="120" w:line="240" w:lineRule="auto"/>
        <w:rPr>
          <w:rFonts w:asciiTheme="minorHAnsi" w:hAnsiTheme="minorHAnsi" w:cstheme="minorHAnsi"/>
        </w:rPr>
      </w:pPr>
      <w:r w:rsidRPr="001245D8">
        <w:rPr>
          <w:rFonts w:asciiTheme="minorHAnsi" w:hAnsiTheme="minorHAnsi" w:cstheme="minorHAnsi"/>
        </w:rPr>
        <w:t>Montana BCR 10</w:t>
      </w:r>
      <w:r w:rsidR="00A61716" w:rsidRPr="001245D8">
        <w:rPr>
          <w:rFonts w:asciiTheme="minorHAnsi" w:hAnsiTheme="minorHAnsi" w:cstheme="minorHAnsi"/>
        </w:rPr>
        <w:t>: Total</w:t>
      </w:r>
    </w:p>
    <w:p w14:paraId="2BBC5D06" w14:textId="59E37BCF" w:rsidR="00A61716" w:rsidRPr="00EE278A" w:rsidRDefault="00843198" w:rsidP="002B6A8A">
      <w:pPr>
        <w:spacing w:after="120"/>
        <w:ind w:left="1080"/>
        <w:rPr>
          <w:rFonts w:cstheme="minorHAnsi"/>
        </w:rPr>
      </w:pPr>
      <w:r w:rsidRPr="00817852">
        <w:rPr>
          <w:rFonts w:cstheme="minorHAnsi"/>
        </w:rPr>
        <w:t xml:space="preserve">We obtained results for Montana </w:t>
      </w:r>
      <w:r w:rsidR="00A61716" w:rsidRPr="00EE278A">
        <w:rPr>
          <w:rFonts w:cstheme="minorHAnsi"/>
        </w:rPr>
        <w:t xml:space="preserve">BCR 10 </w:t>
      </w:r>
      <w:r w:rsidRPr="00473A38">
        <w:rPr>
          <w:rFonts w:cstheme="minorHAnsi"/>
        </w:rPr>
        <w:t>by compiling and joi</w:t>
      </w:r>
      <w:r w:rsidR="00A61716" w:rsidRPr="00473A38">
        <w:rPr>
          <w:rFonts w:cstheme="minorHAnsi"/>
        </w:rPr>
        <w:t>ntly analyzing data from 21</w:t>
      </w:r>
      <w:r w:rsidRPr="001245D8">
        <w:rPr>
          <w:rFonts w:cstheme="minorHAnsi"/>
        </w:rPr>
        <w:t xml:space="preserve"> strata (</w:t>
      </w:r>
      <w:r w:rsidRPr="00EE278A">
        <w:rPr>
          <w:rFonts w:cstheme="minorHAnsi"/>
        </w:rPr>
        <w:fldChar w:fldCharType="begin"/>
      </w:r>
      <w:r w:rsidRPr="001245D8">
        <w:rPr>
          <w:rFonts w:cstheme="minorHAnsi"/>
        </w:rPr>
        <w:instrText xml:space="preserve"> REF _Ref8141278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EE278A">
        <w:rPr>
          <w:rFonts w:cstheme="minorHAnsi"/>
        </w:rPr>
        <w:t xml:space="preserve">Figure </w:t>
      </w:r>
      <w:r w:rsidR="00FE2044">
        <w:rPr>
          <w:rFonts w:cstheme="minorHAnsi"/>
          <w:noProof/>
        </w:rPr>
        <w:t>6</w:t>
      </w:r>
      <w:r w:rsidRPr="00EE278A">
        <w:rPr>
          <w:rFonts w:cstheme="minorHAnsi"/>
        </w:rPr>
        <w:fldChar w:fldCharType="end"/>
      </w:r>
      <w:r w:rsidRPr="00817852">
        <w:rPr>
          <w:rFonts w:cstheme="minorHAnsi"/>
        </w:rPr>
        <w:t xml:space="preserve">). </w:t>
      </w:r>
    </w:p>
    <w:p w14:paraId="653508BC" w14:textId="73FC4F71" w:rsidR="006575A8" w:rsidRPr="00F13F8A" w:rsidRDefault="006575A8"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109 of 112 planned surveys (97.3%) in 2020. Technicians conducted 1113 point counts within the 109 surveyed grid cells between May 21 and July 11. They detected 154 bird species, including 23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3E9D0211" w14:textId="77777777" w:rsidR="006575A8" w:rsidRPr="00F13F8A" w:rsidRDefault="006575A8"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197 species that were detected in any year during which surveys were conducted, 33 of which are priority species. The data yielded robust density estimates (CV &lt; 50%) for 69 of the species for which we estimated densities.</w:t>
      </w:r>
    </w:p>
    <w:p w14:paraId="286523FD" w14:textId="77777777" w:rsidR="006575A8" w:rsidRPr="00F13F8A" w:rsidRDefault="006575A8"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MT-BCR10 for 204 species that were detected in any year during which surveys were conducted, 33 of which are priority species. The data yielded robust occupancy estimates (CV &lt; 50%) for 124 of the species for which we estimated occupancies.</w:t>
      </w:r>
    </w:p>
    <w:p w14:paraId="4B226445" w14:textId="6CD3E5EB" w:rsidR="006575A8" w:rsidRPr="006575A8" w:rsidRDefault="006575A8"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MT-BCR10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50BEC497" w14:textId="016D9039" w:rsidR="0041401F" w:rsidRPr="00817852" w:rsidRDefault="00D35CEB" w:rsidP="002B6A8A">
      <w:pPr>
        <w:spacing w:after="120"/>
        <w:ind w:left="1080"/>
        <w:rPr>
          <w:rFonts w:cstheme="minorHAnsi"/>
        </w:rPr>
      </w:pPr>
      <w:hyperlink r:id="rId209" w:anchor="N4IgzgrgDgpgTmALnAhoiBbEAuABCAWQBUBaAIQGEAlARgAYQBfIAA==" w:history="1">
        <w:r w:rsidR="006575A8" w:rsidRPr="006575A8">
          <w:rPr>
            <w:rFonts w:ascii="Cambria" w:eastAsia="MS Mincho" w:hAnsi="Cambria"/>
            <w:color w:val="0000EE"/>
            <w:szCs w:val="22"/>
          </w:rPr>
          <w:t>MT-BCR10 Results</w:t>
        </w:r>
      </w:hyperlink>
    </w:p>
    <w:p w14:paraId="56366B2D" w14:textId="00BA81FB" w:rsidR="00A61716" w:rsidRPr="001245D8" w:rsidRDefault="00A61716" w:rsidP="002B6A8A">
      <w:pPr>
        <w:pStyle w:val="Heading7"/>
        <w:numPr>
          <w:ilvl w:val="0"/>
          <w:numId w:val="37"/>
        </w:numPr>
        <w:spacing w:after="120" w:line="240" w:lineRule="auto"/>
        <w:rPr>
          <w:rFonts w:asciiTheme="minorHAnsi" w:hAnsiTheme="minorHAnsi" w:cstheme="minorHAnsi"/>
        </w:rPr>
      </w:pPr>
      <w:r w:rsidRPr="001245D8">
        <w:rPr>
          <w:rFonts w:asciiTheme="minorHAnsi" w:hAnsiTheme="minorHAnsi" w:cstheme="minorHAnsi"/>
        </w:rPr>
        <w:t>All Other Lands in Montana BCR 10</w:t>
      </w:r>
    </w:p>
    <w:p w14:paraId="5301613E" w14:textId="5C83A09B" w:rsidR="00A61716" w:rsidRPr="00EE278A" w:rsidRDefault="00A629E9" w:rsidP="002B6A8A">
      <w:pPr>
        <w:spacing w:after="120"/>
        <w:ind w:left="1080"/>
        <w:rPr>
          <w:rFonts w:cstheme="minorHAnsi"/>
          <w:highlight w:val="yellow"/>
        </w:rPr>
      </w:pPr>
      <w:r w:rsidRPr="00817852">
        <w:rPr>
          <w:rFonts w:cstheme="minorHAnsi"/>
        </w:rPr>
        <w:t xml:space="preserve">We obtained results for All Other Lands in Montana BCR 10 </w:t>
      </w:r>
      <w:r w:rsidR="008C3E58" w:rsidRPr="00EE278A">
        <w:rPr>
          <w:rFonts w:cstheme="minorHAnsi"/>
        </w:rPr>
        <w:t xml:space="preserve">by analyzing data from one stratum </w:t>
      </w:r>
      <w:r w:rsidR="00A61716" w:rsidRPr="00473A38">
        <w:rPr>
          <w:rFonts w:cstheme="minorHAnsi"/>
        </w:rPr>
        <w:t>(</w:t>
      </w:r>
      <w:r w:rsidR="00A61716" w:rsidRPr="00EE278A">
        <w:rPr>
          <w:rFonts w:cstheme="minorHAnsi"/>
        </w:rPr>
        <w:fldChar w:fldCharType="begin"/>
      </w:r>
      <w:r w:rsidR="00A61716" w:rsidRPr="001245D8">
        <w:rPr>
          <w:rFonts w:cstheme="minorHAnsi"/>
        </w:rPr>
        <w:instrText xml:space="preserve"> REF _Ref8141278 \h </w:instrText>
      </w:r>
      <w:r w:rsidR="00E147F9" w:rsidRPr="001245D8">
        <w:rPr>
          <w:rFonts w:cstheme="minorHAnsi"/>
        </w:rPr>
        <w:instrText xml:space="preserve"> \* MERGEFORMAT </w:instrText>
      </w:r>
      <w:r w:rsidR="00A61716" w:rsidRPr="00EE278A">
        <w:rPr>
          <w:rFonts w:cstheme="minorHAnsi"/>
        </w:rPr>
      </w:r>
      <w:r w:rsidR="00A61716" w:rsidRPr="00EE278A">
        <w:rPr>
          <w:rFonts w:cstheme="minorHAnsi"/>
        </w:rPr>
        <w:fldChar w:fldCharType="separate"/>
      </w:r>
      <w:r w:rsidR="00FE2044" w:rsidRPr="00EE278A">
        <w:rPr>
          <w:rFonts w:cstheme="minorHAnsi"/>
        </w:rPr>
        <w:t xml:space="preserve">Figure </w:t>
      </w:r>
      <w:r w:rsidR="00FE2044">
        <w:rPr>
          <w:rFonts w:cstheme="minorHAnsi"/>
          <w:noProof/>
        </w:rPr>
        <w:t>6</w:t>
      </w:r>
      <w:r w:rsidR="00A61716" w:rsidRPr="00EE278A">
        <w:rPr>
          <w:rFonts w:cstheme="minorHAnsi"/>
        </w:rPr>
        <w:fldChar w:fldCharType="end"/>
      </w:r>
      <w:r w:rsidR="00A61716" w:rsidRPr="00817852">
        <w:rPr>
          <w:rFonts w:cstheme="minorHAnsi"/>
        </w:rPr>
        <w:t xml:space="preserve">). </w:t>
      </w:r>
    </w:p>
    <w:p w14:paraId="52BE882B" w14:textId="5C6F5B46"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both planned surveys (100%) in 2020. Technicians conducted 28 point counts within the two surveyed grid cells between May 25 and June 16. They detected 58 bird species, including four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727AB628"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We did not generate density or occupancy results for this stratum because results from strata with only two samples are not informative. However, these data were incorporated into larger scale estimates.</w:t>
      </w:r>
    </w:p>
    <w:p w14:paraId="68AB02E2" w14:textId="6E40EFD5" w:rsidR="00A23FA5" w:rsidRPr="00A23FA5" w:rsidRDefault="00A23FA5"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MT-BCR10-ON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46EC33CB" w14:textId="039A76BD" w:rsidR="00A61716" w:rsidRPr="00817852" w:rsidRDefault="00D35CEB" w:rsidP="002B6A8A">
      <w:pPr>
        <w:spacing w:after="120"/>
        <w:ind w:left="1080"/>
        <w:rPr>
          <w:rFonts w:cstheme="minorHAnsi"/>
        </w:rPr>
      </w:pPr>
      <w:hyperlink r:id="rId210" w:anchor="N4IgzgLgTghhCuBbEAuABCAsgFQLQCEBhAJQEYAGXAeQDl0BBAG0bSogAsBTKNAGRgB2AEzAgAvkAA==" w:history="1">
        <w:r w:rsidR="00A23FA5" w:rsidRPr="00A23FA5">
          <w:rPr>
            <w:rFonts w:ascii="Cambria" w:eastAsia="MS Mincho" w:hAnsi="Cambria"/>
            <w:color w:val="0000EE"/>
            <w:szCs w:val="22"/>
          </w:rPr>
          <w:t>MT-BCR10-ON Results</w:t>
        </w:r>
      </w:hyperlink>
    </w:p>
    <w:p w14:paraId="78604216" w14:textId="4414C377" w:rsidR="00A61716" w:rsidRPr="001245D8" w:rsidRDefault="00A61716" w:rsidP="002B6A8A">
      <w:pPr>
        <w:pStyle w:val="Heading4"/>
        <w:numPr>
          <w:ilvl w:val="0"/>
          <w:numId w:val="35"/>
        </w:numPr>
        <w:spacing w:line="240" w:lineRule="auto"/>
        <w:rPr>
          <w:rFonts w:asciiTheme="minorHAnsi" w:hAnsiTheme="minorHAnsi" w:cstheme="minorHAnsi"/>
        </w:rPr>
      </w:pPr>
      <w:r w:rsidRPr="001245D8">
        <w:rPr>
          <w:rFonts w:asciiTheme="minorHAnsi" w:hAnsiTheme="minorHAnsi" w:cstheme="minorHAnsi"/>
        </w:rPr>
        <w:lastRenderedPageBreak/>
        <w:t>Montana BCR 11</w:t>
      </w:r>
    </w:p>
    <w:p w14:paraId="788D6A47" w14:textId="1A119047" w:rsidR="00A61716" w:rsidRPr="001245D8" w:rsidRDefault="00A61716" w:rsidP="002B6A8A">
      <w:pPr>
        <w:pStyle w:val="Heading7"/>
        <w:numPr>
          <w:ilvl w:val="0"/>
          <w:numId w:val="38"/>
        </w:numPr>
        <w:spacing w:after="120" w:line="240" w:lineRule="auto"/>
        <w:rPr>
          <w:rFonts w:asciiTheme="minorHAnsi" w:hAnsiTheme="minorHAnsi" w:cstheme="minorHAnsi"/>
        </w:rPr>
      </w:pPr>
      <w:r w:rsidRPr="001245D8">
        <w:rPr>
          <w:rFonts w:asciiTheme="minorHAnsi" w:hAnsiTheme="minorHAnsi" w:cstheme="minorHAnsi"/>
        </w:rPr>
        <w:t>Montana BCR 11: Total</w:t>
      </w:r>
    </w:p>
    <w:p w14:paraId="2D2CA810" w14:textId="02B451E4" w:rsidR="00A61716" w:rsidRPr="00817852" w:rsidRDefault="00A61716" w:rsidP="002B6A8A">
      <w:pPr>
        <w:spacing w:after="120"/>
        <w:ind w:left="1080"/>
        <w:rPr>
          <w:rFonts w:cstheme="minorHAnsi"/>
        </w:rPr>
      </w:pPr>
      <w:r w:rsidRPr="00817852">
        <w:rPr>
          <w:rFonts w:cstheme="minorHAnsi"/>
        </w:rPr>
        <w:t>We obtained results for Montana BCR 11 by compiling and jointly analyzing data from four strata (</w:t>
      </w:r>
      <w:r w:rsidRPr="00EE278A">
        <w:rPr>
          <w:rFonts w:cstheme="minorHAnsi"/>
        </w:rPr>
        <w:fldChar w:fldCharType="begin"/>
      </w:r>
      <w:r w:rsidRPr="001245D8">
        <w:rPr>
          <w:rFonts w:cstheme="minorHAnsi"/>
        </w:rPr>
        <w:instrText xml:space="preserve"> REF _Ref8141278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EE278A">
        <w:rPr>
          <w:rFonts w:cstheme="minorHAnsi"/>
        </w:rPr>
        <w:t xml:space="preserve">Figure </w:t>
      </w:r>
      <w:r w:rsidR="00FE2044">
        <w:rPr>
          <w:rFonts w:cstheme="minorHAnsi"/>
          <w:noProof/>
        </w:rPr>
        <w:t>6</w:t>
      </w:r>
      <w:r w:rsidRPr="00EE278A">
        <w:rPr>
          <w:rFonts w:cstheme="minorHAnsi"/>
        </w:rPr>
        <w:fldChar w:fldCharType="end"/>
      </w:r>
      <w:r w:rsidRPr="00817852">
        <w:rPr>
          <w:rFonts w:cstheme="minorHAnsi"/>
        </w:rPr>
        <w:t xml:space="preserve">). </w:t>
      </w:r>
    </w:p>
    <w:p w14:paraId="292C2E8E" w14:textId="2BF16EAC"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25 of 28 planned surveys (89.3%) in 2020. Technicians conducted 273 point counts within the 25 surveyed grid cells between May 19 and July 6. They detected 86 bird species, including 14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1F02D3D5"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140 species that were detected in any year during which surveys were conducted, 22 of which are priority species. The data yielded robust density estimates (CV &lt; 50%) for 21 of the species for which we estimated densities.</w:t>
      </w:r>
    </w:p>
    <w:p w14:paraId="4A85487A"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MT-BCR11 for 141 species that were detected in any year during which surveys were conducted, 22 of which are priority species. The data yielded robust occupancy estimates (CV &lt; 50%) for 58 of the species for which we estimated occupancies.</w:t>
      </w:r>
    </w:p>
    <w:p w14:paraId="763A4FB3" w14:textId="355861F1" w:rsidR="00A23FA5" w:rsidRPr="00A23FA5" w:rsidRDefault="00A23FA5"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MT-BCR11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139FA6EF" w14:textId="36108EFF" w:rsidR="00E147F9" w:rsidRPr="00817852" w:rsidRDefault="00D35CEB" w:rsidP="002B6A8A">
      <w:pPr>
        <w:spacing w:after="120"/>
        <w:ind w:left="1080"/>
        <w:rPr>
          <w:rFonts w:cstheme="minorHAnsi"/>
        </w:rPr>
      </w:pPr>
      <w:hyperlink r:id="rId211" w:anchor="N4IgzgrgDgpgTmALnAhoiBbEAuABCAWQBUBaAIQGEAlARhpAF8gAAA==" w:history="1">
        <w:r w:rsidR="00A23FA5" w:rsidRPr="00A23FA5">
          <w:rPr>
            <w:rFonts w:ascii="Cambria" w:eastAsia="MS Mincho" w:hAnsi="Cambria"/>
            <w:color w:val="0000EE"/>
            <w:szCs w:val="22"/>
          </w:rPr>
          <w:t>MT-BCR11 Results</w:t>
        </w:r>
      </w:hyperlink>
    </w:p>
    <w:p w14:paraId="69F049B7" w14:textId="0662A795" w:rsidR="00A61716" w:rsidRPr="001245D8" w:rsidRDefault="00A61716" w:rsidP="002B6A8A">
      <w:pPr>
        <w:pStyle w:val="Heading7"/>
        <w:numPr>
          <w:ilvl w:val="0"/>
          <w:numId w:val="38"/>
        </w:numPr>
        <w:spacing w:after="120" w:line="240" w:lineRule="auto"/>
        <w:rPr>
          <w:rFonts w:asciiTheme="minorHAnsi" w:hAnsiTheme="minorHAnsi" w:cstheme="minorHAnsi"/>
        </w:rPr>
      </w:pPr>
      <w:r w:rsidRPr="001245D8">
        <w:rPr>
          <w:rFonts w:asciiTheme="minorHAnsi" w:hAnsiTheme="minorHAnsi" w:cstheme="minorHAnsi"/>
        </w:rPr>
        <w:t>All Other Lands in Montana BCR 11</w:t>
      </w:r>
    </w:p>
    <w:p w14:paraId="4C7335DE" w14:textId="34195C5D" w:rsidR="00A61716" w:rsidRDefault="00A629E9" w:rsidP="002B6A8A">
      <w:pPr>
        <w:spacing w:after="120"/>
        <w:ind w:left="1080"/>
        <w:rPr>
          <w:rFonts w:cstheme="minorHAnsi"/>
        </w:rPr>
      </w:pPr>
      <w:r w:rsidRPr="00817852">
        <w:rPr>
          <w:rFonts w:cstheme="minorHAnsi"/>
        </w:rPr>
        <w:t xml:space="preserve">We obtained results for All Other Lands in </w:t>
      </w:r>
      <w:r w:rsidR="008C3E58" w:rsidRPr="00EE278A">
        <w:rPr>
          <w:rFonts w:cstheme="minorHAnsi"/>
        </w:rPr>
        <w:t>Montana BCR 11</w:t>
      </w:r>
      <w:r w:rsidRPr="00473A38">
        <w:rPr>
          <w:rFonts w:cstheme="minorHAnsi"/>
        </w:rPr>
        <w:t xml:space="preserve"> </w:t>
      </w:r>
      <w:r w:rsidR="008C3E58" w:rsidRPr="00473A38">
        <w:rPr>
          <w:rFonts w:cstheme="minorHAnsi"/>
        </w:rPr>
        <w:t xml:space="preserve">by analyzing data from one stratum </w:t>
      </w:r>
      <w:r w:rsidR="00A61716" w:rsidRPr="00473A38">
        <w:rPr>
          <w:rFonts w:cstheme="minorHAnsi"/>
        </w:rPr>
        <w:t>(</w:t>
      </w:r>
      <w:r w:rsidR="00A61716" w:rsidRPr="00EE278A">
        <w:rPr>
          <w:rFonts w:cstheme="minorHAnsi"/>
        </w:rPr>
        <w:fldChar w:fldCharType="begin"/>
      </w:r>
      <w:r w:rsidR="00A61716" w:rsidRPr="001245D8">
        <w:rPr>
          <w:rFonts w:cstheme="minorHAnsi"/>
        </w:rPr>
        <w:instrText xml:space="preserve"> REF _Ref8141278 \h </w:instrText>
      </w:r>
      <w:r w:rsidR="005F2BBD" w:rsidRPr="001245D8">
        <w:rPr>
          <w:rFonts w:cstheme="minorHAnsi"/>
        </w:rPr>
        <w:instrText xml:space="preserve"> \* MERGEFORMAT </w:instrText>
      </w:r>
      <w:r w:rsidR="00A61716" w:rsidRPr="00EE278A">
        <w:rPr>
          <w:rFonts w:cstheme="minorHAnsi"/>
        </w:rPr>
      </w:r>
      <w:r w:rsidR="00A61716" w:rsidRPr="00EE278A">
        <w:rPr>
          <w:rFonts w:cstheme="minorHAnsi"/>
        </w:rPr>
        <w:fldChar w:fldCharType="separate"/>
      </w:r>
      <w:r w:rsidR="00FE2044" w:rsidRPr="00EE278A">
        <w:rPr>
          <w:rFonts w:cstheme="minorHAnsi"/>
        </w:rPr>
        <w:t xml:space="preserve">Figure </w:t>
      </w:r>
      <w:r w:rsidR="00FE2044">
        <w:rPr>
          <w:rFonts w:cstheme="minorHAnsi"/>
          <w:noProof/>
        </w:rPr>
        <w:t>6</w:t>
      </w:r>
      <w:r w:rsidR="00A61716" w:rsidRPr="00EE278A">
        <w:rPr>
          <w:rFonts w:cstheme="minorHAnsi"/>
        </w:rPr>
        <w:fldChar w:fldCharType="end"/>
      </w:r>
      <w:r w:rsidR="00E147F9" w:rsidRPr="00817852">
        <w:rPr>
          <w:rFonts w:cstheme="minorHAnsi"/>
        </w:rPr>
        <w:t>).</w:t>
      </w:r>
    </w:p>
    <w:p w14:paraId="756DFE48" w14:textId="72C4FEFD"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all planned surveys (100%) in 2020. Technicians conducted 49 point counts within the five surveyed grid cells between May 19 and July 5. They detected 56 bird species, including five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17C0FA7B"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113 species that were detected in any year during which surveys were conducted, 16 of which are priority species. The data yielded robust density estimates (CV &lt; 50%) for 15 of the species for which we estimated densities.</w:t>
      </w:r>
    </w:p>
    <w:p w14:paraId="615610EE"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MT-BCR11-AO for 112 species that were detected in any year during which surveys were conducted, 17 of which are priority species. The data yielded robust occupancy estimates (CV &lt; 50%) for 36 of the species for which we estimated occupancies.</w:t>
      </w:r>
    </w:p>
    <w:p w14:paraId="3DD468E8" w14:textId="47B17C93" w:rsidR="00A23FA5" w:rsidRPr="00A23FA5" w:rsidRDefault="00A23FA5"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MT-BCR11-AO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7117466D" w14:textId="18C95C15" w:rsidR="00A23FA5" w:rsidRPr="00EE278A" w:rsidRDefault="00D35CEB" w:rsidP="002B6A8A">
      <w:pPr>
        <w:spacing w:after="120"/>
        <w:ind w:left="1080"/>
        <w:rPr>
          <w:rFonts w:cstheme="minorHAnsi"/>
        </w:rPr>
      </w:pPr>
      <w:hyperlink r:id="rId212" w:anchor="N4IgzgLgTghhCuBbEAuABCAsgFQLQCEBhAJQEZTcBBAeXUoBt61qIALAUyjQBkYA7ACZgQAXyAA=" w:history="1">
        <w:r w:rsidR="00A23FA5" w:rsidRPr="00A23FA5">
          <w:rPr>
            <w:rFonts w:ascii="Cambria" w:eastAsia="MS Mincho" w:hAnsi="Cambria"/>
            <w:color w:val="0000EE"/>
            <w:szCs w:val="22"/>
          </w:rPr>
          <w:t>MT-BCR11-AO Results</w:t>
        </w:r>
      </w:hyperlink>
    </w:p>
    <w:p w14:paraId="0C0D5DA5" w14:textId="505CE290" w:rsidR="005F137A" w:rsidRPr="001245D8" w:rsidRDefault="005F137A" w:rsidP="002B6A8A">
      <w:pPr>
        <w:pStyle w:val="Heading4"/>
        <w:numPr>
          <w:ilvl w:val="0"/>
          <w:numId w:val="35"/>
        </w:numPr>
        <w:spacing w:line="240" w:lineRule="auto"/>
        <w:rPr>
          <w:rFonts w:asciiTheme="minorHAnsi" w:hAnsiTheme="minorHAnsi" w:cstheme="minorHAnsi"/>
        </w:rPr>
      </w:pPr>
      <w:r w:rsidRPr="001245D8">
        <w:rPr>
          <w:rFonts w:asciiTheme="minorHAnsi" w:hAnsiTheme="minorHAnsi" w:cstheme="minorHAnsi"/>
        </w:rPr>
        <w:t>Montana BCR 17</w:t>
      </w:r>
    </w:p>
    <w:p w14:paraId="77CE2900" w14:textId="5D202CCB" w:rsidR="005F137A" w:rsidRPr="001245D8" w:rsidRDefault="005F137A" w:rsidP="002B6A8A">
      <w:pPr>
        <w:pStyle w:val="Heading7"/>
        <w:numPr>
          <w:ilvl w:val="0"/>
          <w:numId w:val="39"/>
        </w:numPr>
        <w:spacing w:after="120" w:line="240" w:lineRule="auto"/>
        <w:rPr>
          <w:rFonts w:asciiTheme="minorHAnsi" w:hAnsiTheme="minorHAnsi" w:cstheme="minorHAnsi"/>
        </w:rPr>
      </w:pPr>
      <w:r w:rsidRPr="001245D8">
        <w:rPr>
          <w:rFonts w:asciiTheme="minorHAnsi" w:hAnsiTheme="minorHAnsi" w:cstheme="minorHAnsi"/>
        </w:rPr>
        <w:t>Montana BCR 17: Total</w:t>
      </w:r>
    </w:p>
    <w:p w14:paraId="7A289171" w14:textId="256766D3" w:rsidR="003136E1" w:rsidRPr="00EE278A" w:rsidRDefault="005F137A" w:rsidP="002B6A8A">
      <w:pPr>
        <w:spacing w:after="120"/>
        <w:ind w:left="1080"/>
        <w:rPr>
          <w:rFonts w:cstheme="minorHAnsi"/>
        </w:rPr>
      </w:pPr>
      <w:r w:rsidRPr="00817852">
        <w:rPr>
          <w:rFonts w:cstheme="minorHAnsi"/>
        </w:rPr>
        <w:t>We obtained results f</w:t>
      </w:r>
      <w:r w:rsidRPr="00EE278A">
        <w:rPr>
          <w:rFonts w:cstheme="minorHAnsi"/>
        </w:rPr>
        <w:t>or Montana BCR 17 by compiling and jointly analyzing data from five strata (</w:t>
      </w:r>
      <w:r w:rsidRPr="00EE278A">
        <w:rPr>
          <w:rFonts w:cstheme="minorHAnsi"/>
        </w:rPr>
        <w:fldChar w:fldCharType="begin"/>
      </w:r>
      <w:r w:rsidRPr="001245D8">
        <w:rPr>
          <w:rFonts w:cstheme="minorHAnsi"/>
        </w:rPr>
        <w:instrText xml:space="preserve"> REF _Ref8141278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EE278A">
        <w:rPr>
          <w:rFonts w:cstheme="minorHAnsi"/>
        </w:rPr>
        <w:t xml:space="preserve">Figure </w:t>
      </w:r>
      <w:r w:rsidR="00FE2044">
        <w:rPr>
          <w:rFonts w:cstheme="minorHAnsi"/>
          <w:noProof/>
        </w:rPr>
        <w:t>6</w:t>
      </w:r>
      <w:r w:rsidRPr="00EE278A">
        <w:rPr>
          <w:rFonts w:cstheme="minorHAnsi"/>
        </w:rPr>
        <w:fldChar w:fldCharType="end"/>
      </w:r>
      <w:r w:rsidRPr="00817852">
        <w:rPr>
          <w:rFonts w:cstheme="minorHAnsi"/>
        </w:rPr>
        <w:t xml:space="preserve">). </w:t>
      </w:r>
    </w:p>
    <w:p w14:paraId="720DC95C" w14:textId="36134EBC"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26 of 27 planned surveys (96.3%) in 2020. Technicians conducted 281 point counts within the 26 surveyed grid cells between May 20 and July 7. They detected 123 bird species, including 16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15F2C2F0"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189 species that were detected in any year during which surveys were conducted, 31 of which are priority species. The data yielded robust density estimates (CV &lt; 50%) for 46 of the species for which we estimated densities.</w:t>
      </w:r>
    </w:p>
    <w:p w14:paraId="1D2D360D"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MT-BCR17 for 190 species that were detected in any year during which surveys were conducted, 30 of which are priority species. The data yielded robust occupancy estimates (CV &lt; 50%) for 80 of the species for which we estimated occupancies.</w:t>
      </w:r>
    </w:p>
    <w:p w14:paraId="6A7F416C" w14:textId="4869EC76" w:rsidR="00A23FA5" w:rsidRPr="00A23FA5" w:rsidRDefault="00A23FA5"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MT-BCR17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(the map will zoom to the area of interest). To view 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77C2BB5D" w14:textId="2EFDCEFC" w:rsidR="00E147F9" w:rsidRPr="00817852" w:rsidRDefault="00D35CEB" w:rsidP="002B6A8A">
      <w:pPr>
        <w:spacing w:after="120"/>
        <w:ind w:left="1080"/>
        <w:rPr>
          <w:rFonts w:cstheme="minorHAnsi"/>
        </w:rPr>
      </w:pPr>
      <w:hyperlink r:id="rId213" w:anchor="N4IgzgrgDgpgTmALnAhoiBbEAuABCAWQBUBaAIQGEAlARgHYQBfIAA==" w:history="1">
        <w:r w:rsidR="00A23FA5" w:rsidRPr="00A23FA5">
          <w:rPr>
            <w:rFonts w:ascii="Cambria" w:eastAsia="MS Mincho" w:hAnsi="Cambria"/>
            <w:color w:val="0000EE"/>
            <w:szCs w:val="22"/>
          </w:rPr>
          <w:t>MT-BCR17 Results</w:t>
        </w:r>
      </w:hyperlink>
    </w:p>
    <w:p w14:paraId="21445725" w14:textId="0FCBCA02" w:rsidR="003136E1" w:rsidRPr="001245D8" w:rsidRDefault="003136E1" w:rsidP="002B6A8A">
      <w:pPr>
        <w:pStyle w:val="Heading7"/>
        <w:numPr>
          <w:ilvl w:val="0"/>
          <w:numId w:val="39"/>
        </w:numPr>
        <w:spacing w:after="120" w:line="240" w:lineRule="auto"/>
        <w:rPr>
          <w:rFonts w:asciiTheme="minorHAnsi" w:hAnsiTheme="minorHAnsi" w:cstheme="minorHAnsi"/>
        </w:rPr>
      </w:pPr>
      <w:r w:rsidRPr="001245D8">
        <w:rPr>
          <w:rFonts w:asciiTheme="minorHAnsi" w:hAnsiTheme="minorHAnsi" w:cstheme="minorHAnsi"/>
        </w:rPr>
        <w:t>All Other Lands in Montana BCR 17</w:t>
      </w:r>
    </w:p>
    <w:p w14:paraId="4554495A" w14:textId="32392C3E" w:rsidR="00A23FA5" w:rsidRDefault="003136E1" w:rsidP="002B6A8A">
      <w:pPr>
        <w:spacing w:after="120"/>
        <w:ind w:left="1080"/>
        <w:rPr>
          <w:rStyle w:val="Hyperlink"/>
          <w:rFonts w:cstheme="minorHAnsi"/>
          <w:color w:val="auto"/>
        </w:rPr>
      </w:pPr>
      <w:r w:rsidRPr="00817852">
        <w:rPr>
          <w:rFonts w:cstheme="minorHAnsi"/>
        </w:rPr>
        <w:t xml:space="preserve">We obtained results for All Other Lands in Montana BCR 17 </w:t>
      </w:r>
      <w:r w:rsidR="008C3E58" w:rsidRPr="00EE278A">
        <w:rPr>
          <w:rFonts w:cstheme="minorHAnsi"/>
        </w:rPr>
        <w:t xml:space="preserve">by analyzing data from one stratum </w:t>
      </w:r>
      <w:r w:rsidRPr="00473A38">
        <w:rPr>
          <w:rFonts w:cstheme="minorHAnsi"/>
        </w:rPr>
        <w:t>(</w:t>
      </w:r>
      <w:r w:rsidRPr="00EE278A">
        <w:rPr>
          <w:rFonts w:cstheme="minorHAnsi"/>
        </w:rPr>
        <w:fldChar w:fldCharType="begin"/>
      </w:r>
      <w:r w:rsidRPr="001245D8">
        <w:rPr>
          <w:rFonts w:cstheme="minorHAnsi"/>
        </w:rPr>
        <w:instrText xml:space="preserve"> REF _Ref8141278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EE278A">
        <w:rPr>
          <w:rFonts w:cstheme="minorHAnsi"/>
        </w:rPr>
        <w:t xml:space="preserve">Figure </w:t>
      </w:r>
      <w:r w:rsidR="00FE2044">
        <w:rPr>
          <w:rFonts w:cstheme="minorHAnsi"/>
          <w:noProof/>
        </w:rPr>
        <w:t>6</w:t>
      </w:r>
      <w:r w:rsidRPr="00EE278A">
        <w:rPr>
          <w:rFonts w:cstheme="minorHAnsi"/>
        </w:rPr>
        <w:fldChar w:fldCharType="end"/>
      </w:r>
      <w:r w:rsidRPr="00817852">
        <w:rPr>
          <w:rFonts w:cstheme="minorHAnsi"/>
        </w:rPr>
        <w:t xml:space="preserve">). </w:t>
      </w:r>
    </w:p>
    <w:p w14:paraId="3D2F5DBB" w14:textId="6D79D77E"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Field technicians completed seven of eight planned surveys (87.5%) in 2020. Technicians conducted 72 point counts within the seven surveyed grid cells between May 20 and July 3. They detected 73 bird species, including 16 priority species (</w:t>
      </w:r>
      <w:hyperlink w:anchor="_Appendix_E:_Priority" w:history="1">
        <w:r w:rsidRPr="00F13F8A">
          <w:rPr>
            <w:rStyle w:val="Hyperlink"/>
            <w:rFonts w:ascii="Calibri" w:hAnsi="Calibri" w:cs="Calibri"/>
          </w:rPr>
          <w:t>Appendix F</w:t>
        </w:r>
      </w:hyperlink>
      <w:r w:rsidRPr="00F13F8A">
        <w:rPr>
          <w:rFonts w:ascii="Calibri" w:eastAsia="MS Mincho" w:hAnsi="Calibri" w:cs="Calibri"/>
          <w:szCs w:val="22"/>
        </w:rPr>
        <w:t>).</w:t>
      </w:r>
    </w:p>
    <w:p w14:paraId="5D2BB163"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densities and population sizes for 130 species that were detected in any year during which surveys were conducted, 18 of which are priority species. The data yielded robust density estimates (CV &lt; 50%) for 25 of the species for which we estimated densities.</w:t>
      </w:r>
    </w:p>
    <w:p w14:paraId="704116BA" w14:textId="77777777" w:rsidR="00A23FA5" w:rsidRPr="00F13F8A" w:rsidRDefault="00A23FA5" w:rsidP="002B6A8A">
      <w:pPr>
        <w:spacing w:after="120"/>
        <w:ind w:left="1080"/>
        <w:rPr>
          <w:rFonts w:ascii="Calibri" w:eastAsia="MS Mincho" w:hAnsi="Calibri" w:cs="Calibri"/>
          <w:szCs w:val="22"/>
        </w:rPr>
      </w:pPr>
      <w:r w:rsidRPr="00F13F8A">
        <w:rPr>
          <w:rFonts w:ascii="Calibri" w:eastAsia="MS Mincho" w:hAnsi="Calibri" w:cs="Calibri"/>
          <w:szCs w:val="22"/>
        </w:rPr>
        <w:t>Bird Conservancy estimated the proportion of 1 km² grid cells occupied (Ψ, Psi) throughout MT-BCR17-AO for 126 species that were detected in any year during which surveys were conducted, 17 of which are priority species. The data yielded robust occupancy estimates (CV &lt; 50%) for 38 of the species for which we estimated occupancies.</w:t>
      </w:r>
    </w:p>
    <w:p w14:paraId="0C11CFC4" w14:textId="42AA5C40" w:rsidR="00A23FA5" w:rsidRPr="00A23FA5" w:rsidRDefault="00A23FA5" w:rsidP="002B6A8A">
      <w:pPr>
        <w:spacing w:after="120"/>
        <w:ind w:left="1080"/>
        <w:rPr>
          <w:rFonts w:ascii="Cambria" w:eastAsia="MS Mincho" w:hAnsi="Cambria"/>
          <w:szCs w:val="22"/>
        </w:rPr>
      </w:pPr>
      <w:r w:rsidRPr="00F13F8A">
        <w:rPr>
          <w:rFonts w:ascii="Calibri" w:eastAsia="MS Mincho" w:hAnsi="Calibri" w:cs="Calibri"/>
          <w:szCs w:val="22"/>
        </w:rPr>
        <w:t xml:space="preserve">To view a map of survey locations, density and occupancy results and species counts within MT-BCR17-AO across all years of the project, follow the web link below. Hit “Ok” on the </w:t>
      </w:r>
      <w:r w:rsidR="00F13F8A">
        <w:t xml:space="preserve">Rocky Mountain </w:t>
      </w:r>
      <w:r w:rsidRPr="00F13F8A">
        <w:rPr>
          <w:rFonts w:ascii="Calibri" w:eastAsia="MS Mincho" w:hAnsi="Calibri" w:cs="Calibri"/>
          <w:szCs w:val="22"/>
        </w:rPr>
        <w:t xml:space="preserve">Avian Data Center Disclaimer and hit the “Run Query” button highlighted in red located near the top of the page </w:t>
      </w:r>
      <w:r w:rsidRPr="00F13F8A">
        <w:rPr>
          <w:rFonts w:ascii="Calibri" w:hAnsi="Calibri" w:cs="Calibri"/>
        </w:rPr>
        <w:t xml:space="preserve">(the map will zoom to the area of interest). To view </w:t>
      </w:r>
      <w:r w:rsidRPr="00F13F8A">
        <w:rPr>
          <w:rFonts w:ascii="Calibri" w:hAnsi="Calibri" w:cs="Calibri"/>
        </w:rPr>
        <w:lastRenderedPageBreak/>
        <w:t>occupancy, density, or species count</w:t>
      </w:r>
      <w:r w:rsidR="00F13F8A">
        <w:rPr>
          <w:rFonts w:ascii="Calibri" w:hAnsi="Calibri" w:cs="Calibri"/>
        </w:rPr>
        <w:t>s</w:t>
      </w:r>
      <w:r w:rsidRPr="00F13F8A">
        <w:rPr>
          <w:rFonts w:ascii="Calibri" w:hAnsi="Calibri" w:cs="Calibri"/>
        </w:rPr>
        <w:t xml:space="preserve"> results, click on the respective  occupancy, density, or species count</w:t>
      </w:r>
      <w:r w:rsidR="00F13F8A">
        <w:rPr>
          <w:rFonts w:ascii="Calibri" w:hAnsi="Calibri" w:cs="Calibri"/>
        </w:rPr>
        <w:t>s</w:t>
      </w:r>
      <w:r w:rsidRPr="00F13F8A">
        <w:rPr>
          <w:rFonts w:ascii="Calibri" w:hAnsi="Calibri" w:cs="Calibri"/>
        </w:rPr>
        <w:t xml:space="preserve"> tab in the upper left above the map</w:t>
      </w:r>
      <w:r w:rsidRPr="00F13F8A">
        <w:rPr>
          <w:rFonts w:ascii="Calibri" w:eastAsia="MS Mincho" w:hAnsi="Calibri" w:cs="Calibri"/>
          <w:szCs w:val="22"/>
        </w:rPr>
        <w:t xml:space="preserve">. </w:t>
      </w:r>
    </w:p>
    <w:p w14:paraId="53904DEB" w14:textId="225C3ECA" w:rsidR="00A23FA5" w:rsidRPr="001245D8" w:rsidRDefault="00D35CEB" w:rsidP="00A23FA5">
      <w:pPr>
        <w:spacing w:after="120"/>
        <w:ind w:left="1080"/>
        <w:rPr>
          <w:rStyle w:val="Hyperlink"/>
          <w:rFonts w:cstheme="minorHAnsi"/>
          <w:color w:val="auto"/>
        </w:rPr>
        <w:sectPr w:rsidR="00A23FA5" w:rsidRPr="001245D8" w:rsidSect="00EA6E2F">
          <w:footerReference w:type="default" r:id="rId214"/>
          <w:pgSz w:w="12240" w:h="15840"/>
          <w:pgMar w:top="1152" w:right="1440" w:bottom="1152" w:left="1440" w:header="720" w:footer="720" w:gutter="0"/>
          <w:cols w:space="720"/>
          <w:docGrid w:linePitch="360"/>
        </w:sectPr>
      </w:pPr>
      <w:hyperlink r:id="rId215" w:anchor="N4IgzgLgTghhCuBbEAuABCAsgFQLQCEBhAJQEYB2XAQQHl0qAbBtGiACwFMo0AZGAOwAmYEAF8gAAA==" w:history="1">
        <w:r w:rsidR="00A23FA5" w:rsidRPr="00A23FA5">
          <w:rPr>
            <w:rFonts w:ascii="Cambria" w:eastAsia="MS Mincho" w:hAnsi="Cambria"/>
            <w:color w:val="0000EE"/>
            <w:szCs w:val="22"/>
          </w:rPr>
          <w:t>MT-BCR17-AO Results</w:t>
        </w:r>
      </w:hyperlink>
    </w:p>
    <w:p w14:paraId="788ABBFF" w14:textId="68A74E35" w:rsidR="0057536E" w:rsidRPr="001245D8" w:rsidRDefault="009D6B6D" w:rsidP="001245D8">
      <w:pPr>
        <w:pStyle w:val="Heading3"/>
        <w:numPr>
          <w:ilvl w:val="0"/>
          <w:numId w:val="1"/>
        </w:numPr>
        <w:spacing w:line="240" w:lineRule="auto"/>
        <w:rPr>
          <w:rFonts w:asciiTheme="minorHAnsi" w:hAnsiTheme="minorHAnsi" w:cstheme="minorHAnsi"/>
        </w:rPr>
      </w:pPr>
      <w:bookmarkStart w:id="534" w:name="_Ref508703974"/>
      <w:bookmarkStart w:id="535" w:name="_Toc14421651"/>
      <w:bookmarkStart w:id="536" w:name="_Toc66865762"/>
      <w:r w:rsidRPr="001245D8">
        <w:rPr>
          <w:rFonts w:asciiTheme="minorHAnsi" w:hAnsiTheme="minorHAnsi" w:cstheme="minorHAnsi"/>
        </w:rPr>
        <w:lastRenderedPageBreak/>
        <w:t>Utah</w:t>
      </w:r>
      <w:bookmarkEnd w:id="430"/>
      <w:bookmarkEnd w:id="431"/>
      <w:bookmarkEnd w:id="432"/>
      <w:bookmarkEnd w:id="433"/>
      <w:bookmarkEnd w:id="434"/>
      <w:bookmarkEnd w:id="435"/>
      <w:bookmarkEnd w:id="534"/>
      <w:bookmarkEnd w:id="535"/>
      <w:bookmarkEnd w:id="536"/>
    </w:p>
    <w:p w14:paraId="368FFBD1" w14:textId="77777777" w:rsidR="0007733D" w:rsidRDefault="0007733D" w:rsidP="00817852">
      <w:pPr>
        <w:pStyle w:val="Caption"/>
        <w:spacing w:line="240" w:lineRule="auto"/>
        <w:rPr>
          <w:rFonts w:asciiTheme="minorHAnsi" w:hAnsiTheme="minorHAnsi" w:cstheme="minorHAnsi"/>
        </w:rPr>
      </w:pPr>
      <w:r>
        <w:rPr>
          <w:noProof/>
        </w:rPr>
        <w:drawing>
          <wp:inline distT="0" distB="0" distL="0" distR="0" wp14:anchorId="48B331E7" wp14:editId="1EB985CE">
            <wp:extent cx="6629400" cy="512271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653369" cy="5141240"/>
                    </a:xfrm>
                    <a:prstGeom prst="rect">
                      <a:avLst/>
                    </a:prstGeom>
                    <a:noFill/>
                    <a:ln>
                      <a:noFill/>
                    </a:ln>
                  </pic:spPr>
                </pic:pic>
              </a:graphicData>
            </a:graphic>
          </wp:inline>
        </w:drawing>
      </w:r>
      <w:r w:rsidR="00CF2511" w:rsidRPr="001245D8">
        <w:rPr>
          <w:rFonts w:asciiTheme="minorHAnsi" w:hAnsiTheme="minorHAnsi" w:cstheme="minorHAnsi"/>
        </w:rPr>
        <w:t xml:space="preserve"> </w:t>
      </w:r>
    </w:p>
    <w:p w14:paraId="77C384BF" w14:textId="6485C73A" w:rsidR="00913AD5" w:rsidRPr="001245D8" w:rsidRDefault="0007733D" w:rsidP="00817852">
      <w:pPr>
        <w:pStyle w:val="Caption"/>
        <w:spacing w:line="240" w:lineRule="auto"/>
        <w:rPr>
          <w:rFonts w:asciiTheme="minorHAnsi" w:hAnsiTheme="minorHAnsi" w:cstheme="minorHAnsi"/>
          <w:bCs w:val="0"/>
        </w:rPr>
        <w:sectPr w:rsidR="00913AD5" w:rsidRPr="001245D8" w:rsidSect="0086448B">
          <w:footerReference w:type="default" r:id="rId217"/>
          <w:pgSz w:w="15840" w:h="12240" w:orient="landscape"/>
          <w:pgMar w:top="1440" w:right="1152" w:bottom="1440" w:left="1152" w:header="720" w:footer="720" w:gutter="0"/>
          <w:cols w:space="720"/>
          <w:docGrid w:linePitch="360"/>
        </w:sectPr>
      </w:pPr>
      <w:bookmarkStart w:id="537" w:name="_Ref508186346"/>
      <w:bookmarkStart w:id="538" w:name="_Toc64800734"/>
      <w:r w:rsidRPr="001245D8">
        <w:rPr>
          <w:rFonts w:asciiTheme="minorHAnsi" w:hAnsiTheme="minorHAnsi" w:cstheme="minorHAnsi"/>
        </w:rPr>
        <w:t xml:space="preserve">Figure </w:t>
      </w:r>
      <w:r w:rsidRPr="001245D8">
        <w:rPr>
          <w:rFonts w:asciiTheme="minorHAnsi" w:hAnsiTheme="minorHAnsi" w:cstheme="minorHAnsi"/>
          <w:noProof/>
        </w:rPr>
        <w:fldChar w:fldCharType="begin"/>
      </w:r>
      <w:r w:rsidRPr="001245D8">
        <w:rPr>
          <w:rFonts w:asciiTheme="minorHAnsi" w:hAnsiTheme="minorHAnsi" w:cstheme="minorHAnsi"/>
          <w:noProof/>
        </w:rPr>
        <w:instrText xml:space="preserve"> SEQ Figure \* ARABIC </w:instrText>
      </w:r>
      <w:r w:rsidRPr="001245D8">
        <w:rPr>
          <w:rFonts w:asciiTheme="minorHAnsi" w:hAnsiTheme="minorHAnsi" w:cstheme="minorHAnsi"/>
          <w:noProof/>
        </w:rPr>
        <w:fldChar w:fldCharType="separate"/>
      </w:r>
      <w:r w:rsidR="00FE2044">
        <w:rPr>
          <w:rFonts w:asciiTheme="minorHAnsi" w:hAnsiTheme="minorHAnsi" w:cstheme="minorHAnsi"/>
          <w:noProof/>
        </w:rPr>
        <w:t>7</w:t>
      </w:r>
      <w:r w:rsidRPr="001245D8">
        <w:rPr>
          <w:rFonts w:asciiTheme="minorHAnsi" w:hAnsiTheme="minorHAnsi" w:cstheme="minorHAnsi"/>
          <w:noProof/>
        </w:rPr>
        <w:fldChar w:fldCharType="end"/>
      </w:r>
      <w:bookmarkEnd w:id="537"/>
      <w:r w:rsidRPr="001245D8">
        <w:rPr>
          <w:rFonts w:asciiTheme="minorHAnsi" w:hAnsiTheme="minorHAnsi" w:cstheme="minorHAnsi"/>
        </w:rPr>
        <w:t>. Survey locations</w:t>
      </w:r>
      <w:r>
        <w:rPr>
          <w:rFonts w:asciiTheme="minorHAnsi" w:hAnsiTheme="minorHAnsi" w:cstheme="minorHAnsi"/>
        </w:rPr>
        <w:t xml:space="preserve"> and strata</w:t>
      </w:r>
      <w:r w:rsidRPr="0007733D">
        <w:t xml:space="preserve"> </w:t>
      </w:r>
      <w:r w:rsidR="00CF2511" w:rsidRPr="001245D8">
        <w:rPr>
          <w:rFonts w:asciiTheme="minorHAnsi" w:hAnsiTheme="minorHAnsi" w:cstheme="minorHAnsi"/>
        </w:rPr>
        <w:t xml:space="preserve">in Utah, </w:t>
      </w:r>
      <w:r w:rsidR="00F43114" w:rsidRPr="001245D8">
        <w:rPr>
          <w:rFonts w:asciiTheme="minorHAnsi" w:hAnsiTheme="minorHAnsi" w:cstheme="minorHAnsi"/>
        </w:rPr>
        <w:t>20</w:t>
      </w:r>
      <w:r w:rsidR="002A19DF">
        <w:rPr>
          <w:rFonts w:asciiTheme="minorHAnsi" w:hAnsiTheme="minorHAnsi" w:cstheme="minorHAnsi"/>
        </w:rPr>
        <w:t>20</w:t>
      </w:r>
      <w:r w:rsidR="00131906" w:rsidRPr="001245D8">
        <w:rPr>
          <w:rFonts w:asciiTheme="minorHAnsi" w:hAnsiTheme="minorHAnsi" w:cstheme="minorHAnsi"/>
        </w:rPr>
        <w:t>.</w:t>
      </w:r>
      <w:bookmarkEnd w:id="538"/>
    </w:p>
    <w:p w14:paraId="4B305118" w14:textId="430EA288" w:rsidR="00A22193" w:rsidRPr="001245D8" w:rsidRDefault="00A22193" w:rsidP="00906AF3">
      <w:pPr>
        <w:pStyle w:val="Heading4"/>
        <w:numPr>
          <w:ilvl w:val="0"/>
          <w:numId w:val="43"/>
        </w:numPr>
        <w:spacing w:line="240" w:lineRule="auto"/>
        <w:rPr>
          <w:rFonts w:asciiTheme="minorHAnsi" w:hAnsiTheme="minorHAnsi" w:cstheme="minorHAnsi"/>
        </w:rPr>
      </w:pPr>
      <w:bookmarkStart w:id="539" w:name="_Toc508353474"/>
      <w:bookmarkStart w:id="540" w:name="_Toc508700551"/>
      <w:r w:rsidRPr="001245D8">
        <w:rPr>
          <w:rFonts w:asciiTheme="minorHAnsi" w:hAnsiTheme="minorHAnsi" w:cstheme="minorHAnsi"/>
        </w:rPr>
        <w:lastRenderedPageBreak/>
        <w:t xml:space="preserve">Utah </w:t>
      </w:r>
      <w:r w:rsidR="00B60F5D" w:rsidRPr="001245D8">
        <w:rPr>
          <w:rFonts w:asciiTheme="minorHAnsi" w:hAnsiTheme="minorHAnsi" w:cstheme="minorHAnsi"/>
        </w:rPr>
        <w:t>Statewide</w:t>
      </w:r>
      <w:bookmarkEnd w:id="539"/>
      <w:bookmarkEnd w:id="540"/>
    </w:p>
    <w:p w14:paraId="39C2729B" w14:textId="100DAB5A" w:rsidR="00B60F5D" w:rsidRPr="00C1409B" w:rsidRDefault="00B60F5D" w:rsidP="00906AF3">
      <w:pPr>
        <w:pStyle w:val="Heading7"/>
        <w:numPr>
          <w:ilvl w:val="0"/>
          <w:numId w:val="28"/>
        </w:numPr>
        <w:spacing w:after="120" w:line="240" w:lineRule="auto"/>
        <w:rPr>
          <w:rFonts w:asciiTheme="minorHAnsi" w:hAnsiTheme="minorHAnsi" w:cstheme="minorHAnsi"/>
        </w:rPr>
      </w:pPr>
      <w:bookmarkStart w:id="541" w:name="_Toc508353475"/>
      <w:bookmarkStart w:id="542" w:name="_Toc508353476"/>
      <w:bookmarkStart w:id="543" w:name="_Toc508353477"/>
      <w:bookmarkStart w:id="544" w:name="_Toc508353478"/>
      <w:bookmarkStart w:id="545" w:name="_Toc508353479"/>
      <w:bookmarkStart w:id="546" w:name="_Toc508353480"/>
      <w:bookmarkStart w:id="547" w:name="_Toc508700552"/>
      <w:bookmarkEnd w:id="541"/>
      <w:bookmarkEnd w:id="542"/>
      <w:bookmarkEnd w:id="543"/>
      <w:bookmarkEnd w:id="544"/>
      <w:bookmarkEnd w:id="545"/>
      <w:r w:rsidRPr="00C1409B">
        <w:rPr>
          <w:rFonts w:asciiTheme="minorHAnsi" w:hAnsiTheme="minorHAnsi" w:cstheme="minorHAnsi"/>
        </w:rPr>
        <w:t>Utah Statewide: Total</w:t>
      </w:r>
      <w:bookmarkEnd w:id="546"/>
      <w:bookmarkEnd w:id="547"/>
    </w:p>
    <w:p w14:paraId="067D4910" w14:textId="7FF4E8CF" w:rsidR="00310643" w:rsidRDefault="00B60F5D" w:rsidP="00113EC5">
      <w:pPr>
        <w:spacing w:after="120"/>
        <w:ind w:left="1080"/>
        <w:rPr>
          <w:rFonts w:cstheme="minorHAnsi"/>
        </w:rPr>
      </w:pPr>
      <w:r w:rsidRPr="00817852">
        <w:rPr>
          <w:rFonts w:cstheme="minorHAnsi"/>
        </w:rPr>
        <w:t>We obtaine</w:t>
      </w:r>
      <w:r w:rsidRPr="00EE278A">
        <w:rPr>
          <w:rFonts w:cstheme="minorHAnsi"/>
        </w:rPr>
        <w:t>d results for Utah by compiling and jointly analyzing data</w:t>
      </w:r>
      <w:r w:rsidR="00FD3AB1" w:rsidRPr="00473A38">
        <w:rPr>
          <w:rFonts w:cstheme="minorHAnsi"/>
        </w:rPr>
        <w:t xml:space="preserve"> from </w:t>
      </w:r>
      <w:r w:rsidR="00310643" w:rsidRPr="00473A38">
        <w:rPr>
          <w:rFonts w:cstheme="minorHAnsi"/>
        </w:rPr>
        <w:t>42</w:t>
      </w:r>
      <w:r w:rsidR="00FD3AB1" w:rsidRPr="00473A38">
        <w:rPr>
          <w:rFonts w:cstheme="minorHAnsi"/>
        </w:rPr>
        <w:t xml:space="preserve"> strata</w:t>
      </w:r>
      <w:r w:rsidRPr="001245D8">
        <w:rPr>
          <w:rFonts w:cstheme="minorHAnsi"/>
        </w:rPr>
        <w:t xml:space="preserve"> </w:t>
      </w:r>
      <w:r w:rsidR="00FD3AB1" w:rsidRPr="001245D8">
        <w:rPr>
          <w:rFonts w:cstheme="minorHAnsi"/>
        </w:rPr>
        <w:t>(</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r w:rsidR="00310643" w:rsidRPr="00473A38">
        <w:rPr>
          <w:rFonts w:cstheme="minorHAnsi"/>
        </w:rPr>
        <w:t xml:space="preserve"> </w:t>
      </w:r>
      <w:r w:rsidR="009B6721" w:rsidRPr="00473A38">
        <w:rPr>
          <w:rFonts w:cstheme="minorHAnsi"/>
        </w:rPr>
        <w:t>For results on specific lands within Utah, refer to section IV: Land Ownership.</w:t>
      </w:r>
    </w:p>
    <w:p w14:paraId="2ABDF582" w14:textId="29257FD6" w:rsidR="00C1409B" w:rsidRPr="00683573" w:rsidRDefault="000C6F17" w:rsidP="002B6A8A">
      <w:pPr>
        <w:spacing w:after="120"/>
        <w:ind w:left="1080"/>
        <w:rPr>
          <w:rFonts w:ascii="Calibri" w:eastAsia="MS Mincho" w:hAnsi="Calibri" w:cs="Calibri"/>
          <w:szCs w:val="22"/>
        </w:rPr>
      </w:pPr>
      <w:r w:rsidRPr="00683573">
        <w:rPr>
          <w:rFonts w:ascii="Calibri" w:eastAsia="MS Mincho" w:hAnsi="Calibri" w:cs="Calibri"/>
          <w:szCs w:val="22"/>
        </w:rPr>
        <w:t>Field technicians completed all planned surveys (100</w:t>
      </w:r>
      <w:r w:rsidR="00C1409B" w:rsidRPr="00683573">
        <w:rPr>
          <w:rFonts w:ascii="Calibri" w:eastAsia="MS Mincho" w:hAnsi="Calibri" w:cs="Calibri"/>
          <w:szCs w:val="22"/>
        </w:rPr>
        <w:t>%) in 2020. Technicians conducted 3</w:t>
      </w:r>
      <w:r w:rsidR="0067050B" w:rsidRPr="00683573">
        <w:rPr>
          <w:rFonts w:ascii="Calibri" w:eastAsia="MS Mincho" w:hAnsi="Calibri" w:cs="Calibri"/>
          <w:szCs w:val="22"/>
        </w:rPr>
        <w:t>316</w:t>
      </w:r>
      <w:r w:rsidR="000C188F" w:rsidRPr="00683573">
        <w:rPr>
          <w:rFonts w:ascii="Calibri" w:eastAsia="MS Mincho" w:hAnsi="Calibri" w:cs="Calibri"/>
          <w:szCs w:val="22"/>
        </w:rPr>
        <w:t xml:space="preserve"> point counts within the 260</w:t>
      </w:r>
      <w:r w:rsidR="00C1409B" w:rsidRPr="00683573">
        <w:rPr>
          <w:rFonts w:ascii="Calibri" w:eastAsia="MS Mincho" w:hAnsi="Calibri" w:cs="Calibri"/>
          <w:szCs w:val="22"/>
        </w:rPr>
        <w:t xml:space="preserve"> surveyed grid cells between May 3 and July 10. They detected 186 bird species, including ten priority species (</w:t>
      </w:r>
      <w:hyperlink w:anchor="_Appendix_E:_Priority" w:history="1">
        <w:r w:rsidR="00C1409B" w:rsidRPr="00683573">
          <w:rPr>
            <w:rStyle w:val="Hyperlink"/>
            <w:rFonts w:ascii="Calibri" w:hAnsi="Calibri" w:cs="Calibri"/>
          </w:rPr>
          <w:t>Appendix F</w:t>
        </w:r>
      </w:hyperlink>
      <w:r w:rsidR="00C1409B" w:rsidRPr="00683573">
        <w:rPr>
          <w:rFonts w:ascii="Calibri" w:eastAsia="MS Mincho" w:hAnsi="Calibri" w:cs="Calibri"/>
          <w:szCs w:val="22"/>
        </w:rPr>
        <w:t>).</w:t>
      </w:r>
    </w:p>
    <w:p w14:paraId="54803D43" w14:textId="77777777" w:rsidR="00C1409B" w:rsidRPr="00683573" w:rsidRDefault="00C1409B" w:rsidP="002B6A8A">
      <w:pPr>
        <w:spacing w:after="120"/>
        <w:ind w:left="1080"/>
        <w:rPr>
          <w:rFonts w:ascii="Calibri" w:eastAsia="MS Mincho" w:hAnsi="Calibri" w:cs="Calibri"/>
          <w:szCs w:val="22"/>
        </w:rPr>
      </w:pPr>
      <w:r w:rsidRPr="00683573">
        <w:rPr>
          <w:rFonts w:ascii="Calibri" w:eastAsia="MS Mincho" w:hAnsi="Calibri" w:cs="Calibri"/>
          <w:szCs w:val="22"/>
        </w:rPr>
        <w:t>Bird Conservancy estimated densities and population sizes for 206 species that were detected in any year during which surveys were conducted, 13 of which are priority species. The data yielded robust density estimates (CV &lt; 50%) for 100 of the species for which we estimated densities.</w:t>
      </w:r>
    </w:p>
    <w:p w14:paraId="56BB26A7" w14:textId="77777777" w:rsidR="00C1409B" w:rsidRPr="00683573" w:rsidRDefault="00C1409B" w:rsidP="002B6A8A">
      <w:pPr>
        <w:spacing w:after="120"/>
        <w:ind w:left="1080"/>
        <w:rPr>
          <w:rFonts w:ascii="Calibri" w:eastAsia="MS Mincho" w:hAnsi="Calibri" w:cs="Calibri"/>
          <w:szCs w:val="22"/>
        </w:rPr>
      </w:pPr>
      <w:r w:rsidRPr="00683573">
        <w:rPr>
          <w:rFonts w:ascii="Calibri" w:eastAsia="MS Mincho" w:hAnsi="Calibri" w:cs="Calibri"/>
          <w:szCs w:val="22"/>
        </w:rPr>
        <w:t>Bird Conservancy estimated the proportion of 1 km² grid cells occupied (Ψ, Psi) throughout UT for 210 species that were detected in any year during which surveys were conducted, 13 of which are priority species. The data yielded robust occupancy estimates (CV &lt; 50%) for 137 of the species for which we estimated occupancies.</w:t>
      </w:r>
    </w:p>
    <w:p w14:paraId="64C6C369" w14:textId="283D5050" w:rsidR="00C1409B" w:rsidRPr="00C1409B" w:rsidRDefault="00C1409B" w:rsidP="002B6A8A">
      <w:pPr>
        <w:spacing w:after="120"/>
        <w:ind w:left="1080"/>
        <w:rPr>
          <w:rFonts w:ascii="Cambria" w:eastAsia="MS Mincho" w:hAnsi="Cambria"/>
          <w:szCs w:val="22"/>
        </w:rPr>
      </w:pPr>
      <w:r w:rsidRPr="00683573">
        <w:rPr>
          <w:rFonts w:ascii="Calibri" w:eastAsia="MS Mincho" w:hAnsi="Calibri" w:cs="Calibri"/>
          <w:szCs w:val="22"/>
        </w:rPr>
        <w:t xml:space="preserve">To view a map of survey locations, density and occupancy results and species counts within UT across all years of the project, follow the web link below. Hit “Ok” on the </w:t>
      </w:r>
      <w:r w:rsidR="00742486">
        <w:t xml:space="preserve">Rocky Mountain </w:t>
      </w:r>
      <w:r w:rsidRPr="00683573">
        <w:rPr>
          <w:rFonts w:ascii="Calibri" w:eastAsia="MS Mincho" w:hAnsi="Calibri" w:cs="Calibri"/>
          <w:szCs w:val="22"/>
        </w:rPr>
        <w:t xml:space="preserve">Avian Data Center Disclaimer and hit the “Run Query” button highlighted in red located near the top of the page </w:t>
      </w:r>
      <w:r w:rsidRPr="00683573">
        <w:rPr>
          <w:rFonts w:ascii="Calibri" w:hAnsi="Calibri" w:cs="Calibri"/>
        </w:rPr>
        <w:t>(the map will zoom to the area of interest). To view occupancy, density, or species count</w:t>
      </w:r>
      <w:r w:rsidR="00742486">
        <w:rPr>
          <w:rFonts w:ascii="Calibri" w:hAnsi="Calibri" w:cs="Calibri"/>
        </w:rPr>
        <w:t>s</w:t>
      </w:r>
      <w:r w:rsidRPr="00683573">
        <w:rPr>
          <w:rFonts w:ascii="Calibri" w:hAnsi="Calibri" w:cs="Calibri"/>
        </w:rPr>
        <w:t xml:space="preserve"> results, click on the respective  occupancy, density, or species count</w:t>
      </w:r>
      <w:r w:rsidR="00742486">
        <w:rPr>
          <w:rFonts w:ascii="Calibri" w:hAnsi="Calibri" w:cs="Calibri"/>
        </w:rPr>
        <w:t>s</w:t>
      </w:r>
      <w:r w:rsidRPr="00683573">
        <w:rPr>
          <w:rFonts w:ascii="Calibri" w:hAnsi="Calibri" w:cs="Calibri"/>
        </w:rPr>
        <w:t xml:space="preserve"> tab in the upper left above the map</w:t>
      </w:r>
      <w:r w:rsidRPr="00683573">
        <w:rPr>
          <w:rFonts w:ascii="Calibri" w:eastAsia="MS Mincho" w:hAnsi="Calibri" w:cs="Calibri"/>
          <w:szCs w:val="22"/>
        </w:rPr>
        <w:t xml:space="preserve">. </w:t>
      </w:r>
    </w:p>
    <w:p w14:paraId="17564591" w14:textId="38437ED1" w:rsidR="00C1409B" w:rsidRPr="001245D8" w:rsidRDefault="00D35CEB" w:rsidP="002B6A8A">
      <w:pPr>
        <w:spacing w:after="120"/>
        <w:ind w:left="1080"/>
        <w:rPr>
          <w:rFonts w:cstheme="minorHAnsi"/>
        </w:rPr>
      </w:pPr>
      <w:hyperlink r:id="rId218" w:anchor="N4IgzgrgDgpgTmALnAhoiBbEAuABCAVQBUQBfIAA" w:history="1">
        <w:r w:rsidR="00C1409B" w:rsidRPr="00C1409B">
          <w:rPr>
            <w:rFonts w:ascii="Cambria" w:eastAsia="MS Mincho" w:hAnsi="Cambria"/>
            <w:color w:val="0000EE"/>
            <w:szCs w:val="22"/>
          </w:rPr>
          <w:t>UT Results</w:t>
        </w:r>
      </w:hyperlink>
    </w:p>
    <w:p w14:paraId="0EFA8F31" w14:textId="30EA40E9" w:rsidR="002E32E4" w:rsidRPr="001245D8" w:rsidRDefault="002E32E4" w:rsidP="002B6A8A">
      <w:pPr>
        <w:pStyle w:val="Heading7"/>
        <w:numPr>
          <w:ilvl w:val="0"/>
          <w:numId w:val="28"/>
        </w:numPr>
        <w:spacing w:after="120" w:line="240" w:lineRule="auto"/>
        <w:rPr>
          <w:rFonts w:asciiTheme="minorHAnsi" w:hAnsiTheme="minorHAnsi" w:cstheme="minorHAnsi"/>
        </w:rPr>
      </w:pPr>
      <w:bookmarkStart w:id="548" w:name="_Toc508353481"/>
      <w:bookmarkStart w:id="549" w:name="_Toc508700553"/>
      <w:r w:rsidRPr="001245D8">
        <w:rPr>
          <w:rFonts w:asciiTheme="minorHAnsi" w:hAnsiTheme="minorHAnsi" w:cstheme="minorHAnsi"/>
        </w:rPr>
        <w:t>All Other Lands in Utah</w:t>
      </w:r>
      <w:bookmarkEnd w:id="548"/>
      <w:bookmarkEnd w:id="549"/>
    </w:p>
    <w:p w14:paraId="723F1991" w14:textId="18BD9DD5" w:rsidR="00310643" w:rsidRDefault="00B60F5D" w:rsidP="002B6A8A">
      <w:pPr>
        <w:spacing w:after="120"/>
        <w:ind w:left="1080"/>
        <w:rPr>
          <w:rFonts w:cstheme="minorHAnsi"/>
        </w:rPr>
      </w:pPr>
      <w:r w:rsidRPr="00817852">
        <w:rPr>
          <w:rFonts w:cstheme="minorHAnsi"/>
        </w:rPr>
        <w:t>We obtained results for All Other Lands in Utah by compiling and jointly ana</w:t>
      </w:r>
      <w:r w:rsidRPr="00EE278A">
        <w:rPr>
          <w:rFonts w:cstheme="minorHAnsi"/>
        </w:rPr>
        <w:t xml:space="preserve">lyzing data from four strata </w:t>
      </w:r>
      <w:r w:rsidR="00FD3AB1" w:rsidRPr="00473A38">
        <w:rPr>
          <w:rFonts w:cstheme="minorHAnsi"/>
        </w:rPr>
        <w:t>(</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r w:rsidR="00310643" w:rsidRPr="00473A38">
        <w:rPr>
          <w:rFonts w:cstheme="minorHAnsi"/>
        </w:rPr>
        <w:t xml:space="preserve"> </w:t>
      </w:r>
    </w:p>
    <w:p w14:paraId="0DAE35C1" w14:textId="3E087F69" w:rsidR="00C1409B" w:rsidRPr="00742486" w:rsidRDefault="00C1409B" w:rsidP="002B6A8A">
      <w:pPr>
        <w:spacing w:after="120"/>
        <w:ind w:left="1080"/>
        <w:rPr>
          <w:rFonts w:ascii="Calibri" w:eastAsia="MS Mincho" w:hAnsi="Calibri" w:cs="Calibri"/>
          <w:szCs w:val="22"/>
        </w:rPr>
      </w:pPr>
      <w:r w:rsidRPr="00742486">
        <w:rPr>
          <w:rFonts w:ascii="Calibri" w:eastAsia="MS Mincho" w:hAnsi="Calibri" w:cs="Calibri"/>
          <w:szCs w:val="22"/>
        </w:rPr>
        <w:t xml:space="preserve">Field </w:t>
      </w:r>
      <w:r w:rsidR="000C6F17" w:rsidRPr="00742486">
        <w:rPr>
          <w:rFonts w:ascii="Calibri" w:eastAsia="MS Mincho" w:hAnsi="Calibri" w:cs="Calibri"/>
          <w:szCs w:val="22"/>
        </w:rPr>
        <w:t>technicians completed all planned surveys (100</w:t>
      </w:r>
      <w:r w:rsidRPr="00742486">
        <w:rPr>
          <w:rFonts w:ascii="Calibri" w:eastAsia="MS Mincho" w:hAnsi="Calibri" w:cs="Calibri"/>
          <w:szCs w:val="22"/>
        </w:rPr>
        <w:t xml:space="preserve">%) in 2020. Technicians conducted </w:t>
      </w:r>
      <w:r w:rsidR="000C188F" w:rsidRPr="00742486">
        <w:rPr>
          <w:rFonts w:ascii="Calibri" w:eastAsia="MS Mincho" w:hAnsi="Calibri" w:cs="Calibri"/>
          <w:szCs w:val="22"/>
        </w:rPr>
        <w:t>1330 point counts within the 110</w:t>
      </w:r>
      <w:r w:rsidRPr="00742486">
        <w:rPr>
          <w:rFonts w:ascii="Calibri" w:eastAsia="MS Mincho" w:hAnsi="Calibri" w:cs="Calibri"/>
          <w:szCs w:val="22"/>
        </w:rPr>
        <w:t xml:space="preserve"> surveyed grid cells between May 10 and July 10. They detected 155 bird species, including six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6F50DE0A" w14:textId="77777777" w:rsidR="00C1409B" w:rsidRPr="00742486" w:rsidRDefault="00C1409B"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185 species that were detected in any year during which surveys were conducted, ten of which are priority species. The data yielded robust density estimates (CV &lt; 50%) for 76 of the species for which we estimated densities.</w:t>
      </w:r>
    </w:p>
    <w:p w14:paraId="0C6316EE" w14:textId="77777777" w:rsidR="00C1409B" w:rsidRPr="00742486" w:rsidRDefault="00C1409B"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UT-All Other Lands for 186 species that were detected in any year during which surveys were conducted, nine of which are priority species. The data yielded robust occupancy estimates (CV &lt; 50%) for 91 of the species for which we estimated occupancies.</w:t>
      </w:r>
    </w:p>
    <w:p w14:paraId="50734E26" w14:textId="36DD9CB0" w:rsidR="00C1409B" w:rsidRPr="00C1409B" w:rsidRDefault="00C1409B"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UT-All Other Lands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233CBCD1" w14:textId="7289EFA7" w:rsidR="00C1409B" w:rsidRPr="00473A38" w:rsidRDefault="00D35CEB" w:rsidP="002B6A8A">
      <w:pPr>
        <w:spacing w:after="120"/>
        <w:ind w:left="1080"/>
        <w:rPr>
          <w:rFonts w:cstheme="minorHAnsi"/>
        </w:rPr>
      </w:pPr>
      <w:hyperlink r:id="rId219" w:anchor="N4IgzgrgDgpgTmALnAhoiBbEAuABCAVQBUBaAQQBsLcB5RAC3lwBkUA7AEzBAF8g" w:history="1">
        <w:r w:rsidR="00C1409B" w:rsidRPr="00C1409B">
          <w:rPr>
            <w:rFonts w:ascii="Cambria" w:eastAsia="MS Mincho" w:hAnsi="Cambria"/>
            <w:color w:val="0000EE"/>
            <w:szCs w:val="22"/>
          </w:rPr>
          <w:t>UT-All Other Lands Results</w:t>
        </w:r>
      </w:hyperlink>
    </w:p>
    <w:p w14:paraId="638B8462" w14:textId="7454BAB2" w:rsidR="002E32E4" w:rsidRPr="0008233D" w:rsidRDefault="002E32E4" w:rsidP="002B6A8A">
      <w:pPr>
        <w:pStyle w:val="Heading4"/>
        <w:numPr>
          <w:ilvl w:val="0"/>
          <w:numId w:val="43"/>
        </w:numPr>
        <w:spacing w:line="240" w:lineRule="auto"/>
        <w:rPr>
          <w:rFonts w:asciiTheme="minorHAnsi" w:hAnsiTheme="minorHAnsi" w:cstheme="minorHAnsi"/>
        </w:rPr>
      </w:pPr>
      <w:bookmarkStart w:id="550" w:name="_Toc508353482"/>
      <w:bookmarkStart w:id="551" w:name="_Toc508700554"/>
      <w:r w:rsidRPr="0008233D">
        <w:rPr>
          <w:rFonts w:asciiTheme="minorHAnsi" w:hAnsiTheme="minorHAnsi" w:cstheme="minorHAnsi"/>
        </w:rPr>
        <w:t>Utah BCR 9</w:t>
      </w:r>
      <w:bookmarkEnd w:id="550"/>
      <w:bookmarkEnd w:id="551"/>
    </w:p>
    <w:p w14:paraId="33B7113C" w14:textId="03342600" w:rsidR="002E32E4" w:rsidRPr="001245D8" w:rsidRDefault="002E32E4" w:rsidP="002B6A8A">
      <w:pPr>
        <w:pStyle w:val="Heading7"/>
        <w:numPr>
          <w:ilvl w:val="0"/>
          <w:numId w:val="29"/>
        </w:numPr>
        <w:spacing w:after="120" w:line="240" w:lineRule="auto"/>
        <w:rPr>
          <w:rFonts w:asciiTheme="minorHAnsi" w:hAnsiTheme="minorHAnsi" w:cstheme="minorHAnsi"/>
        </w:rPr>
      </w:pPr>
      <w:bookmarkStart w:id="552" w:name="_Toc508353483"/>
      <w:bookmarkStart w:id="553" w:name="_Toc508700555"/>
      <w:r w:rsidRPr="001245D8">
        <w:rPr>
          <w:rFonts w:asciiTheme="minorHAnsi" w:hAnsiTheme="minorHAnsi" w:cstheme="minorHAnsi"/>
        </w:rPr>
        <w:t>Utah BCR 9: Total</w:t>
      </w:r>
      <w:bookmarkEnd w:id="552"/>
      <w:bookmarkEnd w:id="553"/>
    </w:p>
    <w:p w14:paraId="68240FC4" w14:textId="06B07360" w:rsidR="00310643" w:rsidRDefault="002A664C" w:rsidP="002B6A8A">
      <w:pPr>
        <w:spacing w:after="120"/>
        <w:ind w:left="1080"/>
        <w:rPr>
          <w:rFonts w:cstheme="minorHAnsi"/>
        </w:rPr>
      </w:pPr>
      <w:r w:rsidRPr="00817852">
        <w:rPr>
          <w:rFonts w:cstheme="minorHAnsi"/>
        </w:rPr>
        <w:t>We obtained results for Utah BCR 9 by compiling and jo</w:t>
      </w:r>
      <w:r w:rsidRPr="00EE278A">
        <w:rPr>
          <w:rFonts w:cstheme="minorHAnsi"/>
        </w:rPr>
        <w:t>intly analyzing data from 1</w:t>
      </w:r>
      <w:r w:rsidR="00310643" w:rsidRPr="00473A38">
        <w:rPr>
          <w:rFonts w:cstheme="minorHAnsi"/>
        </w:rPr>
        <w:t>7</w:t>
      </w:r>
      <w:r w:rsidRPr="00473A38">
        <w:rPr>
          <w:rFonts w:cstheme="minorHAnsi"/>
        </w:rPr>
        <w:t xml:space="preserve"> </w:t>
      </w:r>
      <w:r w:rsidR="00374E58" w:rsidRPr="00473A38">
        <w:rPr>
          <w:rFonts w:cstheme="minorHAnsi"/>
        </w:rPr>
        <w:t>strata (</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r w:rsidR="00310643" w:rsidRPr="00473A38">
        <w:rPr>
          <w:rFonts w:cstheme="minorHAnsi"/>
        </w:rPr>
        <w:t xml:space="preserve"> </w:t>
      </w:r>
    </w:p>
    <w:p w14:paraId="5BFE47F7" w14:textId="21E27B28"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 xml:space="preserve">Field </w:t>
      </w:r>
      <w:r w:rsidR="000C6F17" w:rsidRPr="00742486">
        <w:rPr>
          <w:rFonts w:ascii="Calibri" w:eastAsia="MS Mincho" w:hAnsi="Calibri" w:cs="Calibri"/>
          <w:szCs w:val="22"/>
        </w:rPr>
        <w:t>technicians completed all planned surveys (100</w:t>
      </w:r>
      <w:r w:rsidRPr="00742486">
        <w:rPr>
          <w:rFonts w:ascii="Calibri" w:eastAsia="MS Mincho" w:hAnsi="Calibri" w:cs="Calibri"/>
          <w:szCs w:val="22"/>
        </w:rPr>
        <w:t>%) in</w:t>
      </w:r>
      <w:r w:rsidR="000C188F" w:rsidRPr="00742486">
        <w:rPr>
          <w:rFonts w:ascii="Calibri" w:eastAsia="MS Mincho" w:hAnsi="Calibri" w:cs="Calibri"/>
          <w:szCs w:val="22"/>
        </w:rPr>
        <w:t xml:space="preserve"> 2020. Technicians conducted 1,331</w:t>
      </w:r>
      <w:r w:rsidRPr="00742486">
        <w:rPr>
          <w:rFonts w:ascii="Calibri" w:eastAsia="MS Mincho" w:hAnsi="Calibri" w:cs="Calibri"/>
          <w:szCs w:val="22"/>
        </w:rPr>
        <w:t xml:space="preserve"> point counts within the 10</w:t>
      </w:r>
      <w:r w:rsidR="000C188F" w:rsidRPr="00742486">
        <w:rPr>
          <w:rFonts w:ascii="Calibri" w:eastAsia="MS Mincho" w:hAnsi="Calibri" w:cs="Calibri"/>
          <w:szCs w:val="22"/>
        </w:rPr>
        <w:t>6</w:t>
      </w:r>
      <w:r w:rsidRPr="00742486">
        <w:rPr>
          <w:rFonts w:ascii="Calibri" w:eastAsia="MS Mincho" w:hAnsi="Calibri" w:cs="Calibri"/>
          <w:szCs w:val="22"/>
        </w:rPr>
        <w:t xml:space="preserve"> surveyed grid cells between May 9 and July 3. They detected 128 bird species, including eight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451BADF7"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148 species that were detected in any year during which surveys were conducted, nine of which are priority species. The data yielded robust density estimates (CV &lt; 50%) for 64 of the species for which we estimated densities.</w:t>
      </w:r>
    </w:p>
    <w:p w14:paraId="51EDB166"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UT-BCR9 for 159 species that were detected in any year during which surveys were conducted, 11 of which are priority species. The data yielded robust occupancy estimates (CV &lt; 50%) for 84 of the species for which we estimated occupancies.</w:t>
      </w:r>
    </w:p>
    <w:p w14:paraId="26BB79A3" w14:textId="751E9452" w:rsidR="0008233D" w:rsidRPr="0008233D" w:rsidRDefault="0008233D" w:rsidP="002B6A8A">
      <w:pPr>
        <w:spacing w:after="120"/>
        <w:ind w:left="1080"/>
        <w:rPr>
          <w:rFonts w:ascii="Cambria" w:eastAsia="MS Mincho" w:hAnsi="Cambria"/>
          <w:szCs w:val="22"/>
        </w:rPr>
      </w:pPr>
      <w:r w:rsidRPr="00742486">
        <w:rPr>
          <w:rFonts w:ascii="Calibri" w:eastAsia="MS Mincho" w:hAnsi="Calibri" w:cs="Calibri"/>
          <w:szCs w:val="22"/>
        </w:rPr>
        <w:t>To view a map of survey locations, density and occupancy results and species counts within UT-BCR9 across all years of the project, follow th</w:t>
      </w:r>
      <w:r w:rsidR="000C6F17" w:rsidRPr="00742486">
        <w:rPr>
          <w:rFonts w:ascii="Calibri" w:eastAsia="MS Mincho" w:hAnsi="Calibri" w:cs="Calibri"/>
          <w:szCs w:val="22"/>
        </w:rPr>
        <w:t>e web link below. Hit “Ok” on t</w:t>
      </w:r>
      <w:r w:rsidRPr="00742486">
        <w:rPr>
          <w:rFonts w:ascii="Calibri" w:eastAsia="MS Mincho" w:hAnsi="Calibri" w:cs="Calibri"/>
          <w:szCs w:val="22"/>
        </w:rPr>
        <w:t xml:space="preserve">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36BF1B93" w14:textId="06A5029A" w:rsidR="0008233D" w:rsidRPr="0008233D" w:rsidRDefault="00D35CEB" w:rsidP="002B6A8A">
      <w:pPr>
        <w:spacing w:after="120"/>
        <w:ind w:left="1080"/>
        <w:rPr>
          <w:rFonts w:ascii="Cambria" w:eastAsia="MS Mincho" w:hAnsi="Cambria"/>
          <w:szCs w:val="22"/>
        </w:rPr>
      </w:pPr>
      <w:hyperlink r:id="rId220" w:anchor="N4IgzgrgDgpgTmALnAhoiBbEAuABCAVQBUBaAIQGEAlAThAF8gA=" w:history="1">
        <w:r w:rsidR="0008233D" w:rsidRPr="0008233D">
          <w:rPr>
            <w:rFonts w:ascii="Cambria" w:eastAsia="MS Mincho" w:hAnsi="Cambria"/>
            <w:color w:val="0000EE"/>
            <w:szCs w:val="22"/>
          </w:rPr>
          <w:t>UT-BCR9 Results</w:t>
        </w:r>
      </w:hyperlink>
    </w:p>
    <w:p w14:paraId="5B4EF9EE" w14:textId="0A9F08D6" w:rsidR="00E549F6" w:rsidRPr="001245D8" w:rsidRDefault="00E549F6" w:rsidP="002B6A8A">
      <w:pPr>
        <w:pStyle w:val="Heading7"/>
        <w:numPr>
          <w:ilvl w:val="0"/>
          <w:numId w:val="29"/>
        </w:numPr>
        <w:spacing w:after="120" w:line="240" w:lineRule="auto"/>
        <w:rPr>
          <w:rFonts w:asciiTheme="minorHAnsi" w:hAnsiTheme="minorHAnsi" w:cstheme="minorHAnsi"/>
        </w:rPr>
      </w:pPr>
      <w:bookmarkStart w:id="554" w:name="_Toc508353484"/>
      <w:bookmarkStart w:id="555" w:name="_Toc508700556"/>
      <w:r w:rsidRPr="001245D8">
        <w:rPr>
          <w:rFonts w:asciiTheme="minorHAnsi" w:hAnsiTheme="minorHAnsi" w:cstheme="minorHAnsi"/>
        </w:rPr>
        <w:t>All Other Lands in Utah BCR 9</w:t>
      </w:r>
      <w:bookmarkEnd w:id="554"/>
      <w:bookmarkEnd w:id="555"/>
    </w:p>
    <w:p w14:paraId="1B5577A1" w14:textId="6C9EF329" w:rsidR="00310643" w:rsidRPr="00817852" w:rsidRDefault="00310643" w:rsidP="002B6A8A">
      <w:pPr>
        <w:spacing w:after="120"/>
        <w:ind w:left="1080"/>
        <w:rPr>
          <w:rFonts w:cstheme="minorHAnsi"/>
        </w:rPr>
      </w:pPr>
      <w:r w:rsidRPr="00817852">
        <w:rPr>
          <w:rFonts w:cstheme="minorHAnsi"/>
        </w:rPr>
        <w:t xml:space="preserve">We obtained results for All Other Lands in Utah BCR 9 </w:t>
      </w:r>
      <w:r w:rsidR="008C3E58" w:rsidRPr="00EE278A">
        <w:rPr>
          <w:rFonts w:cstheme="minorHAnsi"/>
        </w:rPr>
        <w:t xml:space="preserve">by analyzing data from one stratum </w:t>
      </w:r>
      <w:r w:rsidRPr="00473A38">
        <w:rPr>
          <w:rFonts w:cstheme="minorHAnsi"/>
        </w:rPr>
        <w:t>(</w:t>
      </w:r>
      <w:r w:rsidRPr="00EE278A">
        <w:rPr>
          <w:rFonts w:cstheme="minorHAnsi"/>
        </w:rPr>
        <w:fldChar w:fldCharType="begin"/>
      </w:r>
      <w:r w:rsidRPr="001245D8">
        <w:rPr>
          <w:rFonts w:cstheme="minorHAnsi"/>
        </w:rPr>
        <w:instrText xml:space="preserve"> REF _Ref508186346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1245D8">
        <w:rPr>
          <w:rFonts w:cstheme="minorHAnsi"/>
        </w:rPr>
        <w:t xml:space="preserve">Figure </w:t>
      </w:r>
      <w:r w:rsidR="00FE2044">
        <w:rPr>
          <w:rFonts w:cstheme="minorHAnsi"/>
          <w:noProof/>
        </w:rPr>
        <w:t>7</w:t>
      </w:r>
      <w:r w:rsidRPr="00EE278A">
        <w:rPr>
          <w:rFonts w:cstheme="minorHAnsi"/>
        </w:rPr>
        <w:fldChar w:fldCharType="end"/>
      </w:r>
      <w:r w:rsidRPr="00817852">
        <w:rPr>
          <w:rFonts w:cstheme="minorHAnsi"/>
        </w:rPr>
        <w:t xml:space="preserve">). </w:t>
      </w:r>
    </w:p>
    <w:p w14:paraId="2489D7A2" w14:textId="5B3AD5E4" w:rsidR="0008233D" w:rsidRPr="00742486" w:rsidRDefault="0008233D" w:rsidP="002B6A8A">
      <w:pPr>
        <w:spacing w:after="120"/>
        <w:ind w:left="1080"/>
        <w:rPr>
          <w:rFonts w:eastAsia="MS Mincho" w:cstheme="minorHAnsi"/>
          <w:szCs w:val="22"/>
        </w:rPr>
      </w:pPr>
      <w:r w:rsidRPr="00742486">
        <w:rPr>
          <w:rFonts w:eastAsia="MS Mincho" w:cstheme="minorHAnsi"/>
          <w:szCs w:val="22"/>
        </w:rPr>
        <w:t xml:space="preserve">Field technicians completed </w:t>
      </w:r>
      <w:r w:rsidR="000C188F" w:rsidRPr="00742486">
        <w:rPr>
          <w:rFonts w:eastAsia="MS Mincho" w:cstheme="minorHAnsi"/>
          <w:szCs w:val="22"/>
        </w:rPr>
        <w:t>all</w:t>
      </w:r>
      <w:r w:rsidR="000C6F17" w:rsidRPr="00742486">
        <w:rPr>
          <w:rFonts w:eastAsia="MS Mincho" w:cstheme="minorHAnsi"/>
          <w:szCs w:val="22"/>
        </w:rPr>
        <w:t xml:space="preserve"> planned surveys (100</w:t>
      </w:r>
      <w:r w:rsidRPr="00742486">
        <w:rPr>
          <w:rFonts w:eastAsia="MS Mincho" w:cstheme="minorHAnsi"/>
          <w:szCs w:val="22"/>
        </w:rPr>
        <w:t>%) in</w:t>
      </w:r>
      <w:r w:rsidR="000C188F" w:rsidRPr="00742486">
        <w:rPr>
          <w:rFonts w:eastAsia="MS Mincho" w:cstheme="minorHAnsi"/>
          <w:szCs w:val="22"/>
        </w:rPr>
        <w:t xml:space="preserve"> 2020. Technicians conducted 465 point counts within the 41</w:t>
      </w:r>
      <w:r w:rsidRPr="00742486">
        <w:rPr>
          <w:rFonts w:eastAsia="MS Mincho" w:cstheme="minorHAnsi"/>
          <w:szCs w:val="22"/>
        </w:rPr>
        <w:t xml:space="preserve"> surveyed grid cells between May 14 and July 3. They detected 98 bird species, including four priority species (</w:t>
      </w:r>
      <w:hyperlink w:anchor="_Appendix_E:_Priority" w:history="1">
        <w:r w:rsidRPr="00742486">
          <w:rPr>
            <w:rStyle w:val="Hyperlink"/>
            <w:rFonts w:cstheme="minorHAnsi"/>
          </w:rPr>
          <w:t>Appendix F</w:t>
        </w:r>
      </w:hyperlink>
      <w:r w:rsidRPr="00742486">
        <w:rPr>
          <w:rFonts w:eastAsia="MS Mincho" w:cstheme="minorHAnsi"/>
          <w:szCs w:val="22"/>
        </w:rPr>
        <w:t>).</w:t>
      </w:r>
    </w:p>
    <w:p w14:paraId="57222F54" w14:textId="77777777" w:rsidR="0008233D" w:rsidRPr="00742486" w:rsidRDefault="0008233D" w:rsidP="002B6A8A">
      <w:pPr>
        <w:spacing w:after="120"/>
        <w:ind w:left="1080"/>
        <w:rPr>
          <w:rFonts w:eastAsia="MS Mincho" w:cstheme="minorHAnsi"/>
          <w:szCs w:val="22"/>
        </w:rPr>
      </w:pPr>
      <w:r w:rsidRPr="00742486">
        <w:rPr>
          <w:rFonts w:eastAsia="MS Mincho" w:cstheme="minorHAnsi"/>
          <w:szCs w:val="22"/>
        </w:rPr>
        <w:t>Bird Conservancy estimated densities and population sizes for 124 species that were detected in any year during which surveys were conducted, seven of which are priority species. The data yielded robust density estimates (CV &lt; 50%) for 45 of the species for which we estimated densities.</w:t>
      </w:r>
    </w:p>
    <w:p w14:paraId="557E7C4F" w14:textId="77777777" w:rsidR="0008233D" w:rsidRPr="00742486" w:rsidRDefault="0008233D" w:rsidP="002B6A8A">
      <w:pPr>
        <w:spacing w:after="120"/>
        <w:ind w:left="1080"/>
        <w:rPr>
          <w:rFonts w:eastAsia="MS Mincho" w:cstheme="minorHAnsi"/>
          <w:szCs w:val="22"/>
        </w:rPr>
      </w:pPr>
      <w:r w:rsidRPr="00742486">
        <w:rPr>
          <w:rFonts w:eastAsia="MS Mincho" w:cstheme="minorHAnsi"/>
          <w:szCs w:val="22"/>
        </w:rPr>
        <w:t>Bird Conservancy estimated the proportion of 1 km² grid cells occupied (Ψ, Psi) throughout UT-BCR9-AO for 123 species that were detected in any year during which surveys were conducted, six of which are priority species. The data yielded robust occupancy estimates (CV &lt; 50%) for 50 of the species for which we estimated occupancies.</w:t>
      </w:r>
    </w:p>
    <w:p w14:paraId="7073D7E2" w14:textId="0B6B4F3E" w:rsidR="0008233D" w:rsidRPr="0008233D" w:rsidRDefault="0008233D" w:rsidP="002B6A8A">
      <w:pPr>
        <w:spacing w:after="120"/>
        <w:ind w:left="1080"/>
        <w:rPr>
          <w:rFonts w:ascii="Cambria" w:eastAsia="MS Mincho" w:hAnsi="Cambria"/>
          <w:szCs w:val="22"/>
        </w:rPr>
      </w:pPr>
      <w:r w:rsidRPr="00742486">
        <w:rPr>
          <w:rFonts w:eastAsia="MS Mincho" w:cstheme="minorHAnsi"/>
          <w:szCs w:val="22"/>
        </w:rPr>
        <w:t xml:space="preserve">To view a map of survey locations, density and occupancy results and species counts within UT-BCR9-AO across all years of the project, follow the web link below. Hit “Ok” on the </w:t>
      </w:r>
      <w:r w:rsidR="00742486">
        <w:t xml:space="preserve">Rocky Mountain </w:t>
      </w:r>
      <w:r w:rsidRPr="00742486">
        <w:rPr>
          <w:rFonts w:eastAsia="MS Mincho" w:cstheme="minorHAnsi"/>
          <w:szCs w:val="22"/>
        </w:rPr>
        <w:t xml:space="preserve">Avian Data Center Disclaimer and hit the “Run Query” button highlighted in red located near the top of the page </w:t>
      </w:r>
      <w:r w:rsidRPr="00742486">
        <w:rPr>
          <w:rFonts w:cstheme="minorHAnsi"/>
        </w:rPr>
        <w:t xml:space="preserve">(the map will zoom to the area of interest). To view </w:t>
      </w:r>
      <w:r w:rsidRPr="00742486">
        <w:rPr>
          <w:rFonts w:cstheme="minorHAnsi"/>
        </w:rPr>
        <w:lastRenderedPageBreak/>
        <w:t>occupancy, density, or species count</w:t>
      </w:r>
      <w:r w:rsidR="00742486">
        <w:rPr>
          <w:rFonts w:cstheme="minorHAnsi"/>
        </w:rPr>
        <w:t>s</w:t>
      </w:r>
      <w:r w:rsidRPr="00742486">
        <w:rPr>
          <w:rFonts w:cstheme="minorHAnsi"/>
        </w:rPr>
        <w:t xml:space="preserve"> results, click on the respective  occupancy, density, or species count</w:t>
      </w:r>
      <w:r w:rsidR="00742486">
        <w:rPr>
          <w:rFonts w:cstheme="minorHAnsi"/>
        </w:rPr>
        <w:t>s</w:t>
      </w:r>
      <w:r w:rsidRPr="00742486">
        <w:rPr>
          <w:rFonts w:cstheme="minorHAnsi"/>
        </w:rPr>
        <w:t xml:space="preserve"> tab in the upper left above the map</w:t>
      </w:r>
      <w:r w:rsidRPr="00742486">
        <w:rPr>
          <w:rFonts w:eastAsia="MS Mincho" w:cstheme="minorHAnsi"/>
          <w:szCs w:val="22"/>
        </w:rPr>
        <w:t xml:space="preserve">. </w:t>
      </w:r>
    </w:p>
    <w:p w14:paraId="6C3D4526" w14:textId="272DFC9A" w:rsidR="0002305D" w:rsidRPr="00817852" w:rsidRDefault="00D35CEB" w:rsidP="002B6A8A">
      <w:pPr>
        <w:spacing w:after="120"/>
        <w:ind w:left="1080"/>
        <w:rPr>
          <w:rFonts w:cstheme="minorHAnsi"/>
        </w:rPr>
      </w:pPr>
      <w:hyperlink r:id="rId221" w:anchor="N4IgzgLgTghhCuBbEAuABCAqgFQLQCEBhAJQE5cBBAeXQoBs60qIALAUyjQBkYA7AEzAgAvkAAA=" w:history="1">
        <w:r w:rsidR="0008233D" w:rsidRPr="0008233D">
          <w:rPr>
            <w:rFonts w:ascii="Cambria" w:eastAsia="MS Mincho" w:hAnsi="Cambria"/>
            <w:color w:val="0000EE"/>
            <w:szCs w:val="22"/>
          </w:rPr>
          <w:t>UT-BCR9-AO Results</w:t>
        </w:r>
      </w:hyperlink>
    </w:p>
    <w:p w14:paraId="23201A70" w14:textId="3E502A82" w:rsidR="002E32E4" w:rsidRPr="001245D8" w:rsidRDefault="002E32E4" w:rsidP="002B6A8A">
      <w:pPr>
        <w:pStyle w:val="Heading4"/>
        <w:numPr>
          <w:ilvl w:val="0"/>
          <w:numId w:val="43"/>
        </w:numPr>
        <w:spacing w:line="240" w:lineRule="auto"/>
        <w:rPr>
          <w:rFonts w:asciiTheme="minorHAnsi" w:hAnsiTheme="minorHAnsi" w:cstheme="minorHAnsi"/>
        </w:rPr>
      </w:pPr>
      <w:bookmarkStart w:id="556" w:name="_Toc508353485"/>
      <w:bookmarkStart w:id="557" w:name="_Toc508700557"/>
      <w:r w:rsidRPr="001245D8">
        <w:rPr>
          <w:rFonts w:asciiTheme="minorHAnsi" w:hAnsiTheme="minorHAnsi" w:cstheme="minorHAnsi"/>
        </w:rPr>
        <w:t>Utah BCR 10</w:t>
      </w:r>
      <w:bookmarkEnd w:id="556"/>
      <w:bookmarkEnd w:id="557"/>
    </w:p>
    <w:p w14:paraId="5891783F" w14:textId="7146FAA6" w:rsidR="00B60F5D" w:rsidRPr="001245D8" w:rsidRDefault="002E32E4" w:rsidP="002B6A8A">
      <w:pPr>
        <w:pStyle w:val="Heading7"/>
        <w:numPr>
          <w:ilvl w:val="0"/>
          <w:numId w:val="30"/>
        </w:numPr>
        <w:spacing w:after="120" w:line="240" w:lineRule="auto"/>
        <w:rPr>
          <w:rFonts w:asciiTheme="minorHAnsi" w:hAnsiTheme="minorHAnsi" w:cstheme="minorHAnsi"/>
        </w:rPr>
      </w:pPr>
      <w:bookmarkStart w:id="558" w:name="_Toc508353486"/>
      <w:bookmarkStart w:id="559" w:name="_Toc508700558"/>
      <w:r w:rsidRPr="001245D8">
        <w:rPr>
          <w:rFonts w:asciiTheme="minorHAnsi" w:hAnsiTheme="minorHAnsi" w:cstheme="minorHAnsi"/>
        </w:rPr>
        <w:t>Utah BCR 10: Total</w:t>
      </w:r>
      <w:bookmarkEnd w:id="558"/>
      <w:bookmarkEnd w:id="559"/>
    </w:p>
    <w:p w14:paraId="3B4031F3" w14:textId="340981F9" w:rsidR="00B2734D" w:rsidRPr="00473A38" w:rsidRDefault="002A664C" w:rsidP="002B6A8A">
      <w:pPr>
        <w:spacing w:after="120"/>
        <w:ind w:left="1080"/>
        <w:rPr>
          <w:rFonts w:cstheme="minorHAnsi"/>
        </w:rPr>
      </w:pPr>
      <w:r w:rsidRPr="00817852">
        <w:rPr>
          <w:rFonts w:cstheme="minorHAnsi"/>
        </w:rPr>
        <w:t>We obtained results for Utah</w:t>
      </w:r>
      <w:r w:rsidRPr="00EE278A">
        <w:rPr>
          <w:rFonts w:cstheme="minorHAnsi"/>
        </w:rPr>
        <w:t xml:space="preserve"> BCR 10 by compiling and jointly analyzing data from five </w:t>
      </w:r>
      <w:r w:rsidR="00374E58" w:rsidRPr="00473A38">
        <w:rPr>
          <w:rFonts w:cstheme="minorHAnsi"/>
        </w:rPr>
        <w:t>strata (</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p>
    <w:p w14:paraId="2316231F" w14:textId="7B266198"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 2020. Technicians conducted 327 point counts within the 26 surveyed grid cells between May 29 and July 10. They detected 92 bird species, including three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234E2DC9"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117 species that were detected in any year during which surveys were conducted, three of which are priority species. The data yielded robust density estimates (CV &lt; 50%) for 40 of the species for which we estimated densities.</w:t>
      </w:r>
    </w:p>
    <w:p w14:paraId="093F437A"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UT-BCR10 for 117 species that were detected in any year during which surveys were conducted, three of which are priority species. The data yielded robust occupancy estimates (CV &lt; 50%) for 50 of the species for which we estimated occupancies.</w:t>
      </w:r>
    </w:p>
    <w:p w14:paraId="5B0C4F6C" w14:textId="0BACFEA0" w:rsidR="0008233D" w:rsidRPr="0008233D" w:rsidRDefault="0008233D"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UT-BCR10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7CBD4A4E" w14:textId="024FD39B" w:rsidR="00310643" w:rsidRPr="00817852" w:rsidRDefault="00D35CEB" w:rsidP="002B6A8A">
      <w:pPr>
        <w:spacing w:after="120"/>
        <w:ind w:left="1080"/>
        <w:rPr>
          <w:rFonts w:cstheme="minorHAnsi"/>
        </w:rPr>
      </w:pPr>
      <w:hyperlink r:id="rId222" w:anchor="N4IgzgrgDgpgTmALnAhoiBbEAuABCAVQBUBaAIQGEAlARgAYQBfIAA==" w:history="1">
        <w:r w:rsidR="0008233D" w:rsidRPr="0008233D">
          <w:rPr>
            <w:rFonts w:ascii="Cambria" w:eastAsia="MS Mincho" w:hAnsi="Cambria"/>
            <w:color w:val="0000EE"/>
            <w:szCs w:val="22"/>
          </w:rPr>
          <w:t>UT-BCR10 Results</w:t>
        </w:r>
      </w:hyperlink>
    </w:p>
    <w:p w14:paraId="7BF13148" w14:textId="1B643285" w:rsidR="002E32E4" w:rsidRPr="001245D8" w:rsidRDefault="002E32E4" w:rsidP="002B6A8A">
      <w:pPr>
        <w:pStyle w:val="Heading7"/>
        <w:numPr>
          <w:ilvl w:val="0"/>
          <w:numId w:val="30"/>
        </w:numPr>
        <w:spacing w:after="120" w:line="240" w:lineRule="auto"/>
        <w:rPr>
          <w:rFonts w:asciiTheme="minorHAnsi" w:hAnsiTheme="minorHAnsi" w:cstheme="minorHAnsi"/>
        </w:rPr>
      </w:pPr>
      <w:bookmarkStart w:id="560" w:name="_Toc508353487"/>
      <w:bookmarkStart w:id="561" w:name="_Toc508700559"/>
      <w:r w:rsidRPr="001245D8">
        <w:rPr>
          <w:rFonts w:asciiTheme="minorHAnsi" w:hAnsiTheme="minorHAnsi" w:cstheme="minorHAnsi"/>
        </w:rPr>
        <w:t>All Other Lands in Utah BCR 10</w:t>
      </w:r>
      <w:bookmarkEnd w:id="560"/>
      <w:bookmarkEnd w:id="561"/>
    </w:p>
    <w:p w14:paraId="26991D69" w14:textId="4CC72B1A" w:rsidR="00310643" w:rsidRPr="00473A38" w:rsidRDefault="002A664C" w:rsidP="002B6A8A">
      <w:pPr>
        <w:spacing w:after="120"/>
        <w:ind w:left="1080"/>
        <w:rPr>
          <w:rFonts w:cstheme="minorHAnsi"/>
        </w:rPr>
      </w:pPr>
      <w:r w:rsidRPr="00817852">
        <w:rPr>
          <w:rFonts w:cstheme="minorHAnsi"/>
        </w:rPr>
        <w:t>We obtained results for All Other Lands in Utah BCR 1</w:t>
      </w:r>
      <w:r w:rsidRPr="00EE278A">
        <w:rPr>
          <w:rFonts w:cstheme="minorHAnsi"/>
        </w:rPr>
        <w:t xml:space="preserve">0 </w:t>
      </w:r>
      <w:r w:rsidR="008C3E58" w:rsidRPr="00473A38">
        <w:rPr>
          <w:rFonts w:cstheme="minorHAnsi"/>
        </w:rPr>
        <w:t xml:space="preserve">by analyzing data from one stratum </w:t>
      </w:r>
      <w:r w:rsidR="00FD3AB1" w:rsidRPr="00473A38">
        <w:rPr>
          <w:rFonts w:cstheme="minorHAnsi"/>
        </w:rPr>
        <w:t>(</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r w:rsidR="00310643" w:rsidRPr="00473A38">
        <w:rPr>
          <w:rFonts w:cstheme="minorHAnsi"/>
        </w:rPr>
        <w:t xml:space="preserve"> </w:t>
      </w:r>
    </w:p>
    <w:p w14:paraId="5D8051AE" w14:textId="66AF37D8"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 2020. Technicians conducted 173 point counts within the 15 surveyed grid cells between June 4 and July 10. They detected 53 bird species, including two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1ECA6DE9"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82 species that were detected in any year during which surveys were conducted, two of which are priority species. The data yielded robust density estimates (CV &lt; 50%) for 16 of the species for which we estimated densities.</w:t>
      </w:r>
    </w:p>
    <w:p w14:paraId="56E7341F"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UT-BCR10-AO for 77 species that were detected in any year during which surveys were conducted, one of which are priority species. The data yielded robust occupancy estimates (CV &lt; 50%) for 22 of the species for which we estimated occupancies.</w:t>
      </w:r>
    </w:p>
    <w:p w14:paraId="7EC7771A" w14:textId="4109202F" w:rsidR="0008233D" w:rsidRPr="0008233D" w:rsidRDefault="0008233D"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UT-BCR10-AO across all years of the project, follow the web link below. Hit “Ok” on the </w:t>
      </w:r>
      <w:r w:rsidR="00742486">
        <w:lastRenderedPageBreak/>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12C3BD5E" w14:textId="1DF1AE26" w:rsidR="00B2734D" w:rsidRPr="0008233D" w:rsidRDefault="00D35CEB" w:rsidP="002B6A8A">
      <w:pPr>
        <w:spacing w:after="120"/>
        <w:ind w:left="1080"/>
        <w:rPr>
          <w:rFonts w:ascii="Cambria" w:eastAsia="MS Mincho" w:hAnsi="Cambria"/>
          <w:szCs w:val="22"/>
        </w:rPr>
      </w:pPr>
      <w:hyperlink r:id="rId223" w:anchor="N4IgzgLgTghhCuBbEAuABCAqgFQLQCEBhAJQEYAGXAQQHl0qAbBtGiACwFMo0AZGAOwAmYEAF8gAAA==" w:history="1">
        <w:r w:rsidR="0008233D" w:rsidRPr="0008233D">
          <w:rPr>
            <w:rFonts w:ascii="Cambria" w:eastAsia="MS Mincho" w:hAnsi="Cambria"/>
            <w:color w:val="0000EE"/>
            <w:szCs w:val="22"/>
          </w:rPr>
          <w:t>UT-BCR10-AO Results</w:t>
        </w:r>
      </w:hyperlink>
    </w:p>
    <w:p w14:paraId="55A14D2E" w14:textId="1588DC30" w:rsidR="002E32E4" w:rsidRPr="001245D8" w:rsidRDefault="002E32E4" w:rsidP="002B6A8A">
      <w:pPr>
        <w:pStyle w:val="Heading4"/>
        <w:numPr>
          <w:ilvl w:val="0"/>
          <w:numId w:val="43"/>
        </w:numPr>
        <w:spacing w:line="240" w:lineRule="auto"/>
        <w:rPr>
          <w:rFonts w:asciiTheme="minorHAnsi" w:hAnsiTheme="minorHAnsi" w:cstheme="minorHAnsi"/>
        </w:rPr>
      </w:pPr>
      <w:bookmarkStart w:id="562" w:name="_Toc508353488"/>
      <w:bookmarkStart w:id="563" w:name="_Toc508700560"/>
      <w:r w:rsidRPr="001245D8">
        <w:rPr>
          <w:rFonts w:asciiTheme="minorHAnsi" w:hAnsiTheme="minorHAnsi" w:cstheme="minorHAnsi"/>
        </w:rPr>
        <w:t>Utah BCR 16</w:t>
      </w:r>
      <w:bookmarkEnd w:id="562"/>
      <w:bookmarkEnd w:id="563"/>
    </w:p>
    <w:p w14:paraId="3CFEE45F" w14:textId="48F20095" w:rsidR="00B60F5D" w:rsidRPr="001245D8" w:rsidRDefault="00B60F5D" w:rsidP="002B6A8A">
      <w:pPr>
        <w:pStyle w:val="Heading7"/>
        <w:numPr>
          <w:ilvl w:val="0"/>
          <w:numId w:val="31"/>
        </w:numPr>
        <w:spacing w:after="120" w:line="240" w:lineRule="auto"/>
        <w:rPr>
          <w:rFonts w:asciiTheme="minorHAnsi" w:hAnsiTheme="minorHAnsi" w:cstheme="minorHAnsi"/>
        </w:rPr>
      </w:pPr>
      <w:bookmarkStart w:id="564" w:name="_Toc508353489"/>
      <w:bookmarkStart w:id="565" w:name="_Toc508700561"/>
      <w:r w:rsidRPr="001245D8">
        <w:rPr>
          <w:rFonts w:asciiTheme="minorHAnsi" w:hAnsiTheme="minorHAnsi" w:cstheme="minorHAnsi"/>
        </w:rPr>
        <w:t>Utah BCR 16: Total</w:t>
      </w:r>
      <w:bookmarkEnd w:id="564"/>
      <w:bookmarkEnd w:id="565"/>
    </w:p>
    <w:p w14:paraId="1C335762" w14:textId="05D0513B" w:rsidR="00E2013B" w:rsidRDefault="002A664C" w:rsidP="002B6A8A">
      <w:pPr>
        <w:spacing w:after="120"/>
        <w:ind w:left="1080"/>
        <w:rPr>
          <w:rFonts w:cstheme="minorHAnsi"/>
        </w:rPr>
      </w:pPr>
      <w:r w:rsidRPr="00817852">
        <w:rPr>
          <w:rFonts w:cstheme="minorHAnsi"/>
        </w:rPr>
        <w:t>We obtained results for</w:t>
      </w:r>
      <w:r w:rsidRPr="00EE278A">
        <w:rPr>
          <w:rFonts w:cstheme="minorHAnsi"/>
        </w:rPr>
        <w:t xml:space="preserve"> Utah BCR 16 by compiling and jointly analyzing data from 18 </w:t>
      </w:r>
      <w:r w:rsidR="00374E58" w:rsidRPr="00473A38">
        <w:rPr>
          <w:rFonts w:cstheme="minorHAnsi"/>
        </w:rPr>
        <w:t>strata (</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r w:rsidR="00E2013B" w:rsidRPr="00473A38">
        <w:rPr>
          <w:rFonts w:cstheme="minorHAnsi"/>
        </w:rPr>
        <w:t xml:space="preserve"> </w:t>
      </w:r>
    </w:p>
    <w:p w14:paraId="25F97B3A" w14:textId="7AB75283"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Fi</w:t>
      </w:r>
      <w:r w:rsidR="000C6F17" w:rsidRPr="00742486">
        <w:rPr>
          <w:rFonts w:ascii="Calibri" w:eastAsia="MS Mincho" w:hAnsi="Calibri" w:cs="Calibri"/>
          <w:szCs w:val="22"/>
        </w:rPr>
        <w:t>eld technicians completed all planned surveys (100</w:t>
      </w:r>
      <w:r w:rsidRPr="00742486">
        <w:rPr>
          <w:rFonts w:ascii="Calibri" w:eastAsia="MS Mincho" w:hAnsi="Calibri" w:cs="Calibri"/>
          <w:szCs w:val="22"/>
        </w:rPr>
        <w:t xml:space="preserve">%) in </w:t>
      </w:r>
      <w:r w:rsidR="000C188F" w:rsidRPr="00742486">
        <w:rPr>
          <w:rFonts w:ascii="Calibri" w:eastAsia="MS Mincho" w:hAnsi="Calibri" w:cs="Calibri"/>
          <w:szCs w:val="22"/>
        </w:rPr>
        <w:t>2020. Technicians conducted 1394</w:t>
      </w:r>
      <w:r w:rsidRPr="00742486">
        <w:rPr>
          <w:rFonts w:ascii="Calibri" w:eastAsia="MS Mincho" w:hAnsi="Calibri" w:cs="Calibri"/>
          <w:szCs w:val="22"/>
        </w:rPr>
        <w:t xml:space="preserve"> point counts within the 111 surveyed grid cells between May 6 and July 9. They detected 154 bird species, including six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6EF92155"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183 species that were detected in any year during which surveys were conducted, nine of which are priority species. The data yielded robust density estimates (CV &lt; 50%) for 88 of the species for which we estimated densities.</w:t>
      </w:r>
    </w:p>
    <w:p w14:paraId="66809BBC" w14:textId="77777777" w:rsidR="0008233D" w:rsidRPr="00742486" w:rsidRDefault="0008233D"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UT-BCR16 for 180 species that were detected in any year during which surveys were conducted, eight of which are priority species. The data yielded robust occupancy estimates (CV &lt; 50%) for 115 of the species for which we estimated occupancies.</w:t>
      </w:r>
    </w:p>
    <w:p w14:paraId="6EE35DD3" w14:textId="2494D823" w:rsidR="0008233D" w:rsidRPr="0008233D" w:rsidRDefault="0008233D"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UT-BCR16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76E7FD15" w14:textId="23936263" w:rsidR="0008233D" w:rsidRPr="00473A38" w:rsidRDefault="00D35CEB" w:rsidP="002B6A8A">
      <w:pPr>
        <w:spacing w:after="120"/>
        <w:ind w:left="1080"/>
        <w:rPr>
          <w:rFonts w:cstheme="minorHAnsi"/>
        </w:rPr>
      </w:pPr>
      <w:hyperlink r:id="rId224" w:anchor="N4IgzgrgDgpgTmALnAhoiBbEAuABCAVQBUBaAIQGEAlARgDYQBfIAA==" w:history="1">
        <w:r w:rsidR="0008233D" w:rsidRPr="0008233D">
          <w:rPr>
            <w:rFonts w:ascii="Cambria" w:eastAsia="MS Mincho" w:hAnsi="Cambria"/>
            <w:color w:val="0000EE"/>
            <w:szCs w:val="22"/>
          </w:rPr>
          <w:t>UT-BCR16 Results</w:t>
        </w:r>
      </w:hyperlink>
    </w:p>
    <w:p w14:paraId="1280DAE6" w14:textId="6ACFEF4F" w:rsidR="00E549F6" w:rsidRPr="001245D8" w:rsidRDefault="00E549F6" w:rsidP="002B6A8A">
      <w:pPr>
        <w:pStyle w:val="Heading7"/>
        <w:numPr>
          <w:ilvl w:val="0"/>
          <w:numId w:val="31"/>
        </w:numPr>
        <w:spacing w:after="120" w:line="240" w:lineRule="auto"/>
        <w:rPr>
          <w:rFonts w:asciiTheme="minorHAnsi" w:hAnsiTheme="minorHAnsi" w:cstheme="minorHAnsi"/>
        </w:rPr>
      </w:pPr>
      <w:bookmarkStart w:id="566" w:name="_Toc508353490"/>
      <w:bookmarkStart w:id="567" w:name="_Toc508700562"/>
      <w:r w:rsidRPr="001245D8">
        <w:rPr>
          <w:rFonts w:asciiTheme="minorHAnsi" w:hAnsiTheme="minorHAnsi" w:cstheme="minorHAnsi"/>
        </w:rPr>
        <w:t>All Other Lands in Utah BCR 16</w:t>
      </w:r>
      <w:bookmarkEnd w:id="566"/>
      <w:bookmarkEnd w:id="567"/>
    </w:p>
    <w:p w14:paraId="4FCF0505" w14:textId="646DE483" w:rsidR="00E2013B" w:rsidRDefault="00E2013B" w:rsidP="002B6A8A">
      <w:pPr>
        <w:spacing w:after="120"/>
        <w:ind w:left="1080"/>
        <w:rPr>
          <w:rFonts w:cstheme="minorHAnsi"/>
        </w:rPr>
      </w:pPr>
      <w:r w:rsidRPr="00817852">
        <w:rPr>
          <w:rFonts w:cstheme="minorHAnsi"/>
        </w:rPr>
        <w:t xml:space="preserve">We obtained results for All Other Lands in Utah BCR 16 </w:t>
      </w:r>
      <w:r w:rsidR="008C3E58" w:rsidRPr="00EE278A">
        <w:rPr>
          <w:rFonts w:cstheme="minorHAnsi"/>
        </w:rPr>
        <w:t xml:space="preserve">by analyzing data from one stratum </w:t>
      </w:r>
      <w:r w:rsidRPr="00473A38">
        <w:rPr>
          <w:rFonts w:cstheme="minorHAnsi"/>
        </w:rPr>
        <w:t>(</w:t>
      </w:r>
      <w:r w:rsidRPr="00EE278A">
        <w:rPr>
          <w:rFonts w:cstheme="minorHAnsi"/>
        </w:rPr>
        <w:fldChar w:fldCharType="begin"/>
      </w:r>
      <w:r w:rsidRPr="001245D8">
        <w:rPr>
          <w:rFonts w:cstheme="minorHAnsi"/>
        </w:rPr>
        <w:instrText xml:space="preserve"> REF _Ref508186346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1245D8">
        <w:rPr>
          <w:rFonts w:cstheme="minorHAnsi"/>
        </w:rPr>
        <w:t xml:space="preserve">Figure </w:t>
      </w:r>
      <w:r w:rsidR="00FE2044">
        <w:rPr>
          <w:rFonts w:cstheme="minorHAnsi"/>
          <w:noProof/>
        </w:rPr>
        <w:t>7</w:t>
      </w:r>
      <w:r w:rsidRPr="00EE278A">
        <w:rPr>
          <w:rFonts w:cstheme="minorHAnsi"/>
        </w:rPr>
        <w:fldChar w:fldCharType="end"/>
      </w:r>
      <w:r w:rsidRPr="00817852">
        <w:rPr>
          <w:rFonts w:cstheme="minorHAnsi"/>
        </w:rPr>
        <w:t xml:space="preserve">). </w:t>
      </w:r>
    </w:p>
    <w:p w14:paraId="3AD68D8D" w14:textId="5D211165"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Fiel</w:t>
      </w:r>
      <w:r w:rsidR="000C6F17" w:rsidRPr="00742486">
        <w:rPr>
          <w:rFonts w:ascii="Calibri" w:eastAsia="MS Mincho" w:hAnsi="Calibri" w:cs="Calibri"/>
          <w:szCs w:val="22"/>
        </w:rPr>
        <w:t>d technicians completed all planned surveys (100</w:t>
      </w:r>
      <w:r w:rsidRPr="00742486">
        <w:rPr>
          <w:rFonts w:ascii="Calibri" w:eastAsia="MS Mincho" w:hAnsi="Calibri" w:cs="Calibri"/>
          <w:szCs w:val="22"/>
        </w:rPr>
        <w:t>%) in 2020. Technicians conducted 453 point counts within the 39 surveyed grid cells between May 10 and July 9. They detected 122 bird species, including three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54013004" w14:textId="7777777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156 species that were detected in any year during which surveys were conducted, seven of which are priority species. The data yielded robust density estimates (CV &lt; 50%) for 65 of the species for which we estimated densities.</w:t>
      </w:r>
    </w:p>
    <w:p w14:paraId="4C9BE278" w14:textId="7777777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UT-BCR16-AO for 151 species that were detected in any year during which surveys were conducted, six of which are priority species. The data yielded robust occupancy estimates (CV &lt; 50%) for 67 of the species for which we estimated occupancies.</w:t>
      </w:r>
    </w:p>
    <w:p w14:paraId="134BE758" w14:textId="1F11E898" w:rsidR="00113EC5" w:rsidRPr="00113EC5" w:rsidRDefault="00113EC5" w:rsidP="002B6A8A">
      <w:pPr>
        <w:spacing w:after="120"/>
        <w:ind w:left="1080"/>
        <w:rPr>
          <w:rFonts w:ascii="Cambria" w:eastAsia="MS Mincho" w:hAnsi="Cambria"/>
          <w:szCs w:val="22"/>
        </w:rPr>
      </w:pPr>
      <w:r w:rsidRPr="00742486">
        <w:rPr>
          <w:rFonts w:ascii="Calibri" w:eastAsia="MS Mincho" w:hAnsi="Calibri" w:cs="Calibri"/>
          <w:szCs w:val="22"/>
        </w:rPr>
        <w:lastRenderedPageBreak/>
        <w:t xml:space="preserve">To view a map of survey locations, density and occupancy results and species counts within UT-BCR16-AO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2FC7303A" w14:textId="3E121357" w:rsidR="00113EC5" w:rsidRPr="00113EC5" w:rsidRDefault="00D35CEB" w:rsidP="002B6A8A">
      <w:pPr>
        <w:spacing w:after="120"/>
        <w:ind w:left="1080"/>
        <w:rPr>
          <w:rFonts w:ascii="Cambria" w:eastAsia="MS Mincho" w:hAnsi="Cambria"/>
          <w:szCs w:val="22"/>
        </w:rPr>
      </w:pPr>
      <w:hyperlink r:id="rId225" w:anchor="N4IgzgLgTghhCuBbEAuABCAqgFQLQCEBhAJQEYA2XAQQHl0qAbBtGiACwFMo0AZGAOwAmYEAF8gAAA==" w:history="1">
        <w:r w:rsidR="00113EC5" w:rsidRPr="00113EC5">
          <w:rPr>
            <w:rFonts w:ascii="Cambria" w:eastAsia="MS Mincho" w:hAnsi="Cambria"/>
            <w:color w:val="0000EE"/>
            <w:szCs w:val="22"/>
          </w:rPr>
          <w:t>UT-BCR16-AO Results</w:t>
        </w:r>
      </w:hyperlink>
    </w:p>
    <w:p w14:paraId="73E2BDD2" w14:textId="3A9E4304" w:rsidR="00B60F5D" w:rsidRPr="001245D8" w:rsidRDefault="00B60F5D" w:rsidP="002B6A8A">
      <w:pPr>
        <w:pStyle w:val="Heading4"/>
        <w:numPr>
          <w:ilvl w:val="0"/>
          <w:numId w:val="58"/>
        </w:numPr>
        <w:spacing w:line="240" w:lineRule="auto"/>
        <w:rPr>
          <w:rFonts w:asciiTheme="minorHAnsi" w:hAnsiTheme="minorHAnsi" w:cstheme="minorHAnsi"/>
        </w:rPr>
      </w:pPr>
      <w:bookmarkStart w:id="568" w:name="_Toc508353491"/>
      <w:bookmarkStart w:id="569" w:name="_Toc508700563"/>
      <w:r w:rsidRPr="001245D8">
        <w:rPr>
          <w:rFonts w:asciiTheme="minorHAnsi" w:hAnsiTheme="minorHAnsi" w:cstheme="minorHAnsi"/>
        </w:rPr>
        <w:t>Utah BCR 33</w:t>
      </w:r>
      <w:bookmarkEnd w:id="568"/>
      <w:bookmarkEnd w:id="569"/>
    </w:p>
    <w:p w14:paraId="375E5408" w14:textId="7C29E2FB" w:rsidR="00B60F5D" w:rsidRPr="001245D8" w:rsidRDefault="00B60F5D" w:rsidP="002B6A8A">
      <w:pPr>
        <w:pStyle w:val="Heading7"/>
        <w:numPr>
          <w:ilvl w:val="0"/>
          <w:numId w:val="32"/>
        </w:numPr>
        <w:spacing w:after="120" w:line="240" w:lineRule="auto"/>
        <w:rPr>
          <w:rFonts w:asciiTheme="minorHAnsi" w:hAnsiTheme="minorHAnsi" w:cstheme="minorHAnsi"/>
        </w:rPr>
      </w:pPr>
      <w:bookmarkStart w:id="570" w:name="_Toc508353492"/>
      <w:bookmarkStart w:id="571" w:name="_Toc508700564"/>
      <w:r w:rsidRPr="001245D8">
        <w:rPr>
          <w:rFonts w:asciiTheme="minorHAnsi" w:hAnsiTheme="minorHAnsi" w:cstheme="minorHAnsi"/>
        </w:rPr>
        <w:t>Utah BCR 33: Total</w:t>
      </w:r>
      <w:bookmarkEnd w:id="570"/>
      <w:bookmarkEnd w:id="571"/>
    </w:p>
    <w:p w14:paraId="680DAB62" w14:textId="52230B3F" w:rsidR="00170BAA" w:rsidRDefault="006F5521" w:rsidP="002B6A8A">
      <w:pPr>
        <w:spacing w:after="120"/>
        <w:ind w:left="1080"/>
        <w:rPr>
          <w:rFonts w:cstheme="minorHAnsi"/>
        </w:rPr>
      </w:pPr>
      <w:r w:rsidRPr="00817852">
        <w:rPr>
          <w:rFonts w:cstheme="minorHAnsi"/>
        </w:rPr>
        <w:t>We obtained results for Utah BCR 33 by c</w:t>
      </w:r>
      <w:r w:rsidRPr="00EE278A">
        <w:rPr>
          <w:rFonts w:cstheme="minorHAnsi"/>
        </w:rPr>
        <w:t xml:space="preserve">ompiling and jointly analyzing data from two </w:t>
      </w:r>
      <w:r w:rsidR="00374E58" w:rsidRPr="00473A38">
        <w:rPr>
          <w:rFonts w:cstheme="minorHAnsi"/>
        </w:rPr>
        <w:t>strata (</w:t>
      </w:r>
      <w:r w:rsidR="00FD3AB1" w:rsidRPr="00EE278A">
        <w:rPr>
          <w:rFonts w:cstheme="minorHAnsi"/>
        </w:rPr>
        <w:fldChar w:fldCharType="begin"/>
      </w:r>
      <w:r w:rsidR="00FD3AB1" w:rsidRPr="001245D8">
        <w:rPr>
          <w:rFonts w:cstheme="minorHAnsi"/>
        </w:rPr>
        <w:instrText xml:space="preserve"> REF _Ref508186346 \h </w:instrText>
      </w:r>
      <w:r w:rsidR="005F2BBD" w:rsidRPr="001245D8">
        <w:rPr>
          <w:rFonts w:cstheme="minorHAnsi"/>
        </w:rPr>
        <w:instrText xml:space="preserve"> \* MERGEFORMAT </w:instrText>
      </w:r>
      <w:r w:rsidR="00FD3AB1" w:rsidRPr="00EE278A">
        <w:rPr>
          <w:rFonts w:cstheme="minorHAnsi"/>
        </w:rPr>
      </w:r>
      <w:r w:rsidR="00FD3AB1" w:rsidRPr="00EE278A">
        <w:rPr>
          <w:rFonts w:cstheme="minorHAnsi"/>
        </w:rPr>
        <w:fldChar w:fldCharType="separate"/>
      </w:r>
      <w:r w:rsidR="00FE2044" w:rsidRPr="001245D8">
        <w:rPr>
          <w:rFonts w:cstheme="minorHAnsi"/>
        </w:rPr>
        <w:t xml:space="preserve">Figure </w:t>
      </w:r>
      <w:r w:rsidR="00FE2044">
        <w:rPr>
          <w:rFonts w:cstheme="minorHAnsi"/>
          <w:noProof/>
        </w:rPr>
        <w:t>7</w:t>
      </w:r>
      <w:r w:rsidR="00FD3AB1" w:rsidRPr="00EE278A">
        <w:rPr>
          <w:rFonts w:cstheme="minorHAnsi"/>
        </w:rPr>
        <w:fldChar w:fldCharType="end"/>
      </w:r>
      <w:r w:rsidR="00FD3AB1" w:rsidRPr="00817852">
        <w:rPr>
          <w:rFonts w:cstheme="minorHAnsi"/>
        </w:rPr>
        <w:t>)</w:t>
      </w:r>
      <w:r w:rsidRPr="00EE278A">
        <w:rPr>
          <w:rFonts w:cstheme="minorHAnsi"/>
        </w:rPr>
        <w:t>.</w:t>
      </w:r>
      <w:r w:rsidR="00170BAA" w:rsidRPr="00473A38">
        <w:rPr>
          <w:rFonts w:cstheme="minorHAnsi"/>
        </w:rPr>
        <w:t xml:space="preserve"> </w:t>
      </w:r>
    </w:p>
    <w:p w14:paraId="18DC4903" w14:textId="1A931289"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 2020. Technicians conducted 263 point counts within the 17 surveyed grid cells between May 3 and May 22. They detected 77 bird species, including zero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55E9BFCC" w14:textId="7777777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103 species that were detected in any year during which surveys were conducted, one of which are priority species. The data yielded robust density estimates (CV &lt; 50%) for 14 of the species for which we estimated densities.</w:t>
      </w:r>
    </w:p>
    <w:p w14:paraId="036FC86F" w14:textId="7777777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UT-BCR33 for 102 species that were detected in any year during which surveys were conducted, one of which are priority species. The data yielded robust occupancy estimates (CV &lt; 50%) for 22 of the species for which we estimated occupancies.</w:t>
      </w:r>
    </w:p>
    <w:p w14:paraId="7268FD33" w14:textId="348F0677" w:rsidR="00113EC5" w:rsidRPr="00113EC5" w:rsidRDefault="00113EC5"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UT-BCR33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60400BBE" w14:textId="40C6742E" w:rsidR="00113EC5" w:rsidRPr="00473A38" w:rsidRDefault="00D35CEB" w:rsidP="002B6A8A">
      <w:pPr>
        <w:spacing w:after="120"/>
        <w:ind w:left="1080"/>
        <w:rPr>
          <w:rFonts w:cstheme="minorHAnsi"/>
        </w:rPr>
      </w:pPr>
      <w:hyperlink r:id="rId226" w:anchor="N4IgzgrgDgpgTmALnAhoiBbEAuABCAVQBUBaAIQGEAlAZhpAF8gAAA==" w:history="1">
        <w:r w:rsidR="00113EC5" w:rsidRPr="00113EC5">
          <w:rPr>
            <w:rFonts w:ascii="Cambria" w:eastAsia="MS Mincho" w:hAnsi="Cambria"/>
            <w:color w:val="0000EE"/>
            <w:szCs w:val="22"/>
          </w:rPr>
          <w:t>UT-BCR33 Results</w:t>
        </w:r>
      </w:hyperlink>
    </w:p>
    <w:p w14:paraId="3A37AE60" w14:textId="06091E34" w:rsidR="00E549F6" w:rsidRPr="001245D8" w:rsidRDefault="00E549F6" w:rsidP="002B6A8A">
      <w:pPr>
        <w:pStyle w:val="Heading7"/>
        <w:numPr>
          <w:ilvl w:val="0"/>
          <w:numId w:val="32"/>
        </w:numPr>
        <w:spacing w:after="120" w:line="240" w:lineRule="auto"/>
        <w:rPr>
          <w:rFonts w:asciiTheme="minorHAnsi" w:hAnsiTheme="minorHAnsi" w:cstheme="minorHAnsi"/>
        </w:rPr>
      </w:pPr>
      <w:bookmarkStart w:id="572" w:name="_Toc508353493"/>
      <w:bookmarkStart w:id="573" w:name="_Toc508700565"/>
      <w:r w:rsidRPr="001245D8">
        <w:rPr>
          <w:rFonts w:asciiTheme="minorHAnsi" w:hAnsiTheme="minorHAnsi" w:cstheme="minorHAnsi"/>
        </w:rPr>
        <w:t>All Other Lands in Utah BCR 33</w:t>
      </w:r>
      <w:bookmarkEnd w:id="572"/>
      <w:bookmarkEnd w:id="573"/>
    </w:p>
    <w:p w14:paraId="28742E6C" w14:textId="41B5AB8E" w:rsidR="00170BAA" w:rsidRDefault="00170BAA" w:rsidP="002B6A8A">
      <w:pPr>
        <w:spacing w:after="120"/>
        <w:ind w:left="1080"/>
        <w:rPr>
          <w:rFonts w:cstheme="minorHAnsi"/>
        </w:rPr>
      </w:pPr>
      <w:r w:rsidRPr="00817852">
        <w:rPr>
          <w:rFonts w:cstheme="minorHAnsi"/>
        </w:rPr>
        <w:t xml:space="preserve">We obtained results for All Other Lands in Utah BCR 33 </w:t>
      </w:r>
      <w:r w:rsidR="008C3E58" w:rsidRPr="00EE278A">
        <w:rPr>
          <w:rFonts w:cstheme="minorHAnsi"/>
        </w:rPr>
        <w:t xml:space="preserve">by analyzing data from one stratum </w:t>
      </w:r>
      <w:r w:rsidRPr="00473A38">
        <w:rPr>
          <w:rFonts w:cstheme="minorHAnsi"/>
        </w:rPr>
        <w:t>(</w:t>
      </w:r>
      <w:r w:rsidRPr="00EE278A">
        <w:rPr>
          <w:rFonts w:cstheme="minorHAnsi"/>
        </w:rPr>
        <w:fldChar w:fldCharType="begin"/>
      </w:r>
      <w:r w:rsidRPr="001245D8">
        <w:rPr>
          <w:rFonts w:cstheme="minorHAnsi"/>
        </w:rPr>
        <w:instrText xml:space="preserve"> REF _Ref508186346 \h </w:instrText>
      </w:r>
      <w:r w:rsidR="005F2BBD" w:rsidRPr="001245D8">
        <w:rPr>
          <w:rFonts w:cstheme="minorHAnsi"/>
        </w:rPr>
        <w:instrText xml:space="preserve"> \* MERGEFORMAT </w:instrText>
      </w:r>
      <w:r w:rsidRPr="00EE278A">
        <w:rPr>
          <w:rFonts w:cstheme="minorHAnsi"/>
        </w:rPr>
      </w:r>
      <w:r w:rsidRPr="00EE278A">
        <w:rPr>
          <w:rFonts w:cstheme="minorHAnsi"/>
        </w:rPr>
        <w:fldChar w:fldCharType="separate"/>
      </w:r>
      <w:r w:rsidR="00FE2044" w:rsidRPr="001245D8">
        <w:rPr>
          <w:rFonts w:cstheme="minorHAnsi"/>
        </w:rPr>
        <w:t xml:space="preserve">Figure </w:t>
      </w:r>
      <w:r w:rsidR="00FE2044">
        <w:rPr>
          <w:rFonts w:cstheme="minorHAnsi"/>
          <w:noProof/>
        </w:rPr>
        <w:t>7</w:t>
      </w:r>
      <w:r w:rsidRPr="00EE278A">
        <w:rPr>
          <w:rFonts w:cstheme="minorHAnsi"/>
        </w:rPr>
        <w:fldChar w:fldCharType="end"/>
      </w:r>
      <w:r w:rsidRPr="00817852">
        <w:rPr>
          <w:rFonts w:cstheme="minorHAnsi"/>
        </w:rPr>
        <w:t xml:space="preserve">). </w:t>
      </w:r>
    </w:p>
    <w:p w14:paraId="3070653A" w14:textId="2989C3E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w:t>
      </w:r>
      <w:r w:rsidR="00195EED" w:rsidRPr="00742486">
        <w:rPr>
          <w:rFonts w:ascii="Calibri" w:eastAsia="MS Mincho" w:hAnsi="Calibri" w:cs="Calibri"/>
          <w:szCs w:val="22"/>
        </w:rPr>
        <w:t xml:space="preserve"> 2020. Technicians conducted 232</w:t>
      </w:r>
      <w:r w:rsidRPr="00742486">
        <w:rPr>
          <w:rFonts w:ascii="Calibri" w:eastAsia="MS Mincho" w:hAnsi="Calibri" w:cs="Calibri"/>
          <w:szCs w:val="22"/>
        </w:rPr>
        <w:t xml:space="preserve"> point counts within the 15 surveyed grid cells between May 12 and May 22. They detected 69 bird species, including zero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62E82249" w14:textId="7777777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96 species that were detected in any year during which surveys were conducted, zero of which are priority species. The data yielded robust density estimates (CV &lt; 50%) for 21 of the species for which we estimated densities.</w:t>
      </w:r>
    </w:p>
    <w:p w14:paraId="7E78230B" w14:textId="77777777" w:rsidR="00113EC5" w:rsidRPr="00742486" w:rsidRDefault="00113EC5" w:rsidP="002B6A8A">
      <w:pPr>
        <w:spacing w:after="120"/>
        <w:ind w:left="1080"/>
        <w:rPr>
          <w:rFonts w:ascii="Calibri" w:eastAsia="MS Mincho" w:hAnsi="Calibri" w:cs="Calibri"/>
          <w:szCs w:val="22"/>
        </w:rPr>
      </w:pPr>
      <w:r w:rsidRPr="00742486">
        <w:rPr>
          <w:rFonts w:ascii="Calibri" w:eastAsia="MS Mincho" w:hAnsi="Calibri" w:cs="Calibri"/>
          <w:szCs w:val="22"/>
        </w:rPr>
        <w:t xml:space="preserve">Bird Conservancy estimated the proportion of 1 km² grid cells occupied (Ψ, Psi) throughout UT-BCR33-AO for 93 species that were detected in any year during which surveys were </w:t>
      </w:r>
      <w:r w:rsidRPr="00742486">
        <w:rPr>
          <w:rFonts w:ascii="Calibri" w:eastAsia="MS Mincho" w:hAnsi="Calibri" w:cs="Calibri"/>
          <w:szCs w:val="22"/>
        </w:rPr>
        <w:lastRenderedPageBreak/>
        <w:t>conducted, zero of which are priority species. The data yielded robust occupancy estimates (CV &lt; 50%) for 25 of the species for which we estimated occupancies.</w:t>
      </w:r>
    </w:p>
    <w:p w14:paraId="61E56151" w14:textId="4E1FE0BA" w:rsidR="00113EC5" w:rsidRPr="00113EC5" w:rsidRDefault="00113EC5"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UT-BCR33-AO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37D3583D" w14:textId="77777777" w:rsidR="00113EC5" w:rsidRPr="00113EC5" w:rsidRDefault="00D35CEB" w:rsidP="00113EC5">
      <w:pPr>
        <w:spacing w:after="120" w:line="276" w:lineRule="auto"/>
        <w:ind w:left="1080"/>
        <w:rPr>
          <w:rFonts w:ascii="Cambria" w:eastAsia="MS Mincho" w:hAnsi="Cambria"/>
          <w:szCs w:val="22"/>
        </w:rPr>
      </w:pPr>
      <w:hyperlink r:id="rId227" w:anchor="N4IgzgLgTghhCuBbEAuABCAqgFQLQCEBhAJQGZTcBBAeXUoBt61qIALAUyjQBkYA7ACZgQAXyAA=" w:history="1">
        <w:r w:rsidR="00113EC5" w:rsidRPr="00113EC5">
          <w:rPr>
            <w:rFonts w:ascii="Cambria" w:eastAsia="MS Mincho" w:hAnsi="Cambria"/>
            <w:color w:val="0000EE"/>
            <w:szCs w:val="22"/>
          </w:rPr>
          <w:t>UT-BCR33-AO Results</w:t>
        </w:r>
      </w:hyperlink>
    </w:p>
    <w:p w14:paraId="16C0F416" w14:textId="77777777" w:rsidR="00113EC5" w:rsidRPr="00817852" w:rsidRDefault="00113EC5" w:rsidP="001245D8">
      <w:pPr>
        <w:spacing w:after="120"/>
        <w:ind w:left="1080"/>
        <w:rPr>
          <w:rFonts w:cstheme="minorHAnsi"/>
        </w:rPr>
      </w:pPr>
    </w:p>
    <w:p w14:paraId="4039B06E" w14:textId="478BD206" w:rsidR="00F649CB" w:rsidRPr="00817852" w:rsidRDefault="00F649CB" w:rsidP="001245D8">
      <w:pPr>
        <w:spacing w:after="120"/>
        <w:ind w:left="1080"/>
        <w:rPr>
          <w:rFonts w:cstheme="minorHAnsi"/>
        </w:rPr>
      </w:pPr>
    </w:p>
    <w:p w14:paraId="7D5B2B4E" w14:textId="5650C146" w:rsidR="00A90EFF" w:rsidRPr="001245D8" w:rsidRDefault="00A90EFF" w:rsidP="001245D8">
      <w:pPr>
        <w:pStyle w:val="Heading3"/>
        <w:numPr>
          <w:ilvl w:val="0"/>
          <w:numId w:val="1"/>
        </w:numPr>
        <w:spacing w:line="240" w:lineRule="auto"/>
        <w:rPr>
          <w:rFonts w:asciiTheme="minorHAnsi" w:hAnsiTheme="minorHAnsi" w:cstheme="minorHAnsi"/>
        </w:rPr>
      </w:pPr>
      <w:bookmarkStart w:id="574" w:name="_Toc508353494"/>
      <w:bookmarkStart w:id="575" w:name="_Toc508353495"/>
      <w:bookmarkStart w:id="576" w:name="_Toc508353496"/>
      <w:bookmarkStart w:id="577" w:name="_Toc508353497"/>
      <w:bookmarkStart w:id="578" w:name="_Toc508353498"/>
      <w:bookmarkStart w:id="579" w:name="_Toc508353499"/>
      <w:bookmarkStart w:id="580" w:name="_Toc508353500"/>
      <w:bookmarkStart w:id="581" w:name="_Toc508353501"/>
      <w:bookmarkStart w:id="582" w:name="_Toc508353502"/>
      <w:bookmarkStart w:id="583" w:name="_Toc508353503"/>
      <w:bookmarkStart w:id="584" w:name="_Toc508353504"/>
      <w:bookmarkStart w:id="585" w:name="_Toc508353505"/>
      <w:bookmarkStart w:id="586" w:name="_Toc285464363"/>
      <w:bookmarkStart w:id="587" w:name="_Toc289420580"/>
      <w:bookmarkStart w:id="588" w:name="_Toc317243512"/>
      <w:bookmarkStart w:id="589" w:name="_Toc317255526"/>
      <w:bookmarkStart w:id="590" w:name="_Toc317584839"/>
      <w:bookmarkStart w:id="591" w:name="_Toc318206034"/>
      <w:bookmarkStart w:id="592" w:name="_Ref508703982"/>
      <w:bookmarkStart w:id="593" w:name="_Toc14421652"/>
      <w:bookmarkStart w:id="594" w:name="_Toc66865763"/>
      <w:bookmarkEnd w:id="574"/>
      <w:bookmarkEnd w:id="575"/>
      <w:bookmarkEnd w:id="576"/>
      <w:bookmarkEnd w:id="577"/>
      <w:bookmarkEnd w:id="578"/>
      <w:bookmarkEnd w:id="579"/>
      <w:bookmarkEnd w:id="580"/>
      <w:bookmarkEnd w:id="581"/>
      <w:bookmarkEnd w:id="582"/>
      <w:bookmarkEnd w:id="583"/>
      <w:bookmarkEnd w:id="584"/>
      <w:bookmarkEnd w:id="585"/>
      <w:r w:rsidRPr="001245D8">
        <w:rPr>
          <w:rFonts w:asciiTheme="minorHAnsi" w:hAnsiTheme="minorHAnsi" w:cstheme="minorHAnsi"/>
        </w:rPr>
        <w:lastRenderedPageBreak/>
        <w:t>Wyoming</w:t>
      </w:r>
      <w:bookmarkEnd w:id="586"/>
      <w:bookmarkEnd w:id="587"/>
      <w:bookmarkEnd w:id="588"/>
      <w:bookmarkEnd w:id="589"/>
      <w:bookmarkEnd w:id="590"/>
      <w:bookmarkEnd w:id="591"/>
      <w:bookmarkEnd w:id="592"/>
      <w:bookmarkEnd w:id="593"/>
      <w:bookmarkEnd w:id="594"/>
    </w:p>
    <w:p w14:paraId="2D995157" w14:textId="22E022A6" w:rsidR="0057536E" w:rsidRPr="00817852" w:rsidRDefault="0007733D" w:rsidP="001245D8">
      <w:pPr>
        <w:spacing w:after="120"/>
        <w:jc w:val="center"/>
        <w:rPr>
          <w:rFonts w:cstheme="minorHAnsi"/>
        </w:rPr>
      </w:pPr>
      <w:r>
        <w:rPr>
          <w:noProof/>
        </w:rPr>
        <w:drawing>
          <wp:inline distT="0" distB="0" distL="0" distR="0" wp14:anchorId="68C8AEC5" wp14:editId="3AFF3DC8">
            <wp:extent cx="5943600" cy="769171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37FAF79" w14:textId="49D1E4F4" w:rsidR="0057536E" w:rsidRPr="001245D8" w:rsidRDefault="00467F40" w:rsidP="001245D8">
      <w:pPr>
        <w:spacing w:after="120"/>
        <w:jc w:val="center"/>
        <w:rPr>
          <w:rFonts w:cstheme="minorHAnsi"/>
        </w:rPr>
      </w:pPr>
      <w:bookmarkStart w:id="595" w:name="_Ref8139711"/>
      <w:bookmarkStart w:id="596" w:name="_Toc317231182"/>
      <w:bookmarkStart w:id="597" w:name="_Toc317243469"/>
      <w:bookmarkStart w:id="598" w:name="_Toc317255483"/>
      <w:bookmarkStart w:id="599" w:name="_Toc318206186"/>
      <w:bookmarkStart w:id="600" w:name="_Toc353365565"/>
      <w:bookmarkStart w:id="601" w:name="_Toc427842633"/>
      <w:bookmarkStart w:id="602" w:name="_Ref8139681"/>
      <w:bookmarkStart w:id="603" w:name="_Toc64800735"/>
      <w:r w:rsidRPr="00EE278A">
        <w:rPr>
          <w:rFonts w:cstheme="minorHAnsi"/>
        </w:rPr>
        <w:t xml:space="preserve">Figure </w:t>
      </w:r>
      <w:r w:rsidR="00BD611F" w:rsidRPr="00EE278A">
        <w:rPr>
          <w:rFonts w:cstheme="minorHAnsi"/>
          <w:noProof/>
        </w:rPr>
        <w:fldChar w:fldCharType="begin"/>
      </w:r>
      <w:r w:rsidR="00BD611F" w:rsidRPr="001245D8">
        <w:rPr>
          <w:rFonts w:cstheme="minorHAnsi"/>
          <w:noProof/>
        </w:rPr>
        <w:instrText xml:space="preserve"> SEQ Figure \* ARABIC </w:instrText>
      </w:r>
      <w:r w:rsidR="00BD611F" w:rsidRPr="00EE278A">
        <w:rPr>
          <w:rFonts w:cstheme="minorHAnsi"/>
          <w:noProof/>
        </w:rPr>
        <w:fldChar w:fldCharType="separate"/>
      </w:r>
      <w:r w:rsidR="00FE2044">
        <w:rPr>
          <w:rFonts w:cstheme="minorHAnsi"/>
          <w:noProof/>
        </w:rPr>
        <w:t>8</w:t>
      </w:r>
      <w:r w:rsidR="00BD611F" w:rsidRPr="00EE278A">
        <w:rPr>
          <w:rFonts w:cstheme="minorHAnsi"/>
          <w:noProof/>
        </w:rPr>
        <w:fldChar w:fldCharType="end"/>
      </w:r>
      <w:bookmarkEnd w:id="595"/>
      <w:r w:rsidRPr="00817852">
        <w:rPr>
          <w:rFonts w:cstheme="minorHAnsi"/>
        </w:rPr>
        <w:t>.</w:t>
      </w:r>
      <w:r w:rsidR="00C90E2E" w:rsidRPr="00EE278A">
        <w:rPr>
          <w:rFonts w:cstheme="minorHAnsi"/>
        </w:rPr>
        <w:t xml:space="preserve"> </w:t>
      </w:r>
      <w:r w:rsidRPr="00473A38">
        <w:rPr>
          <w:rFonts w:cstheme="minorHAnsi"/>
        </w:rPr>
        <w:t xml:space="preserve">Survey locations </w:t>
      </w:r>
      <w:r w:rsidR="0007733D">
        <w:rPr>
          <w:rFonts w:cstheme="minorHAnsi"/>
        </w:rPr>
        <w:t xml:space="preserve">and strata </w:t>
      </w:r>
      <w:r w:rsidRPr="00473A38">
        <w:rPr>
          <w:rFonts w:cstheme="minorHAnsi"/>
        </w:rPr>
        <w:t xml:space="preserve">in Wyoming, </w:t>
      </w:r>
      <w:r w:rsidR="00F43114" w:rsidRPr="00473A38">
        <w:rPr>
          <w:rFonts w:cstheme="minorHAnsi"/>
        </w:rPr>
        <w:t>20</w:t>
      </w:r>
      <w:r w:rsidR="002A19DF">
        <w:rPr>
          <w:rFonts w:cstheme="minorHAnsi"/>
        </w:rPr>
        <w:t>20</w:t>
      </w:r>
      <w:r w:rsidRPr="001245D8">
        <w:rPr>
          <w:rFonts w:cstheme="minorHAnsi"/>
        </w:rPr>
        <w:t>.</w:t>
      </w:r>
      <w:bookmarkEnd w:id="596"/>
      <w:bookmarkEnd w:id="597"/>
      <w:bookmarkEnd w:id="598"/>
      <w:bookmarkEnd w:id="599"/>
      <w:bookmarkEnd w:id="600"/>
      <w:bookmarkEnd w:id="601"/>
      <w:bookmarkEnd w:id="602"/>
      <w:bookmarkEnd w:id="603"/>
      <w:r w:rsidR="0057536E" w:rsidRPr="001245D8">
        <w:rPr>
          <w:rFonts w:cstheme="minorHAnsi"/>
          <w:highlight w:val="yellow"/>
        </w:rPr>
        <w:br w:type="page"/>
      </w:r>
    </w:p>
    <w:p w14:paraId="6F410DEA" w14:textId="013B0C89" w:rsidR="00F076C9" w:rsidRPr="001245D8" w:rsidRDefault="00637532" w:rsidP="00ED6B11">
      <w:pPr>
        <w:pStyle w:val="Heading4"/>
        <w:numPr>
          <w:ilvl w:val="0"/>
          <w:numId w:val="3"/>
        </w:numPr>
        <w:spacing w:line="240" w:lineRule="auto"/>
        <w:rPr>
          <w:rFonts w:asciiTheme="minorHAnsi" w:hAnsiTheme="minorHAnsi" w:cstheme="minorHAnsi"/>
        </w:rPr>
      </w:pPr>
      <w:bookmarkStart w:id="604" w:name="_Toc285464364"/>
      <w:bookmarkStart w:id="605" w:name="_Toc289420581"/>
      <w:bookmarkStart w:id="606" w:name="_Toc317243513"/>
      <w:bookmarkStart w:id="607" w:name="_Toc317255527"/>
      <w:bookmarkStart w:id="608" w:name="_Toc317584840"/>
      <w:bookmarkStart w:id="609" w:name="_Toc318206035"/>
      <w:bookmarkStart w:id="610" w:name="_Toc508353507"/>
      <w:bookmarkStart w:id="611" w:name="_Toc508700567"/>
      <w:r w:rsidRPr="001245D8">
        <w:rPr>
          <w:rFonts w:asciiTheme="minorHAnsi" w:hAnsiTheme="minorHAnsi" w:cstheme="minorHAnsi"/>
        </w:rPr>
        <w:lastRenderedPageBreak/>
        <w:t>Wyoming Statewide</w:t>
      </w:r>
      <w:bookmarkEnd w:id="604"/>
      <w:bookmarkEnd w:id="605"/>
      <w:bookmarkEnd w:id="606"/>
      <w:bookmarkEnd w:id="607"/>
      <w:bookmarkEnd w:id="608"/>
      <w:bookmarkEnd w:id="609"/>
      <w:bookmarkEnd w:id="610"/>
      <w:bookmarkEnd w:id="611"/>
    </w:p>
    <w:p w14:paraId="63B22A58" w14:textId="47DFD19B" w:rsidR="00F076C9" w:rsidRPr="001245D8" w:rsidRDefault="00FE7B82" w:rsidP="00ED6B11">
      <w:pPr>
        <w:pStyle w:val="Heading7"/>
        <w:numPr>
          <w:ilvl w:val="0"/>
          <w:numId w:val="4"/>
        </w:numPr>
        <w:spacing w:after="120" w:line="240" w:lineRule="auto"/>
        <w:rPr>
          <w:rFonts w:asciiTheme="minorHAnsi" w:hAnsiTheme="minorHAnsi" w:cstheme="minorHAnsi"/>
        </w:rPr>
      </w:pPr>
      <w:bookmarkStart w:id="612" w:name="_Toc508353508"/>
      <w:bookmarkStart w:id="613" w:name="_Toc508700568"/>
      <w:r w:rsidRPr="001245D8">
        <w:rPr>
          <w:rFonts w:asciiTheme="minorHAnsi" w:hAnsiTheme="minorHAnsi" w:cstheme="minorHAnsi"/>
        </w:rPr>
        <w:t>Wyoming Statewide: Total</w:t>
      </w:r>
      <w:bookmarkEnd w:id="612"/>
      <w:bookmarkEnd w:id="613"/>
    </w:p>
    <w:p w14:paraId="4D5468F3" w14:textId="74C63912" w:rsidR="00170BAA" w:rsidRDefault="007F7299" w:rsidP="00ED6B11">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t>
      </w:r>
      <w:r w:rsidR="00EE2796" w:rsidRPr="00473A38">
        <w:rPr>
          <w:rFonts w:cstheme="minorHAnsi"/>
          <w:noProof/>
        </w:rPr>
        <w:t>Wyoming</w:t>
      </w:r>
      <w:r w:rsidR="00EE2796" w:rsidRPr="00473A38">
        <w:rPr>
          <w:rFonts w:cstheme="minorHAnsi"/>
        </w:rPr>
        <w:t xml:space="preserve"> by</w:t>
      </w:r>
      <w:r w:rsidR="006C4AF8" w:rsidRPr="001245D8">
        <w:rPr>
          <w:rFonts w:cstheme="minorHAnsi"/>
          <w:noProof/>
        </w:rPr>
        <w:t xml:space="preserve"> compiling and jointly</w:t>
      </w:r>
      <w:r w:rsidR="006C4AF8" w:rsidRPr="001245D8">
        <w:rPr>
          <w:rFonts w:cstheme="minorHAnsi"/>
        </w:rPr>
        <w:t xml:space="preserve"> analyzing data from </w:t>
      </w:r>
      <w:r w:rsidR="006C4AF8" w:rsidRPr="001245D8">
        <w:rPr>
          <w:rFonts w:cstheme="minorHAnsi"/>
          <w:noProof/>
        </w:rPr>
        <w:t>37</w:t>
      </w:r>
      <w:r w:rsidR="006C4AF8" w:rsidRPr="001245D8">
        <w:rPr>
          <w:rFonts w:cstheme="minorHAnsi"/>
        </w:rPr>
        <w:t xml:space="preserve"> </w:t>
      </w:r>
      <w:r w:rsidR="006C4AF8" w:rsidRPr="001245D8">
        <w:rPr>
          <w:rFonts w:cstheme="minorHAnsi"/>
          <w:noProof/>
        </w:rPr>
        <w:t>strata (</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3420BE" w:rsidRPr="00817852">
        <w:rPr>
          <w:rFonts w:cstheme="minorHAnsi"/>
          <w:noProof/>
        </w:rPr>
        <w:t>)</w:t>
      </w:r>
      <w:r w:rsidR="006C4AF8" w:rsidRPr="00EE278A">
        <w:rPr>
          <w:rFonts w:cstheme="minorHAnsi"/>
        </w:rPr>
        <w:t xml:space="preserve">. </w:t>
      </w:r>
      <w:r w:rsidR="002952CE" w:rsidRPr="00473A38">
        <w:rPr>
          <w:rFonts w:cstheme="minorHAnsi"/>
        </w:rPr>
        <w:t xml:space="preserve">For results on </w:t>
      </w:r>
      <w:r w:rsidR="008E13D9" w:rsidRPr="00473A38">
        <w:rPr>
          <w:rFonts w:cstheme="minorHAnsi"/>
        </w:rPr>
        <w:t xml:space="preserve">specific </w:t>
      </w:r>
      <w:r w:rsidR="002952CE" w:rsidRPr="00473A38">
        <w:rPr>
          <w:rStyle w:val="Emphasis"/>
          <w:rFonts w:cstheme="minorHAnsi"/>
        </w:rPr>
        <w:t>lands</w:t>
      </w:r>
      <w:r w:rsidR="002952CE" w:rsidRPr="001245D8">
        <w:rPr>
          <w:rFonts w:cstheme="minorHAnsi"/>
        </w:rPr>
        <w:t xml:space="preserve"> within Wyoming</w:t>
      </w:r>
      <w:r w:rsidR="00322805" w:rsidRPr="001245D8">
        <w:rPr>
          <w:rFonts w:cstheme="minorHAnsi"/>
        </w:rPr>
        <w:t>,</w:t>
      </w:r>
      <w:r w:rsidR="00D777BB" w:rsidRPr="001245D8">
        <w:rPr>
          <w:rFonts w:cstheme="minorHAnsi"/>
        </w:rPr>
        <w:t xml:space="preserve"> see</w:t>
      </w:r>
      <w:r w:rsidR="00DC7A87" w:rsidRPr="001245D8">
        <w:rPr>
          <w:rFonts w:cstheme="minorHAnsi"/>
        </w:rPr>
        <w:t xml:space="preserve"> section</w:t>
      </w:r>
      <w:r w:rsidR="002952CE" w:rsidRPr="001245D8">
        <w:rPr>
          <w:rFonts w:cstheme="minorHAnsi"/>
        </w:rPr>
        <w:t xml:space="preserve"> </w:t>
      </w:r>
      <w:r w:rsidR="00DC7A87" w:rsidRPr="00EE278A">
        <w:rPr>
          <w:rFonts w:cstheme="minorHAnsi"/>
        </w:rPr>
        <w:fldChar w:fldCharType="begin"/>
      </w:r>
      <w:r w:rsidR="00DC7A87" w:rsidRPr="001245D8">
        <w:rPr>
          <w:rFonts w:cstheme="minorHAnsi"/>
        </w:rPr>
        <w:instrText xml:space="preserve"> REF _Ref508116987 \h </w:instrText>
      </w:r>
      <w:r w:rsidR="005F2BBD" w:rsidRPr="001245D8">
        <w:rPr>
          <w:rFonts w:cstheme="minorHAnsi"/>
        </w:rPr>
        <w:instrText xml:space="preserve"> \* MERGEFORMAT </w:instrText>
      </w:r>
      <w:r w:rsidR="00DC7A87" w:rsidRPr="00EE278A">
        <w:rPr>
          <w:rFonts w:cstheme="minorHAnsi"/>
        </w:rPr>
      </w:r>
      <w:r w:rsidR="00DC7A87" w:rsidRPr="00EE278A">
        <w:rPr>
          <w:rFonts w:cstheme="minorHAnsi"/>
        </w:rPr>
        <w:fldChar w:fldCharType="separate"/>
      </w:r>
      <w:r w:rsidR="00FE2044" w:rsidRPr="00473A38">
        <w:rPr>
          <w:rFonts w:cstheme="minorHAnsi"/>
        </w:rPr>
        <w:t>IV. Land Ownership</w:t>
      </w:r>
      <w:r w:rsidR="00DC7A87" w:rsidRPr="00EE278A">
        <w:rPr>
          <w:rFonts w:cstheme="minorHAnsi"/>
        </w:rPr>
        <w:fldChar w:fldCharType="end"/>
      </w:r>
      <w:r w:rsidR="002952CE" w:rsidRPr="00817852">
        <w:rPr>
          <w:rFonts w:cstheme="minorHAnsi"/>
        </w:rPr>
        <w:t>.</w:t>
      </w:r>
    </w:p>
    <w:p w14:paraId="3497B4D4" w14:textId="2726412F" w:rsidR="00113EC5" w:rsidRPr="00113EC5" w:rsidRDefault="00113EC5" w:rsidP="00ED6B11">
      <w:pPr>
        <w:spacing w:after="120"/>
        <w:ind w:left="1080"/>
        <w:rPr>
          <w:rFonts w:cstheme="minorHAnsi"/>
        </w:rPr>
      </w:pPr>
      <w:r w:rsidRPr="00113EC5">
        <w:rPr>
          <w:rFonts w:cstheme="minorHAnsi"/>
        </w:rPr>
        <w:t>Field technicians completed all planned surveys (100%) in 2020. Technicians conducted 2112 point counts within the 177 surveyed grid cells between May 21 and July 16. They detected 200 bird species, including 50 priority species (</w:t>
      </w:r>
      <w:hyperlink w:anchor="_Appendix_E:_Priority" w:history="1">
        <w:r w:rsidRPr="001245D8">
          <w:rPr>
            <w:rStyle w:val="Hyperlink"/>
            <w:rFonts w:cstheme="minorHAnsi"/>
          </w:rPr>
          <w:t>Appendix F</w:t>
        </w:r>
      </w:hyperlink>
      <w:r w:rsidRPr="00113EC5">
        <w:rPr>
          <w:rFonts w:cstheme="minorHAnsi"/>
        </w:rPr>
        <w:t>).</w:t>
      </w:r>
    </w:p>
    <w:p w14:paraId="3B00F19F" w14:textId="77777777" w:rsidR="00113EC5" w:rsidRPr="00113EC5" w:rsidRDefault="00113EC5" w:rsidP="00ED6B11">
      <w:pPr>
        <w:spacing w:after="120"/>
        <w:ind w:left="1080"/>
        <w:rPr>
          <w:rFonts w:cstheme="minorHAnsi"/>
        </w:rPr>
      </w:pPr>
      <w:r w:rsidRPr="00113EC5">
        <w:rPr>
          <w:rFonts w:cstheme="minorHAnsi"/>
        </w:rPr>
        <w:t>Bird Conservancy estimated densities and population sizes for 213 species that were detected in any year during which surveys were conducted, 58 of which are priority species. The data yielded robust density estimates (CV &lt; 50%) for 94 of the species for which we estimated densities.</w:t>
      </w:r>
    </w:p>
    <w:p w14:paraId="2E423AFA" w14:textId="77777777" w:rsidR="00113EC5" w:rsidRPr="00113EC5" w:rsidRDefault="00113EC5" w:rsidP="00ED6B11">
      <w:pPr>
        <w:spacing w:after="120"/>
        <w:ind w:left="1080"/>
        <w:rPr>
          <w:rFonts w:cstheme="minorHAnsi"/>
        </w:rPr>
      </w:pPr>
      <w:r w:rsidRPr="00113EC5">
        <w:rPr>
          <w:rFonts w:cstheme="minorHAnsi"/>
        </w:rPr>
        <w:t>Bird Conservancy estimated the proportion of 1 km² grid cells occupied (Ψ, Psi) throughout WY for 222 species that were detected in any year during which surveys were conducted, 61 of which are priority species. The data yielded robust occupancy estimates (CV &lt; 50%) for 138 of the species for which we estimated occupancies.</w:t>
      </w:r>
    </w:p>
    <w:p w14:paraId="3DDD56F9" w14:textId="4C173132" w:rsidR="00113EC5" w:rsidRPr="00113EC5" w:rsidRDefault="00113EC5" w:rsidP="00ED6B11">
      <w:pPr>
        <w:spacing w:after="120"/>
        <w:ind w:left="1080"/>
        <w:rPr>
          <w:rFonts w:cstheme="minorHAnsi"/>
        </w:rPr>
      </w:pPr>
      <w:r w:rsidRPr="00113EC5">
        <w:rPr>
          <w:rFonts w:cstheme="minorHAnsi"/>
        </w:rPr>
        <w:t>To view a map of survey locations, density and occupancy results and species counts within W</w:t>
      </w:r>
      <w:r w:rsidR="00742486">
        <w:rPr>
          <w:rFonts w:cstheme="minorHAnsi"/>
        </w:rPr>
        <w:t>yoming</w:t>
      </w:r>
      <w:r w:rsidRPr="00113EC5">
        <w:rPr>
          <w:rFonts w:cstheme="minorHAnsi"/>
        </w:rPr>
        <w:t xml:space="preserve"> across all years of the project, follow th</w:t>
      </w:r>
      <w:r>
        <w:rPr>
          <w:rFonts w:cstheme="minorHAnsi"/>
        </w:rPr>
        <w:t>e web link below. Hit “Ok” on t</w:t>
      </w:r>
      <w:r w:rsidRPr="00113EC5">
        <w:rPr>
          <w:rFonts w:cstheme="minorHAnsi"/>
        </w:rPr>
        <w:t xml:space="preserve">he </w:t>
      </w:r>
      <w:r w:rsidR="00742486">
        <w:t xml:space="preserve">Rocky Mountain </w:t>
      </w:r>
      <w:r w:rsidRPr="00113EC5">
        <w:rPr>
          <w:rFonts w:cstheme="minorHAnsi"/>
        </w:rPr>
        <w:t>Avian Data Center Disclaimer and hit the “Run Query” button highlighted in red located near the top of the page</w:t>
      </w:r>
      <w:r>
        <w:rPr>
          <w:rFonts w:cstheme="minorHAnsi"/>
        </w:rPr>
        <w:t xml:space="preserve"> </w:t>
      </w:r>
      <w:r w:rsidRPr="00960579">
        <w:rPr>
          <w:rFonts w:cstheme="minorHAnsi"/>
        </w:rPr>
        <w:t>(the map will zoom to the area of interest). To view occupancy, density, or species count</w:t>
      </w:r>
      <w:r w:rsidR="00742486">
        <w:rPr>
          <w:rFonts w:cstheme="minorHAnsi"/>
        </w:rPr>
        <w:t>s</w:t>
      </w:r>
      <w:r w:rsidRPr="00960579">
        <w:rPr>
          <w:rFonts w:cstheme="minorHAnsi"/>
        </w:rPr>
        <w:t xml:space="preserve"> results, click on the respective  occupancy, density, or species count</w:t>
      </w:r>
      <w:r w:rsidR="00742486">
        <w:rPr>
          <w:rFonts w:cstheme="minorHAnsi"/>
        </w:rPr>
        <w:t>s</w:t>
      </w:r>
      <w:r w:rsidRPr="00960579">
        <w:rPr>
          <w:rFonts w:cstheme="minorHAnsi"/>
        </w:rPr>
        <w:t xml:space="preserve"> tab in the upper left above the map</w:t>
      </w:r>
      <w:r w:rsidRPr="00113EC5">
        <w:rPr>
          <w:rFonts w:cstheme="minorHAnsi"/>
        </w:rPr>
        <w:t xml:space="preserve">. </w:t>
      </w:r>
    </w:p>
    <w:p w14:paraId="2B2DEDC1" w14:textId="70795B65" w:rsidR="00113EC5" w:rsidRPr="00473A38" w:rsidRDefault="00D35CEB" w:rsidP="00ED6B11">
      <w:pPr>
        <w:spacing w:after="120"/>
        <w:ind w:left="1080"/>
        <w:rPr>
          <w:rFonts w:cstheme="minorHAnsi"/>
        </w:rPr>
      </w:pPr>
      <w:hyperlink r:id="rId229" w:anchor="N4IgzgrgDgpgTmALnAhoiBbEAuABCAdQE0QBfIAA" w:history="1">
        <w:r w:rsidR="00113EC5" w:rsidRPr="00113EC5">
          <w:rPr>
            <w:rStyle w:val="Hyperlink"/>
            <w:rFonts w:cstheme="minorHAnsi"/>
          </w:rPr>
          <w:t>WY Results</w:t>
        </w:r>
      </w:hyperlink>
    </w:p>
    <w:p w14:paraId="76FE2978" w14:textId="2B8EB91A" w:rsidR="008A2F02" w:rsidRPr="001245D8" w:rsidRDefault="00FE7B82" w:rsidP="00ED6B11">
      <w:pPr>
        <w:pStyle w:val="Heading7"/>
        <w:numPr>
          <w:ilvl w:val="0"/>
          <w:numId w:val="4"/>
        </w:numPr>
        <w:spacing w:after="120" w:line="240" w:lineRule="auto"/>
        <w:rPr>
          <w:rFonts w:asciiTheme="minorHAnsi" w:hAnsiTheme="minorHAnsi" w:cstheme="minorHAnsi"/>
        </w:rPr>
      </w:pPr>
      <w:bookmarkStart w:id="614" w:name="_Toc447629152"/>
      <w:bookmarkStart w:id="615" w:name="_Toc447629153"/>
      <w:bookmarkStart w:id="616" w:name="_Toc317243533"/>
      <w:bookmarkStart w:id="617" w:name="_Toc317255547"/>
      <w:bookmarkStart w:id="618" w:name="_Toc317584860"/>
      <w:bookmarkStart w:id="619" w:name="_Toc318206055"/>
      <w:bookmarkStart w:id="620" w:name="_Toc508353509"/>
      <w:bookmarkStart w:id="621" w:name="_Toc508700569"/>
      <w:bookmarkStart w:id="622" w:name="_Toc285004046"/>
      <w:bookmarkStart w:id="623" w:name="_Toc285464365"/>
      <w:bookmarkStart w:id="624" w:name="_Toc289420582"/>
      <w:bookmarkStart w:id="625" w:name="_Toc317243514"/>
      <w:bookmarkStart w:id="626" w:name="_Toc317255528"/>
      <w:bookmarkStart w:id="627" w:name="_Toc317584841"/>
      <w:bookmarkStart w:id="628" w:name="_Toc318206036"/>
      <w:bookmarkEnd w:id="614"/>
      <w:bookmarkEnd w:id="615"/>
      <w:r w:rsidRPr="001245D8">
        <w:rPr>
          <w:rFonts w:asciiTheme="minorHAnsi" w:hAnsiTheme="minorHAnsi" w:cstheme="minorHAnsi"/>
        </w:rPr>
        <w:t>All Other Lands in Wyoming</w:t>
      </w:r>
      <w:bookmarkEnd w:id="616"/>
      <w:bookmarkEnd w:id="617"/>
      <w:bookmarkEnd w:id="618"/>
      <w:bookmarkEnd w:id="619"/>
      <w:bookmarkEnd w:id="620"/>
      <w:bookmarkEnd w:id="621"/>
    </w:p>
    <w:p w14:paraId="21CA2073" w14:textId="6861D2D1" w:rsidR="00170BAA" w:rsidRDefault="007F7299" w:rsidP="00ED6B11">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t>
      </w:r>
      <w:r w:rsidR="006C4AF8" w:rsidRPr="00473A38">
        <w:rPr>
          <w:rFonts w:cstheme="minorHAnsi"/>
          <w:noProof/>
        </w:rPr>
        <w:t xml:space="preserve">All Other Lands in </w:t>
      </w:r>
      <w:r w:rsidR="00EE2796" w:rsidRPr="00473A38">
        <w:rPr>
          <w:rFonts w:cstheme="minorHAnsi"/>
          <w:noProof/>
        </w:rPr>
        <w:t>Wyoming</w:t>
      </w:r>
      <w:r w:rsidR="00EE2796" w:rsidRPr="001245D8">
        <w:rPr>
          <w:rFonts w:cstheme="minorHAnsi"/>
        </w:rPr>
        <w:t xml:space="preserve"> by</w:t>
      </w:r>
      <w:r w:rsidR="006C4AF8" w:rsidRPr="001245D8">
        <w:rPr>
          <w:rFonts w:cstheme="minorHAnsi"/>
          <w:noProof/>
        </w:rPr>
        <w:t xml:space="preserve"> compiling and jointly</w:t>
      </w:r>
      <w:r w:rsidR="006C4AF8" w:rsidRPr="001245D8">
        <w:rPr>
          <w:rFonts w:cstheme="minorHAnsi"/>
        </w:rPr>
        <w:t xml:space="preserve"> analyzing data from </w:t>
      </w:r>
      <w:r w:rsidR="006C4AF8" w:rsidRPr="001245D8">
        <w:rPr>
          <w:rFonts w:cstheme="minorHAnsi"/>
          <w:noProof/>
        </w:rPr>
        <w:t>four</w:t>
      </w:r>
      <w:r w:rsidR="006C4AF8" w:rsidRPr="001245D8">
        <w:rPr>
          <w:rFonts w:cstheme="minorHAnsi"/>
        </w:rPr>
        <w:t xml:space="preserve"> </w:t>
      </w:r>
      <w:r w:rsidR="006C4AF8" w:rsidRPr="001245D8">
        <w:rPr>
          <w:rFonts w:cstheme="minorHAnsi"/>
          <w:noProof/>
        </w:rPr>
        <w:t xml:space="preserve">strata </w:t>
      </w:r>
      <w:r w:rsidR="001B7300" w:rsidRPr="001245D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2AAAAB81" w14:textId="11757ECD"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 2020. Technicians conducted 479 point counts within the 44 surveyed grid cells between May 24 and June 19. They detected 143 bird species, including 30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7082495B" w14:textId="77777777"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185 species that were detected in any year during which surveys were conducted, 48 of which are priority species. The data yielded robust density estimates (CV &lt; 50%) for 60 of the species for which we estimated densities.</w:t>
      </w:r>
    </w:p>
    <w:p w14:paraId="51450B90" w14:textId="77777777"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WY-All Other for 188 species that were detected in any year during which surveys were conducted, 50 of which are priority species. The data yielded robust occupancy estimates (CV &lt; 50%) for 85 of the species for which we estimated occupancies.</w:t>
      </w:r>
    </w:p>
    <w:p w14:paraId="60D9758B" w14:textId="350BEB0E" w:rsidR="00086EF4" w:rsidRPr="00086EF4" w:rsidRDefault="00086EF4"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WY-All Other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34FC9284" w14:textId="117F345C" w:rsidR="00086EF4" w:rsidRPr="00473A38" w:rsidRDefault="00D35CEB" w:rsidP="002B6A8A">
      <w:pPr>
        <w:spacing w:after="120"/>
        <w:ind w:left="1080"/>
        <w:rPr>
          <w:rFonts w:cstheme="minorHAnsi"/>
        </w:rPr>
      </w:pPr>
      <w:hyperlink r:id="rId230" w:anchor="N4IgzgrgDgpgTmALnAhoiBbEAuABCAdQE0BaAQQBsLcB5RAC3hAF8gAA" w:history="1">
        <w:r w:rsidR="00086EF4" w:rsidRPr="00086EF4">
          <w:rPr>
            <w:rFonts w:ascii="Cambria" w:eastAsia="MS Mincho" w:hAnsi="Cambria"/>
            <w:color w:val="0000EE"/>
            <w:szCs w:val="22"/>
          </w:rPr>
          <w:t>WY-All Other Results</w:t>
        </w:r>
      </w:hyperlink>
    </w:p>
    <w:p w14:paraId="17EC2325" w14:textId="7568EF56" w:rsidR="00E412F5" w:rsidRPr="001245D8" w:rsidRDefault="00705D14" w:rsidP="002B6A8A">
      <w:pPr>
        <w:pStyle w:val="Heading4"/>
        <w:numPr>
          <w:ilvl w:val="0"/>
          <w:numId w:val="3"/>
        </w:numPr>
        <w:spacing w:line="240" w:lineRule="auto"/>
        <w:rPr>
          <w:rFonts w:asciiTheme="minorHAnsi" w:hAnsiTheme="minorHAnsi" w:cstheme="minorHAnsi"/>
        </w:rPr>
      </w:pPr>
      <w:bookmarkStart w:id="629" w:name="_Toc285004047"/>
      <w:bookmarkStart w:id="630" w:name="_Toc285464366"/>
      <w:bookmarkStart w:id="631" w:name="_Toc289420583"/>
      <w:bookmarkStart w:id="632" w:name="_Toc508353510"/>
      <w:bookmarkStart w:id="633" w:name="_Toc508700570"/>
      <w:bookmarkEnd w:id="622"/>
      <w:bookmarkEnd w:id="623"/>
      <w:bookmarkEnd w:id="624"/>
      <w:r w:rsidRPr="001245D8">
        <w:rPr>
          <w:rFonts w:asciiTheme="minorHAnsi" w:hAnsiTheme="minorHAnsi" w:cstheme="minorHAnsi"/>
        </w:rPr>
        <w:t xml:space="preserve">Wyoming </w:t>
      </w:r>
      <w:r w:rsidR="00E412F5" w:rsidRPr="001245D8">
        <w:rPr>
          <w:rFonts w:asciiTheme="minorHAnsi" w:hAnsiTheme="minorHAnsi" w:cstheme="minorHAnsi"/>
        </w:rPr>
        <w:t>BCR 10</w:t>
      </w:r>
      <w:bookmarkEnd w:id="625"/>
      <w:bookmarkEnd w:id="626"/>
      <w:bookmarkEnd w:id="627"/>
      <w:bookmarkEnd w:id="628"/>
      <w:bookmarkEnd w:id="629"/>
      <w:bookmarkEnd w:id="630"/>
      <w:bookmarkEnd w:id="631"/>
      <w:bookmarkEnd w:id="632"/>
      <w:bookmarkEnd w:id="633"/>
    </w:p>
    <w:p w14:paraId="2AC6ABB4" w14:textId="7DAA287D" w:rsidR="008A2F02" w:rsidRPr="001245D8" w:rsidRDefault="00FE7B82" w:rsidP="002B6A8A">
      <w:pPr>
        <w:pStyle w:val="Heading7"/>
        <w:numPr>
          <w:ilvl w:val="0"/>
          <w:numId w:val="5"/>
        </w:numPr>
        <w:spacing w:after="120" w:line="240" w:lineRule="auto"/>
        <w:rPr>
          <w:rFonts w:asciiTheme="minorHAnsi" w:hAnsiTheme="minorHAnsi" w:cstheme="minorHAnsi"/>
        </w:rPr>
      </w:pPr>
      <w:bookmarkStart w:id="634" w:name="_Toc508353511"/>
      <w:bookmarkStart w:id="635" w:name="_Toc508700571"/>
      <w:r w:rsidRPr="001245D8">
        <w:rPr>
          <w:rFonts w:asciiTheme="minorHAnsi" w:hAnsiTheme="minorHAnsi" w:cstheme="minorHAnsi"/>
        </w:rPr>
        <w:t>Wyoming BCR 10: Total</w:t>
      </w:r>
      <w:bookmarkEnd w:id="634"/>
      <w:bookmarkEnd w:id="635"/>
    </w:p>
    <w:p w14:paraId="15D6D043" w14:textId="0BEA7740" w:rsidR="00170BAA"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Wyoming BCR </w:t>
      </w:r>
      <w:r w:rsidR="00EE2796" w:rsidRPr="00473A38">
        <w:rPr>
          <w:rFonts w:cstheme="minorHAnsi"/>
        </w:rPr>
        <w:t>10 by</w:t>
      </w:r>
      <w:r w:rsidR="006C4AF8" w:rsidRPr="00473A38">
        <w:rPr>
          <w:rFonts w:cstheme="minorHAnsi"/>
        </w:rPr>
        <w:t xml:space="preserve"> compiling and jointly analyzing data from 23 strata </w:t>
      </w:r>
      <w:r w:rsidR="001B7300" w:rsidRPr="001245D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1B9EB841" w14:textId="631AD6C1"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 2020. Technicians conducted 1320 point counts within the 106 surveyed grid cells between May 22 and July 16. They detected 175 bird species, including 41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330F639D" w14:textId="77777777"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198 species that were detected in any year during which surveys were conducted, 54 of which are priority species. The data yielded robust density estimates (CV &lt; 50%) for 80 of the species for which we estimated densities.</w:t>
      </w:r>
    </w:p>
    <w:p w14:paraId="706D5B3E" w14:textId="77777777"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WY-BCR10 for 200 species that were detected in any year during which surveys were conducted, 54 of which are priority species. The data yielded robust occupancy estimates (CV &lt; 50%) for 125 of the species for which we estimated occupancies.</w:t>
      </w:r>
    </w:p>
    <w:p w14:paraId="2E52583B" w14:textId="529AD30E" w:rsidR="00086EF4" w:rsidRPr="00086EF4" w:rsidRDefault="00086EF4"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WY-BCR10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(the map will zoom to the area of interest). To view 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419B6F1A" w14:textId="4A3F18C2" w:rsidR="00086EF4" w:rsidRPr="00086EF4" w:rsidRDefault="00D35CEB" w:rsidP="002B6A8A">
      <w:pPr>
        <w:spacing w:after="120"/>
        <w:ind w:left="1080"/>
        <w:rPr>
          <w:rFonts w:ascii="Cambria" w:eastAsia="MS Mincho" w:hAnsi="Cambria"/>
          <w:szCs w:val="22"/>
        </w:rPr>
      </w:pPr>
      <w:hyperlink r:id="rId231" w:anchor="N4IgzgrgDgpgTmALnAhoiBbEAuABCAdQE0BaAIQGEAlARgAYQBfIAA==" w:history="1">
        <w:r w:rsidR="00086EF4" w:rsidRPr="00086EF4">
          <w:rPr>
            <w:rFonts w:ascii="Cambria" w:eastAsia="MS Mincho" w:hAnsi="Cambria"/>
            <w:color w:val="0000EE"/>
            <w:szCs w:val="22"/>
          </w:rPr>
          <w:t>WY-BCR10 Results</w:t>
        </w:r>
      </w:hyperlink>
    </w:p>
    <w:p w14:paraId="52A7900F" w14:textId="1BCCE472" w:rsidR="008A2F02" w:rsidRPr="001245D8" w:rsidRDefault="00FE7B82" w:rsidP="002B6A8A">
      <w:pPr>
        <w:pStyle w:val="Heading7"/>
        <w:numPr>
          <w:ilvl w:val="0"/>
          <w:numId w:val="5"/>
        </w:numPr>
        <w:spacing w:after="120" w:line="240" w:lineRule="auto"/>
        <w:rPr>
          <w:rFonts w:asciiTheme="minorHAnsi" w:hAnsiTheme="minorHAnsi" w:cstheme="minorHAnsi"/>
        </w:rPr>
      </w:pPr>
      <w:bookmarkStart w:id="636" w:name="_Toc289420599"/>
      <w:bookmarkStart w:id="637" w:name="_Toc317243534"/>
      <w:bookmarkStart w:id="638" w:name="_Toc317255548"/>
      <w:bookmarkStart w:id="639" w:name="_Toc317584861"/>
      <w:bookmarkStart w:id="640" w:name="_Toc318206056"/>
      <w:bookmarkStart w:id="641" w:name="_Toc508353512"/>
      <w:bookmarkStart w:id="642" w:name="_Toc508700572"/>
      <w:bookmarkStart w:id="643" w:name="_Toc285464369"/>
      <w:bookmarkStart w:id="644" w:name="_Toc289420584"/>
      <w:bookmarkStart w:id="645" w:name="_Toc317243515"/>
      <w:bookmarkStart w:id="646" w:name="_Toc317255529"/>
      <w:bookmarkStart w:id="647" w:name="_Toc317584842"/>
      <w:bookmarkStart w:id="648" w:name="_Toc318206037"/>
      <w:r w:rsidRPr="001245D8">
        <w:rPr>
          <w:rFonts w:asciiTheme="minorHAnsi" w:hAnsiTheme="minorHAnsi" w:cstheme="minorHAnsi"/>
        </w:rPr>
        <w:t>All Other Lands in Wyoming BCR 10</w:t>
      </w:r>
      <w:bookmarkEnd w:id="636"/>
      <w:bookmarkEnd w:id="637"/>
      <w:bookmarkEnd w:id="638"/>
      <w:bookmarkEnd w:id="639"/>
      <w:bookmarkEnd w:id="640"/>
      <w:bookmarkEnd w:id="641"/>
      <w:bookmarkEnd w:id="642"/>
    </w:p>
    <w:p w14:paraId="6F661ED1" w14:textId="1BB5C2BD" w:rsidR="00170BAA" w:rsidRDefault="00362D98"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All Other Lands in Wyoming BCR </w:t>
      </w:r>
      <w:r w:rsidR="00EE2796" w:rsidRPr="00473A38">
        <w:rPr>
          <w:rFonts w:cstheme="minorHAnsi"/>
        </w:rPr>
        <w:t xml:space="preserve">10 </w:t>
      </w:r>
      <w:r w:rsidR="008C3E58" w:rsidRPr="00473A38">
        <w:rPr>
          <w:rFonts w:cstheme="minorHAnsi"/>
        </w:rPr>
        <w:t xml:space="preserve">by analyzing data from one stratum </w:t>
      </w:r>
      <w:r w:rsidR="001B7300" w:rsidRPr="001245D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4CC2C3F7" w14:textId="78EA693B"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Field technicians completed all planned surveys (100%) in 2020. Technicians conducted 165 point counts within the 15 surveyed grid cells between May 29 and June 19. They detected 111 bird species, including 21 priority species (</w:t>
      </w:r>
      <w:hyperlink w:anchor="_Appendix_E:_Priority" w:history="1">
        <w:r w:rsidRPr="00742486">
          <w:rPr>
            <w:rStyle w:val="Hyperlink"/>
            <w:rFonts w:ascii="Calibri" w:hAnsi="Calibri" w:cs="Calibri"/>
          </w:rPr>
          <w:t>Appendix F</w:t>
        </w:r>
      </w:hyperlink>
      <w:r w:rsidRPr="00742486">
        <w:rPr>
          <w:rFonts w:ascii="Calibri" w:eastAsia="MS Mincho" w:hAnsi="Calibri" w:cs="Calibri"/>
          <w:szCs w:val="22"/>
        </w:rPr>
        <w:t>).</w:t>
      </w:r>
    </w:p>
    <w:p w14:paraId="66E4C5BA" w14:textId="77777777"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densities and population sizes for 160 species that were detected in any year during which surveys were conducted, 34 of which are priority species. The data yielded robust density estimates (CV &lt; 50%) for 43 of the species for which we estimated densities.</w:t>
      </w:r>
    </w:p>
    <w:p w14:paraId="71825918" w14:textId="77777777" w:rsidR="00086EF4" w:rsidRPr="00742486" w:rsidRDefault="00086EF4" w:rsidP="002B6A8A">
      <w:pPr>
        <w:spacing w:after="120"/>
        <w:ind w:left="1080"/>
        <w:rPr>
          <w:rFonts w:ascii="Calibri" w:eastAsia="MS Mincho" w:hAnsi="Calibri" w:cs="Calibri"/>
          <w:szCs w:val="22"/>
        </w:rPr>
      </w:pPr>
      <w:r w:rsidRPr="00742486">
        <w:rPr>
          <w:rFonts w:ascii="Calibri" w:eastAsia="MS Mincho" w:hAnsi="Calibri" w:cs="Calibri"/>
          <w:szCs w:val="22"/>
        </w:rPr>
        <w:t>Bird Conservancy estimated the proportion of 1 km² grid cells occupied (Ψ, Psi) throughout WY-BCR10-AO for 158 species that were detected in any year during which surveys were conducted, 35 of which are priority species. The data yielded robust occupancy estimates (CV &lt; 50%) for 65 of the species for which we estimated occupancies.</w:t>
      </w:r>
    </w:p>
    <w:p w14:paraId="30A0D678" w14:textId="1BBB0910" w:rsidR="00086EF4" w:rsidRPr="00086EF4" w:rsidRDefault="00086EF4" w:rsidP="002B6A8A">
      <w:pPr>
        <w:spacing w:after="120"/>
        <w:ind w:left="1080"/>
        <w:rPr>
          <w:rFonts w:ascii="Cambria" w:eastAsia="MS Mincho" w:hAnsi="Cambria"/>
          <w:szCs w:val="22"/>
        </w:rPr>
      </w:pPr>
      <w:r w:rsidRPr="00742486">
        <w:rPr>
          <w:rFonts w:ascii="Calibri" w:eastAsia="MS Mincho" w:hAnsi="Calibri" w:cs="Calibri"/>
          <w:szCs w:val="22"/>
        </w:rPr>
        <w:t xml:space="preserve">To view a map of survey locations, density and occupancy results and species counts within WY-BCR10-AO across all years of the project, follow the web link below. Hit “Ok” on the </w:t>
      </w:r>
      <w:r w:rsidR="00742486">
        <w:t xml:space="preserve">Rocky Mountain </w:t>
      </w:r>
      <w:r w:rsidRPr="00742486">
        <w:rPr>
          <w:rFonts w:ascii="Calibri" w:eastAsia="MS Mincho" w:hAnsi="Calibri" w:cs="Calibri"/>
          <w:szCs w:val="22"/>
        </w:rPr>
        <w:t xml:space="preserve">Avian Data Center Disclaimer and hit the “Run Query” button highlighted in red located near the top of the page </w:t>
      </w:r>
      <w:r w:rsidRPr="00742486">
        <w:rPr>
          <w:rFonts w:ascii="Calibri" w:hAnsi="Calibri" w:cs="Calibri"/>
        </w:rPr>
        <w:t xml:space="preserve">(the map will zoom to the area of interest). To view </w:t>
      </w:r>
      <w:r w:rsidRPr="00742486">
        <w:rPr>
          <w:rFonts w:ascii="Calibri" w:hAnsi="Calibri" w:cs="Calibri"/>
        </w:rPr>
        <w:lastRenderedPageBreak/>
        <w:t>occupancy, density, or species count</w:t>
      </w:r>
      <w:r w:rsidR="00742486">
        <w:rPr>
          <w:rFonts w:ascii="Calibri" w:hAnsi="Calibri" w:cs="Calibri"/>
        </w:rPr>
        <w:t>s</w:t>
      </w:r>
      <w:r w:rsidRPr="00742486">
        <w:rPr>
          <w:rFonts w:ascii="Calibri" w:hAnsi="Calibri" w:cs="Calibri"/>
        </w:rPr>
        <w:t xml:space="preserve"> results, click on the respective  occupancy, density, or species count</w:t>
      </w:r>
      <w:r w:rsidR="00742486">
        <w:rPr>
          <w:rFonts w:ascii="Calibri" w:hAnsi="Calibri" w:cs="Calibri"/>
        </w:rPr>
        <w:t>s</w:t>
      </w:r>
      <w:r w:rsidRPr="00742486">
        <w:rPr>
          <w:rFonts w:ascii="Calibri" w:hAnsi="Calibri" w:cs="Calibri"/>
        </w:rPr>
        <w:t xml:space="preserve"> tab in the upper left above the map</w:t>
      </w:r>
      <w:r w:rsidRPr="00742486">
        <w:rPr>
          <w:rFonts w:ascii="Calibri" w:eastAsia="MS Mincho" w:hAnsi="Calibri" w:cs="Calibri"/>
          <w:szCs w:val="22"/>
        </w:rPr>
        <w:t xml:space="preserve">. </w:t>
      </w:r>
    </w:p>
    <w:p w14:paraId="3BE83B15" w14:textId="25509109" w:rsidR="00086EF4" w:rsidRPr="00473A38" w:rsidRDefault="00D35CEB" w:rsidP="002B6A8A">
      <w:pPr>
        <w:spacing w:after="120"/>
        <w:ind w:left="1080"/>
        <w:rPr>
          <w:rFonts w:cstheme="minorHAnsi"/>
        </w:rPr>
      </w:pPr>
      <w:hyperlink r:id="rId232" w:anchor="N4IgzgLgTghhCuBbEAuABCA6gTQLQCEBhAJQEYAGXAQQHl0qAbBtGiACwFMo0AZGAOwAmYEAF8gAAA==" w:history="1">
        <w:r w:rsidR="00086EF4" w:rsidRPr="00086EF4">
          <w:rPr>
            <w:rFonts w:ascii="Cambria" w:eastAsia="MS Mincho" w:hAnsi="Cambria"/>
            <w:color w:val="0000EE"/>
            <w:szCs w:val="22"/>
          </w:rPr>
          <w:t>WY-BCR10-AO Results</w:t>
        </w:r>
      </w:hyperlink>
    </w:p>
    <w:p w14:paraId="02B2C4A8" w14:textId="16289CB7" w:rsidR="00E412F5" w:rsidRPr="001245D8" w:rsidRDefault="00705D14" w:rsidP="002B6A8A">
      <w:pPr>
        <w:pStyle w:val="Heading4"/>
        <w:numPr>
          <w:ilvl w:val="0"/>
          <w:numId w:val="3"/>
        </w:numPr>
        <w:spacing w:line="240" w:lineRule="auto"/>
        <w:rPr>
          <w:rFonts w:asciiTheme="minorHAnsi" w:hAnsiTheme="minorHAnsi" w:cstheme="minorHAnsi"/>
        </w:rPr>
      </w:pPr>
      <w:bookmarkStart w:id="649" w:name="_Toc508353513"/>
      <w:bookmarkStart w:id="650" w:name="_Toc508700573"/>
      <w:r w:rsidRPr="001245D8">
        <w:rPr>
          <w:rFonts w:asciiTheme="minorHAnsi" w:hAnsiTheme="minorHAnsi" w:cstheme="minorHAnsi"/>
        </w:rPr>
        <w:t xml:space="preserve">Wyoming </w:t>
      </w:r>
      <w:r w:rsidR="00E412F5" w:rsidRPr="001245D8">
        <w:rPr>
          <w:rFonts w:asciiTheme="minorHAnsi" w:hAnsiTheme="minorHAnsi" w:cstheme="minorHAnsi"/>
        </w:rPr>
        <w:t>BCR 16</w:t>
      </w:r>
      <w:bookmarkEnd w:id="643"/>
      <w:bookmarkEnd w:id="644"/>
      <w:bookmarkEnd w:id="645"/>
      <w:bookmarkEnd w:id="646"/>
      <w:bookmarkEnd w:id="647"/>
      <w:bookmarkEnd w:id="648"/>
      <w:bookmarkEnd w:id="649"/>
      <w:bookmarkEnd w:id="650"/>
    </w:p>
    <w:p w14:paraId="698D5EDA" w14:textId="2258C7CF" w:rsidR="008A2F02" w:rsidRPr="001245D8" w:rsidRDefault="00FE7B82" w:rsidP="002B6A8A">
      <w:pPr>
        <w:pStyle w:val="Heading7"/>
        <w:numPr>
          <w:ilvl w:val="0"/>
          <w:numId w:val="6"/>
        </w:numPr>
        <w:spacing w:after="120" w:line="240" w:lineRule="auto"/>
        <w:rPr>
          <w:rFonts w:asciiTheme="minorHAnsi" w:hAnsiTheme="minorHAnsi" w:cstheme="minorHAnsi"/>
        </w:rPr>
      </w:pPr>
      <w:bookmarkStart w:id="651" w:name="_Toc508353514"/>
      <w:bookmarkStart w:id="652" w:name="_Toc508700574"/>
      <w:r w:rsidRPr="001245D8">
        <w:rPr>
          <w:rFonts w:asciiTheme="minorHAnsi" w:hAnsiTheme="minorHAnsi" w:cstheme="minorHAnsi"/>
        </w:rPr>
        <w:t>Wyoming BCR 16: Total</w:t>
      </w:r>
      <w:bookmarkEnd w:id="651"/>
      <w:bookmarkEnd w:id="652"/>
    </w:p>
    <w:p w14:paraId="6D555239" w14:textId="5B09ADE5" w:rsidR="00D1181F" w:rsidRPr="00473A38"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Wyoming BCR </w:t>
      </w:r>
      <w:r w:rsidR="00EE2796" w:rsidRPr="00473A38">
        <w:rPr>
          <w:rFonts w:cstheme="minorHAnsi"/>
        </w:rPr>
        <w:t>16 by</w:t>
      </w:r>
      <w:r w:rsidR="006C4AF8" w:rsidRPr="00473A38">
        <w:rPr>
          <w:rFonts w:cstheme="minorHAnsi"/>
        </w:rPr>
        <w:t xml:space="preserve"> compiling and jointly analyzing data from four strata </w:t>
      </w:r>
      <w:r w:rsidR="001B7300" w:rsidRPr="00473A3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7A674A8A" w14:textId="24FE63D6" w:rsidR="00086EF4" w:rsidRPr="00B10B75" w:rsidRDefault="00086EF4" w:rsidP="002B6A8A">
      <w:pPr>
        <w:spacing w:after="120"/>
        <w:ind w:left="1080"/>
        <w:rPr>
          <w:rFonts w:ascii="Calibri" w:eastAsia="MS Mincho" w:hAnsi="Calibri" w:cs="Calibri"/>
          <w:szCs w:val="22"/>
        </w:rPr>
      </w:pPr>
      <w:r w:rsidRPr="00B10B75">
        <w:rPr>
          <w:rFonts w:ascii="Calibri" w:eastAsia="MS Mincho" w:hAnsi="Calibri" w:cs="Calibri"/>
          <w:szCs w:val="22"/>
        </w:rPr>
        <w:t>Field technicians completed all planned surveys (100%) in 2020. Technicians conducted 253 point counts within the 23 surveyed grid cells between May 25 and July 11. They detected 105 bird species, including 17 priority species (</w:t>
      </w:r>
      <w:hyperlink w:anchor="_Appendix_E:_Priority" w:history="1">
        <w:r w:rsidRPr="00B10B75">
          <w:rPr>
            <w:rStyle w:val="Hyperlink"/>
            <w:rFonts w:ascii="Calibri" w:hAnsi="Calibri" w:cs="Calibri"/>
          </w:rPr>
          <w:t>Appendix F</w:t>
        </w:r>
      </w:hyperlink>
      <w:r w:rsidRPr="00B10B75">
        <w:rPr>
          <w:rFonts w:ascii="Calibri" w:eastAsia="MS Mincho" w:hAnsi="Calibri" w:cs="Calibri"/>
          <w:szCs w:val="22"/>
        </w:rPr>
        <w:t>).</w:t>
      </w:r>
    </w:p>
    <w:p w14:paraId="67A39A99" w14:textId="77777777" w:rsidR="00086EF4" w:rsidRPr="00B10B75" w:rsidRDefault="00086EF4" w:rsidP="002B6A8A">
      <w:pPr>
        <w:spacing w:after="120"/>
        <w:ind w:left="1080"/>
        <w:rPr>
          <w:rFonts w:ascii="Calibri" w:eastAsia="MS Mincho" w:hAnsi="Calibri" w:cs="Calibri"/>
          <w:szCs w:val="22"/>
        </w:rPr>
      </w:pPr>
      <w:r w:rsidRPr="00B10B75">
        <w:rPr>
          <w:rFonts w:ascii="Calibri" w:eastAsia="MS Mincho" w:hAnsi="Calibri" w:cs="Calibri"/>
          <w:szCs w:val="22"/>
        </w:rPr>
        <w:t>Bird Conservancy estimated densities and population sizes for 161 species that were detected in any year during which surveys were conducted, 35 of which are priority species. The data yielded robust density estimates (CV &lt; 50%) for 55 of the species for which we estimated densities.</w:t>
      </w:r>
    </w:p>
    <w:p w14:paraId="0A6ED333" w14:textId="77777777" w:rsidR="00086EF4" w:rsidRPr="00B10B75" w:rsidRDefault="00086EF4" w:rsidP="002B6A8A">
      <w:pPr>
        <w:spacing w:after="120"/>
        <w:ind w:left="1080"/>
        <w:rPr>
          <w:rFonts w:ascii="Calibri" w:eastAsia="MS Mincho" w:hAnsi="Calibri" w:cs="Calibri"/>
          <w:szCs w:val="22"/>
        </w:rPr>
      </w:pPr>
      <w:r w:rsidRPr="00B10B75">
        <w:rPr>
          <w:rFonts w:ascii="Calibri" w:eastAsia="MS Mincho" w:hAnsi="Calibri" w:cs="Calibri"/>
          <w:szCs w:val="22"/>
        </w:rPr>
        <w:t>Bird Conservancy estimated the proportion of 1 km² grid cells occupied (Ψ, Psi) throughout WY-BCR16 for 156 species that were detected in any year during which surveys were conducted, 33 of which are priority species. The data yielded robust occupancy estimates (CV &lt; 50%) for 77 of the species for which we estimated occupancies.</w:t>
      </w:r>
    </w:p>
    <w:p w14:paraId="58A9096B" w14:textId="4CA00FA9" w:rsidR="00086EF4" w:rsidRPr="00086EF4" w:rsidRDefault="00086EF4" w:rsidP="002B6A8A">
      <w:pPr>
        <w:spacing w:after="120"/>
        <w:ind w:left="1080"/>
        <w:rPr>
          <w:rFonts w:ascii="Cambria" w:eastAsia="MS Mincho" w:hAnsi="Cambria"/>
          <w:szCs w:val="22"/>
        </w:rPr>
      </w:pPr>
      <w:r w:rsidRPr="00B10B75">
        <w:rPr>
          <w:rFonts w:ascii="Calibri" w:eastAsia="MS Mincho" w:hAnsi="Calibri" w:cs="Calibri"/>
          <w:szCs w:val="22"/>
        </w:rPr>
        <w:t>To view a map of survey locations, density and occupancy results and species counts within WY-BCR16 across all years of the project, follow th</w:t>
      </w:r>
      <w:r w:rsidR="00A56D84" w:rsidRPr="00B10B75">
        <w:rPr>
          <w:rFonts w:ascii="Calibri" w:eastAsia="MS Mincho" w:hAnsi="Calibri" w:cs="Calibri"/>
          <w:szCs w:val="22"/>
        </w:rPr>
        <w:t>e web link below. Hit “Ok” on t</w:t>
      </w:r>
      <w:r w:rsidRPr="00B10B75">
        <w:rPr>
          <w:rFonts w:ascii="Calibri" w:eastAsia="MS Mincho" w:hAnsi="Calibri" w:cs="Calibri"/>
          <w:szCs w:val="22"/>
        </w:rPr>
        <w:t xml:space="preserve">he </w:t>
      </w:r>
      <w:r w:rsidR="00B10B75">
        <w:t xml:space="preserve">Rocky Mountain </w:t>
      </w:r>
      <w:r w:rsidRPr="00B10B75">
        <w:rPr>
          <w:rFonts w:ascii="Calibri" w:eastAsia="MS Mincho" w:hAnsi="Calibri" w:cs="Calibri"/>
          <w:szCs w:val="22"/>
        </w:rPr>
        <w:t xml:space="preserve">Avian Data Center Disclaimer and hit the “Run Query” button highlighted in red located near the top of the page </w:t>
      </w:r>
      <w:r w:rsidRPr="00B10B75">
        <w:rPr>
          <w:rFonts w:ascii="Calibri" w:hAnsi="Calibri" w:cs="Calibri"/>
        </w:rPr>
        <w:t>(the map will zoom to the area of interest). To view occupancy, density, or species count</w:t>
      </w:r>
      <w:r w:rsidR="00B10B75">
        <w:rPr>
          <w:rFonts w:ascii="Calibri" w:hAnsi="Calibri" w:cs="Calibri"/>
        </w:rPr>
        <w:t>s</w:t>
      </w:r>
      <w:r w:rsidRPr="00B10B75">
        <w:rPr>
          <w:rFonts w:ascii="Calibri" w:hAnsi="Calibri" w:cs="Calibri"/>
        </w:rPr>
        <w:t xml:space="preserve"> results, click on the respective  occupancy, density, or species count</w:t>
      </w:r>
      <w:r w:rsidR="00B10B75">
        <w:rPr>
          <w:rFonts w:ascii="Calibri" w:hAnsi="Calibri" w:cs="Calibri"/>
        </w:rPr>
        <w:t>s</w:t>
      </w:r>
      <w:r w:rsidRPr="00B10B75">
        <w:rPr>
          <w:rFonts w:ascii="Calibri" w:hAnsi="Calibri" w:cs="Calibri"/>
        </w:rPr>
        <w:t xml:space="preserve"> tab in the upper left above the map</w:t>
      </w:r>
      <w:r w:rsidRPr="00B10B75">
        <w:rPr>
          <w:rFonts w:ascii="Calibri" w:eastAsia="MS Mincho" w:hAnsi="Calibri" w:cs="Calibri"/>
          <w:szCs w:val="22"/>
        </w:rPr>
        <w:t xml:space="preserve">. </w:t>
      </w:r>
    </w:p>
    <w:p w14:paraId="08E06817" w14:textId="67DB290F" w:rsidR="000242C3" w:rsidRPr="00EE278A" w:rsidRDefault="00D35CEB" w:rsidP="002B6A8A">
      <w:pPr>
        <w:spacing w:after="120"/>
        <w:ind w:left="1080"/>
        <w:rPr>
          <w:rFonts w:cstheme="minorHAnsi"/>
        </w:rPr>
      </w:pPr>
      <w:hyperlink r:id="rId233" w:anchor="N4IgzgrgDgpgTmALnAhoiBbEAuABCAdQE0BaAIQGEAlARgDYQBfIAA==" w:history="1">
        <w:r w:rsidR="00086EF4" w:rsidRPr="00086EF4">
          <w:rPr>
            <w:rFonts w:ascii="Cambria" w:eastAsia="MS Mincho" w:hAnsi="Cambria"/>
            <w:color w:val="0000EE"/>
            <w:szCs w:val="22"/>
          </w:rPr>
          <w:t>WY-BCR16 Results</w:t>
        </w:r>
      </w:hyperlink>
    </w:p>
    <w:p w14:paraId="2A982522" w14:textId="5DE3E2D4" w:rsidR="008A2F02" w:rsidRPr="001245D8" w:rsidRDefault="00FE7B82" w:rsidP="002B6A8A">
      <w:pPr>
        <w:pStyle w:val="Heading7"/>
        <w:numPr>
          <w:ilvl w:val="0"/>
          <w:numId w:val="6"/>
        </w:numPr>
        <w:spacing w:after="120" w:line="240" w:lineRule="auto"/>
        <w:rPr>
          <w:rFonts w:asciiTheme="minorHAnsi" w:hAnsiTheme="minorHAnsi" w:cstheme="minorHAnsi"/>
        </w:rPr>
      </w:pPr>
      <w:bookmarkStart w:id="653" w:name="_Toc285464371"/>
      <w:bookmarkStart w:id="654" w:name="_Toc289420600"/>
      <w:bookmarkStart w:id="655" w:name="_Toc317243535"/>
      <w:bookmarkStart w:id="656" w:name="_Toc317255549"/>
      <w:bookmarkStart w:id="657" w:name="_Toc317584862"/>
      <w:bookmarkStart w:id="658" w:name="_Toc318206057"/>
      <w:bookmarkStart w:id="659" w:name="_Toc508353515"/>
      <w:bookmarkStart w:id="660" w:name="_Toc508700575"/>
      <w:bookmarkStart w:id="661" w:name="_Toc285464372"/>
      <w:bookmarkStart w:id="662" w:name="_Toc289420585"/>
      <w:bookmarkStart w:id="663" w:name="_Toc317243516"/>
      <w:bookmarkStart w:id="664" w:name="_Toc317255530"/>
      <w:bookmarkStart w:id="665" w:name="_Toc317584843"/>
      <w:bookmarkStart w:id="666" w:name="_Toc318206038"/>
      <w:r w:rsidRPr="001245D8">
        <w:rPr>
          <w:rFonts w:asciiTheme="minorHAnsi" w:hAnsiTheme="minorHAnsi" w:cstheme="minorHAnsi"/>
        </w:rPr>
        <w:t>All Other Lands</w:t>
      </w:r>
      <w:bookmarkEnd w:id="653"/>
      <w:r w:rsidRPr="001245D8">
        <w:rPr>
          <w:rFonts w:asciiTheme="minorHAnsi" w:hAnsiTheme="minorHAnsi" w:cstheme="minorHAnsi"/>
        </w:rPr>
        <w:t xml:space="preserve"> in Wyoming BCR 16</w:t>
      </w:r>
      <w:bookmarkEnd w:id="654"/>
      <w:bookmarkEnd w:id="655"/>
      <w:bookmarkEnd w:id="656"/>
      <w:bookmarkEnd w:id="657"/>
      <w:bookmarkEnd w:id="658"/>
      <w:bookmarkEnd w:id="659"/>
      <w:bookmarkEnd w:id="660"/>
    </w:p>
    <w:p w14:paraId="4AF6609A" w14:textId="446BBE37" w:rsidR="001B7300" w:rsidRPr="00473A38"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All Other Lands in Wyoming BCR </w:t>
      </w:r>
      <w:r w:rsidR="00EE2796" w:rsidRPr="00473A38">
        <w:rPr>
          <w:rFonts w:cstheme="minorHAnsi"/>
        </w:rPr>
        <w:t>16 by</w:t>
      </w:r>
      <w:r w:rsidR="006C4AF8" w:rsidRPr="00473A38">
        <w:rPr>
          <w:rFonts w:cstheme="minorHAnsi"/>
        </w:rPr>
        <w:t xml:space="preserve"> analyzing data from one stratum </w:t>
      </w:r>
      <w:r w:rsidR="001B7300" w:rsidRPr="00473A3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66366367" w14:textId="44C9D39C" w:rsidR="00A56D84" w:rsidRPr="00B10B75" w:rsidRDefault="00A56D84" w:rsidP="002B6A8A">
      <w:pPr>
        <w:spacing w:after="120"/>
        <w:ind w:left="1080"/>
        <w:rPr>
          <w:rFonts w:ascii="Calibri" w:eastAsia="MS Mincho" w:hAnsi="Calibri" w:cs="Calibri"/>
          <w:szCs w:val="22"/>
        </w:rPr>
      </w:pPr>
      <w:r w:rsidRPr="00B10B75">
        <w:rPr>
          <w:rFonts w:ascii="Calibri" w:eastAsia="MS Mincho" w:hAnsi="Calibri" w:cs="Calibri"/>
          <w:szCs w:val="22"/>
        </w:rPr>
        <w:t>Field technicians completed all planned surveys (100%) in 2020. Technicians conducted 49 point counts within the five surveyed grid cells between May 25 and June 12. They detected 51 bird species, including eight priority species (</w:t>
      </w:r>
      <w:hyperlink w:anchor="_Appendix_E:_Priority" w:history="1">
        <w:r w:rsidRPr="00B10B75">
          <w:rPr>
            <w:rStyle w:val="Hyperlink"/>
            <w:rFonts w:ascii="Calibri" w:hAnsi="Calibri" w:cs="Calibri"/>
          </w:rPr>
          <w:t>Appendix F</w:t>
        </w:r>
      </w:hyperlink>
      <w:r w:rsidRPr="00B10B75">
        <w:rPr>
          <w:rFonts w:ascii="Calibri" w:eastAsia="MS Mincho" w:hAnsi="Calibri" w:cs="Calibri"/>
          <w:szCs w:val="22"/>
        </w:rPr>
        <w:t>).</w:t>
      </w:r>
    </w:p>
    <w:p w14:paraId="4F904461" w14:textId="77777777" w:rsidR="00A56D84" w:rsidRPr="00B10B75" w:rsidRDefault="00A56D84" w:rsidP="002B6A8A">
      <w:pPr>
        <w:spacing w:after="120"/>
        <w:ind w:left="1080"/>
        <w:rPr>
          <w:rFonts w:ascii="Calibri" w:eastAsia="MS Mincho" w:hAnsi="Calibri" w:cs="Calibri"/>
          <w:szCs w:val="22"/>
        </w:rPr>
      </w:pPr>
      <w:r w:rsidRPr="00B10B75">
        <w:rPr>
          <w:rFonts w:ascii="Calibri" w:eastAsia="MS Mincho" w:hAnsi="Calibri" w:cs="Calibri"/>
          <w:szCs w:val="22"/>
        </w:rPr>
        <w:t>Bird Conservancy estimated densities and population sizes for 110 species that were detected in any year during which surveys were conducted, 21 of which are priority species. The data yielded robust density estimates (CV &lt; 50%) for 13 of the species for which we estimated densities.</w:t>
      </w:r>
    </w:p>
    <w:p w14:paraId="6C9C0E88" w14:textId="77777777" w:rsidR="00A56D84" w:rsidRPr="00B10B75" w:rsidRDefault="00A56D84" w:rsidP="002B6A8A">
      <w:pPr>
        <w:spacing w:after="120"/>
        <w:ind w:left="1080"/>
        <w:rPr>
          <w:rFonts w:ascii="Calibri" w:eastAsia="MS Mincho" w:hAnsi="Calibri" w:cs="Calibri"/>
          <w:szCs w:val="22"/>
        </w:rPr>
      </w:pPr>
      <w:r w:rsidRPr="00B10B75">
        <w:rPr>
          <w:rFonts w:ascii="Calibri" w:eastAsia="MS Mincho" w:hAnsi="Calibri" w:cs="Calibri"/>
          <w:szCs w:val="22"/>
        </w:rPr>
        <w:t>Bird Conservancy estimated the proportion of 1 km² grid cells occupied (Ψ, Psi) throughout WY-BCR16-AO for 105 species that were detected in any year during which surveys were conducted, 20 of which are priority species. The data yielded robust occupancy estimates (CV &lt; 50%) for 19 of the species for which we estimated occupancies.</w:t>
      </w:r>
    </w:p>
    <w:p w14:paraId="39E67AAE" w14:textId="6843D0A5" w:rsidR="00A56D84" w:rsidRPr="00A56D84" w:rsidRDefault="00A56D84" w:rsidP="002B6A8A">
      <w:pPr>
        <w:spacing w:after="120"/>
        <w:ind w:left="1080"/>
        <w:rPr>
          <w:rFonts w:ascii="Cambria" w:eastAsia="MS Mincho" w:hAnsi="Cambria"/>
          <w:szCs w:val="22"/>
        </w:rPr>
      </w:pPr>
      <w:r w:rsidRPr="00B10B75">
        <w:rPr>
          <w:rFonts w:ascii="Calibri" w:eastAsia="MS Mincho" w:hAnsi="Calibri" w:cs="Calibri"/>
          <w:szCs w:val="22"/>
        </w:rPr>
        <w:t xml:space="preserve">To view a map of survey locations, density and occupancy results and species counts within WY-BCR16-AO across all years of the project, follow the web link below. Hit “Ok” on the </w:t>
      </w:r>
      <w:r w:rsidR="00B10B75">
        <w:lastRenderedPageBreak/>
        <w:t xml:space="preserve">Rocky Mountain </w:t>
      </w:r>
      <w:r w:rsidRPr="00B10B75">
        <w:rPr>
          <w:rFonts w:ascii="Calibri" w:eastAsia="MS Mincho" w:hAnsi="Calibri" w:cs="Calibri"/>
          <w:szCs w:val="22"/>
        </w:rPr>
        <w:t>Avian Data Center Disclaimer and hit the “Run Query” button highlighted in red located near the top of the page</w:t>
      </w:r>
      <w:r w:rsidRPr="00B10B75">
        <w:rPr>
          <w:rFonts w:ascii="Calibri" w:hAnsi="Calibri" w:cs="Calibri"/>
        </w:rPr>
        <w:t xml:space="preserve"> (the map will zoom to the area of interest). To view occupancy, density, or species count</w:t>
      </w:r>
      <w:r w:rsidR="00B10B75">
        <w:rPr>
          <w:rFonts w:ascii="Calibri" w:hAnsi="Calibri" w:cs="Calibri"/>
        </w:rPr>
        <w:t>s</w:t>
      </w:r>
      <w:r w:rsidRPr="00B10B75">
        <w:rPr>
          <w:rFonts w:ascii="Calibri" w:hAnsi="Calibri" w:cs="Calibri"/>
        </w:rPr>
        <w:t xml:space="preserve"> results, click on the respective  occupancy, density, or species count</w:t>
      </w:r>
      <w:r w:rsidR="00B10B75">
        <w:rPr>
          <w:rFonts w:ascii="Calibri" w:hAnsi="Calibri" w:cs="Calibri"/>
        </w:rPr>
        <w:t>s</w:t>
      </w:r>
      <w:r w:rsidRPr="00B10B75">
        <w:rPr>
          <w:rFonts w:ascii="Calibri" w:hAnsi="Calibri" w:cs="Calibri"/>
        </w:rPr>
        <w:t xml:space="preserve"> tab in the upper left above the map</w:t>
      </w:r>
      <w:r w:rsidRPr="00B10B75">
        <w:rPr>
          <w:rFonts w:ascii="Calibri" w:eastAsia="MS Mincho" w:hAnsi="Calibri" w:cs="Calibri"/>
          <w:szCs w:val="22"/>
        </w:rPr>
        <w:t xml:space="preserve">. </w:t>
      </w:r>
    </w:p>
    <w:p w14:paraId="043B25F9" w14:textId="59FD480A" w:rsidR="00927884" w:rsidRPr="00817852" w:rsidRDefault="00D35CEB" w:rsidP="002B6A8A">
      <w:pPr>
        <w:spacing w:after="120"/>
        <w:ind w:left="1080"/>
        <w:rPr>
          <w:rFonts w:cstheme="minorHAnsi"/>
        </w:rPr>
      </w:pPr>
      <w:hyperlink r:id="rId234" w:anchor="N4IgzgLgTghhCuBbEAuABCA6gTQLQCEBhAJQEYA2XAQQHl0qAbBtGiACwFMo0AZGAOwAmYEAF8gAAA==" w:history="1">
        <w:r w:rsidR="00A56D84" w:rsidRPr="00A56D84">
          <w:rPr>
            <w:rFonts w:ascii="Cambria" w:eastAsia="MS Mincho" w:hAnsi="Cambria"/>
            <w:color w:val="0000EE"/>
            <w:szCs w:val="22"/>
          </w:rPr>
          <w:t>WY-BCR16-AO Results</w:t>
        </w:r>
      </w:hyperlink>
    </w:p>
    <w:p w14:paraId="23895A63" w14:textId="7FD8639D" w:rsidR="00E412F5" w:rsidRPr="001245D8" w:rsidRDefault="00705D14" w:rsidP="002B6A8A">
      <w:pPr>
        <w:pStyle w:val="Heading4"/>
        <w:numPr>
          <w:ilvl w:val="0"/>
          <w:numId w:val="3"/>
        </w:numPr>
        <w:spacing w:line="240" w:lineRule="auto"/>
        <w:rPr>
          <w:rFonts w:asciiTheme="minorHAnsi" w:hAnsiTheme="minorHAnsi" w:cstheme="minorHAnsi"/>
        </w:rPr>
      </w:pPr>
      <w:bookmarkStart w:id="667" w:name="_Toc508353516"/>
      <w:bookmarkStart w:id="668" w:name="_Toc508700576"/>
      <w:r w:rsidRPr="001245D8">
        <w:rPr>
          <w:rFonts w:asciiTheme="minorHAnsi" w:hAnsiTheme="minorHAnsi" w:cstheme="minorHAnsi"/>
        </w:rPr>
        <w:t xml:space="preserve">Wyoming </w:t>
      </w:r>
      <w:r w:rsidR="00E412F5" w:rsidRPr="001245D8">
        <w:rPr>
          <w:rFonts w:asciiTheme="minorHAnsi" w:hAnsiTheme="minorHAnsi" w:cstheme="minorHAnsi"/>
        </w:rPr>
        <w:t>BCR 17</w:t>
      </w:r>
      <w:bookmarkEnd w:id="661"/>
      <w:bookmarkEnd w:id="662"/>
      <w:bookmarkEnd w:id="663"/>
      <w:bookmarkEnd w:id="664"/>
      <w:bookmarkEnd w:id="665"/>
      <w:bookmarkEnd w:id="666"/>
      <w:bookmarkEnd w:id="667"/>
      <w:bookmarkEnd w:id="668"/>
    </w:p>
    <w:p w14:paraId="17AA7EC0" w14:textId="1AB20DFA" w:rsidR="008A2F02" w:rsidRPr="001245D8" w:rsidRDefault="00FE7B82" w:rsidP="002B6A8A">
      <w:pPr>
        <w:pStyle w:val="Heading7"/>
        <w:numPr>
          <w:ilvl w:val="0"/>
          <w:numId w:val="7"/>
        </w:numPr>
        <w:spacing w:after="120" w:line="240" w:lineRule="auto"/>
        <w:rPr>
          <w:rFonts w:asciiTheme="minorHAnsi" w:hAnsiTheme="minorHAnsi" w:cstheme="minorHAnsi"/>
        </w:rPr>
      </w:pPr>
      <w:bookmarkStart w:id="669" w:name="_Toc508353517"/>
      <w:bookmarkStart w:id="670" w:name="_Toc508700577"/>
      <w:r w:rsidRPr="001245D8">
        <w:rPr>
          <w:rFonts w:asciiTheme="minorHAnsi" w:hAnsiTheme="minorHAnsi" w:cstheme="minorHAnsi"/>
        </w:rPr>
        <w:t>Wyoming BCR 17: Total</w:t>
      </w:r>
      <w:bookmarkEnd w:id="669"/>
      <w:bookmarkEnd w:id="670"/>
    </w:p>
    <w:p w14:paraId="0ADCCFB1" w14:textId="4897C38A" w:rsidR="00A83E6A" w:rsidRPr="00473A38"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Wyoming BCR </w:t>
      </w:r>
      <w:r w:rsidR="00EE2796" w:rsidRPr="00473A38">
        <w:rPr>
          <w:rFonts w:cstheme="minorHAnsi"/>
        </w:rPr>
        <w:t>17 by</w:t>
      </w:r>
      <w:r w:rsidR="006C4AF8" w:rsidRPr="00473A38">
        <w:rPr>
          <w:rFonts w:cstheme="minorHAnsi"/>
        </w:rPr>
        <w:t xml:space="preserve"> compiling and jointly analyzing data from six strata </w:t>
      </w:r>
      <w:r w:rsidR="001B7300" w:rsidRPr="00473A3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1FB7B1F9" w14:textId="36E2FA52" w:rsidR="00A56D84" w:rsidRPr="00B10B75" w:rsidRDefault="00A56D84" w:rsidP="002B6A8A">
      <w:pPr>
        <w:spacing w:after="120"/>
        <w:ind w:left="1080"/>
        <w:rPr>
          <w:rFonts w:ascii="Calibri" w:eastAsia="MS Mincho" w:hAnsi="Calibri" w:cs="Calibri"/>
          <w:szCs w:val="22"/>
        </w:rPr>
      </w:pPr>
      <w:r w:rsidRPr="00B10B75">
        <w:rPr>
          <w:rFonts w:ascii="Calibri" w:eastAsia="MS Mincho" w:hAnsi="Calibri" w:cs="Calibri"/>
          <w:szCs w:val="22"/>
        </w:rPr>
        <w:t>Field technicians completed all planned surveys (100%) in 2020. Technicians conducted 339 point counts within the 30 surveyed grid cells between May 21 and June 15. They detected 127 bird species, including 30 priority species (</w:t>
      </w:r>
      <w:hyperlink w:anchor="_Appendix_E:_Priority" w:history="1">
        <w:r w:rsidRPr="00B10B75">
          <w:rPr>
            <w:rStyle w:val="Hyperlink"/>
            <w:rFonts w:ascii="Calibri" w:hAnsi="Calibri" w:cs="Calibri"/>
          </w:rPr>
          <w:t>Appendix F</w:t>
        </w:r>
      </w:hyperlink>
      <w:r w:rsidRPr="00B10B75">
        <w:rPr>
          <w:rFonts w:ascii="Calibri" w:eastAsia="MS Mincho" w:hAnsi="Calibri" w:cs="Calibri"/>
          <w:szCs w:val="22"/>
        </w:rPr>
        <w:t>).</w:t>
      </w:r>
    </w:p>
    <w:p w14:paraId="6533707A" w14:textId="77777777" w:rsidR="00A56D84" w:rsidRPr="00B10B75" w:rsidRDefault="00A56D84" w:rsidP="002B6A8A">
      <w:pPr>
        <w:spacing w:after="120"/>
        <w:ind w:left="1080"/>
        <w:rPr>
          <w:rFonts w:ascii="Calibri" w:eastAsia="MS Mincho" w:hAnsi="Calibri" w:cs="Calibri"/>
          <w:szCs w:val="22"/>
        </w:rPr>
      </w:pPr>
      <w:r w:rsidRPr="00B10B75">
        <w:rPr>
          <w:rFonts w:ascii="Calibri" w:eastAsia="MS Mincho" w:hAnsi="Calibri" w:cs="Calibri"/>
          <w:szCs w:val="22"/>
        </w:rPr>
        <w:t>Bird Conservancy estimated densities and population sizes for 169 species that were detected in any year during which surveys were conducted, 41 of which are priority species. The data yielded robust density estimates (CV &lt; 50%) for 43 of the species for which we estimated densities.</w:t>
      </w:r>
    </w:p>
    <w:p w14:paraId="016EDC0E" w14:textId="77777777" w:rsidR="00A56D84" w:rsidRPr="00B10B75" w:rsidRDefault="00A56D84" w:rsidP="002B6A8A">
      <w:pPr>
        <w:spacing w:after="120"/>
        <w:ind w:left="1080"/>
        <w:rPr>
          <w:rFonts w:ascii="Calibri" w:eastAsia="MS Mincho" w:hAnsi="Calibri" w:cs="Calibri"/>
          <w:szCs w:val="22"/>
        </w:rPr>
      </w:pPr>
      <w:r w:rsidRPr="00B10B75">
        <w:rPr>
          <w:rFonts w:ascii="Calibri" w:eastAsia="MS Mincho" w:hAnsi="Calibri" w:cs="Calibri"/>
          <w:szCs w:val="22"/>
        </w:rPr>
        <w:t>Bird Conservancy estimated the proportion of 1 km² grid cells occupied (Ψ, Psi) throughout WY-BCR17 for 174 species that were detected in any year during which surveys were conducted, 42 of which are priority species. The data yielded robust occupancy estimates (CV &lt; 50%) for 54 of the species for which we estimated occupancies.</w:t>
      </w:r>
    </w:p>
    <w:p w14:paraId="14FCAF80" w14:textId="7E32EACA" w:rsidR="00A56D84" w:rsidRPr="00A56D84" w:rsidRDefault="00A56D84" w:rsidP="002B6A8A">
      <w:pPr>
        <w:spacing w:after="120"/>
        <w:ind w:left="1080"/>
        <w:rPr>
          <w:rFonts w:ascii="Cambria" w:eastAsia="MS Mincho" w:hAnsi="Cambria"/>
          <w:szCs w:val="22"/>
        </w:rPr>
      </w:pPr>
      <w:r w:rsidRPr="00B10B75">
        <w:rPr>
          <w:rFonts w:ascii="Calibri" w:eastAsia="MS Mincho" w:hAnsi="Calibri" w:cs="Calibri"/>
          <w:szCs w:val="22"/>
        </w:rPr>
        <w:t xml:space="preserve">To view a map of survey locations, density and occupancy results and species counts within WY-BCR17 across all years of the project, follow the web link below. Hit “Ok” on the </w:t>
      </w:r>
      <w:r w:rsidR="00B10B75">
        <w:t xml:space="preserve">Rocky Mountain </w:t>
      </w:r>
      <w:r w:rsidRPr="00B10B75">
        <w:rPr>
          <w:rFonts w:ascii="Calibri" w:eastAsia="MS Mincho" w:hAnsi="Calibri" w:cs="Calibri"/>
          <w:szCs w:val="22"/>
        </w:rPr>
        <w:t xml:space="preserve">Avian Data Center Disclaimer and hit the “Run Query” button highlighted in red located near the top of the page </w:t>
      </w:r>
      <w:r w:rsidRPr="00B10B75">
        <w:rPr>
          <w:rFonts w:ascii="Calibri" w:hAnsi="Calibri" w:cs="Calibri"/>
        </w:rPr>
        <w:t>(the map will zoom to the area of interest). To view occupancy, density, or species count</w:t>
      </w:r>
      <w:r w:rsidR="00B10B75">
        <w:rPr>
          <w:rFonts w:ascii="Calibri" w:hAnsi="Calibri" w:cs="Calibri"/>
        </w:rPr>
        <w:t>s</w:t>
      </w:r>
      <w:r w:rsidRPr="00B10B75">
        <w:rPr>
          <w:rFonts w:ascii="Calibri" w:hAnsi="Calibri" w:cs="Calibri"/>
        </w:rPr>
        <w:t xml:space="preserve"> results, click on the respective  occupancy, density, or species count</w:t>
      </w:r>
      <w:r w:rsidR="00B10B75">
        <w:rPr>
          <w:rFonts w:ascii="Calibri" w:hAnsi="Calibri" w:cs="Calibri"/>
        </w:rPr>
        <w:t>s</w:t>
      </w:r>
      <w:r w:rsidRPr="00B10B75">
        <w:rPr>
          <w:rFonts w:ascii="Calibri" w:hAnsi="Calibri" w:cs="Calibri"/>
        </w:rPr>
        <w:t xml:space="preserve"> tab in the upper left above the map</w:t>
      </w:r>
      <w:r w:rsidRPr="00B10B75">
        <w:rPr>
          <w:rFonts w:ascii="Calibri" w:eastAsia="MS Mincho" w:hAnsi="Calibri" w:cs="Calibri"/>
          <w:szCs w:val="22"/>
        </w:rPr>
        <w:t xml:space="preserve">. </w:t>
      </w:r>
    </w:p>
    <w:p w14:paraId="76E2E43F" w14:textId="72140A21" w:rsidR="00927884" w:rsidRPr="00A56D84" w:rsidRDefault="00D35CEB" w:rsidP="002B6A8A">
      <w:pPr>
        <w:spacing w:after="120"/>
        <w:ind w:left="1080"/>
        <w:rPr>
          <w:rFonts w:ascii="Cambria" w:eastAsia="MS Mincho" w:hAnsi="Cambria"/>
          <w:szCs w:val="22"/>
        </w:rPr>
      </w:pPr>
      <w:hyperlink r:id="rId235" w:anchor="N4IgzgrgDgpgTmALnAhoiBbEAuABCAdQE0BaAIQGEAlARgHYQBfIAA==" w:history="1">
        <w:r w:rsidR="00A56D84" w:rsidRPr="00A56D84">
          <w:rPr>
            <w:rFonts w:ascii="Cambria" w:eastAsia="MS Mincho" w:hAnsi="Cambria"/>
            <w:color w:val="0000EE"/>
            <w:szCs w:val="22"/>
          </w:rPr>
          <w:t>WY-BCR17 Results</w:t>
        </w:r>
      </w:hyperlink>
    </w:p>
    <w:p w14:paraId="00BB8C9F" w14:textId="39F369FB" w:rsidR="008A2F02" w:rsidRPr="001245D8" w:rsidRDefault="00FE7B82" w:rsidP="002B6A8A">
      <w:pPr>
        <w:pStyle w:val="Heading7"/>
        <w:numPr>
          <w:ilvl w:val="0"/>
          <w:numId w:val="7"/>
        </w:numPr>
        <w:spacing w:after="120" w:line="240" w:lineRule="auto"/>
        <w:rPr>
          <w:rFonts w:asciiTheme="minorHAnsi" w:hAnsiTheme="minorHAnsi" w:cstheme="minorHAnsi"/>
        </w:rPr>
      </w:pPr>
      <w:bookmarkStart w:id="671" w:name="_Toc317243536"/>
      <w:bookmarkStart w:id="672" w:name="_Toc317255550"/>
      <w:bookmarkStart w:id="673" w:name="_Toc317584863"/>
      <w:bookmarkStart w:id="674" w:name="_Toc318206058"/>
      <w:bookmarkStart w:id="675" w:name="_Toc508353518"/>
      <w:bookmarkStart w:id="676" w:name="_Toc508700578"/>
      <w:bookmarkStart w:id="677" w:name="_Toc285004056"/>
      <w:bookmarkStart w:id="678" w:name="_Toc285464375"/>
      <w:bookmarkStart w:id="679" w:name="_Toc289420586"/>
      <w:bookmarkStart w:id="680" w:name="_Toc317243517"/>
      <w:bookmarkStart w:id="681" w:name="_Toc317255531"/>
      <w:bookmarkStart w:id="682" w:name="_Toc317584844"/>
      <w:bookmarkStart w:id="683" w:name="_Toc318206039"/>
      <w:r w:rsidRPr="001245D8">
        <w:rPr>
          <w:rFonts w:asciiTheme="minorHAnsi" w:hAnsiTheme="minorHAnsi" w:cstheme="minorHAnsi"/>
        </w:rPr>
        <w:t>All Other Lands in Wyoming BCR 17</w:t>
      </w:r>
      <w:bookmarkEnd w:id="671"/>
      <w:bookmarkEnd w:id="672"/>
      <w:bookmarkEnd w:id="673"/>
      <w:bookmarkEnd w:id="674"/>
      <w:bookmarkEnd w:id="675"/>
      <w:bookmarkEnd w:id="676"/>
    </w:p>
    <w:p w14:paraId="1181B536" w14:textId="15CBF9D1" w:rsidR="00F1174E"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t>
      </w:r>
      <w:r w:rsidR="006C4AF8" w:rsidRPr="00473A38">
        <w:rPr>
          <w:rFonts w:cstheme="minorHAnsi"/>
          <w:noProof/>
        </w:rPr>
        <w:t xml:space="preserve">All Other Lands in Wyoming BCR </w:t>
      </w:r>
      <w:r w:rsidR="00EE2796" w:rsidRPr="00473A38">
        <w:rPr>
          <w:rFonts w:cstheme="minorHAnsi"/>
          <w:noProof/>
        </w:rPr>
        <w:t>17</w:t>
      </w:r>
      <w:r w:rsidR="00EE2796" w:rsidRPr="00473A38">
        <w:rPr>
          <w:rFonts w:cstheme="minorHAnsi"/>
        </w:rPr>
        <w:t xml:space="preserve"> </w:t>
      </w:r>
      <w:r w:rsidR="008C3E58" w:rsidRPr="001245D8">
        <w:rPr>
          <w:rFonts w:cstheme="minorHAnsi"/>
        </w:rPr>
        <w:t xml:space="preserve">by analyzing data from one stratum </w:t>
      </w:r>
      <w:r w:rsidR="001B7300" w:rsidRPr="001245D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5910D33C" w14:textId="1E4942D9" w:rsidR="00A56D84" w:rsidRPr="007B0A7D" w:rsidRDefault="00A56D84" w:rsidP="002B6A8A">
      <w:pPr>
        <w:spacing w:after="120"/>
        <w:ind w:left="1080"/>
        <w:rPr>
          <w:rFonts w:ascii="Calibri" w:eastAsia="MS Mincho" w:hAnsi="Calibri" w:cs="Calibri"/>
          <w:szCs w:val="22"/>
        </w:rPr>
      </w:pPr>
      <w:r w:rsidRPr="007B0A7D">
        <w:rPr>
          <w:rFonts w:ascii="Calibri" w:eastAsia="MS Mincho" w:hAnsi="Calibri" w:cs="Calibri"/>
          <w:szCs w:val="22"/>
        </w:rPr>
        <w:t>Field technicians completed all planned surveys (100%) in 2020. Technicians conducted 127 point counts within the 12 surveyed grid cells between May 26 and June 15. They detected 92 bird species, including 25 priority species (</w:t>
      </w:r>
      <w:hyperlink w:anchor="_Appendix_E:_Priority" w:history="1">
        <w:r w:rsidRPr="007B0A7D">
          <w:rPr>
            <w:rStyle w:val="Hyperlink"/>
            <w:rFonts w:ascii="Calibri" w:hAnsi="Calibri" w:cs="Calibri"/>
          </w:rPr>
          <w:t>Appendix F</w:t>
        </w:r>
      </w:hyperlink>
      <w:r w:rsidRPr="007B0A7D">
        <w:rPr>
          <w:rFonts w:ascii="Calibri" w:eastAsia="MS Mincho" w:hAnsi="Calibri" w:cs="Calibri"/>
          <w:szCs w:val="22"/>
        </w:rPr>
        <w:t>).</w:t>
      </w:r>
    </w:p>
    <w:p w14:paraId="75847B09" w14:textId="77777777" w:rsidR="00A56D84" w:rsidRPr="007B0A7D" w:rsidRDefault="00A56D84" w:rsidP="002B6A8A">
      <w:pPr>
        <w:spacing w:after="120"/>
        <w:ind w:left="1080"/>
        <w:rPr>
          <w:rFonts w:ascii="Calibri" w:eastAsia="MS Mincho" w:hAnsi="Calibri" w:cs="Calibri"/>
          <w:szCs w:val="22"/>
        </w:rPr>
      </w:pPr>
      <w:r w:rsidRPr="007B0A7D">
        <w:rPr>
          <w:rFonts w:ascii="Calibri" w:eastAsia="MS Mincho" w:hAnsi="Calibri" w:cs="Calibri"/>
          <w:szCs w:val="22"/>
        </w:rPr>
        <w:t>Bird Conservancy estimated densities and population sizes for 138 species that were detected in any year during which surveys were conducted, 29 of which are priority species. The data yielded robust density estimates (CV &lt; 50%) for 33 of the species for which we estimated densities.</w:t>
      </w:r>
    </w:p>
    <w:p w14:paraId="76710B17" w14:textId="77777777" w:rsidR="00A56D84" w:rsidRPr="007B0A7D" w:rsidRDefault="00A56D84" w:rsidP="002B6A8A">
      <w:pPr>
        <w:spacing w:after="120"/>
        <w:ind w:left="1080"/>
        <w:rPr>
          <w:rFonts w:ascii="Calibri" w:eastAsia="MS Mincho" w:hAnsi="Calibri" w:cs="Calibri"/>
          <w:szCs w:val="22"/>
        </w:rPr>
      </w:pPr>
      <w:r w:rsidRPr="007B0A7D">
        <w:rPr>
          <w:rFonts w:ascii="Calibri" w:eastAsia="MS Mincho" w:hAnsi="Calibri" w:cs="Calibri"/>
          <w:szCs w:val="22"/>
        </w:rPr>
        <w:t>Bird Conservancy estimated the proportion of 1 km² grid cells occupied (Ψ, Psi) throughout WY-BCR17-AO for 137 species that were detected in any year during which surveys were conducted, 27 of which are priority species. The data yielded robust occupancy estimates (CV &lt; 50%) for 39 of the species for which we estimated occupancies.</w:t>
      </w:r>
    </w:p>
    <w:p w14:paraId="69C37740" w14:textId="6AA8CADB" w:rsidR="00A56D84" w:rsidRPr="00A56D84" w:rsidRDefault="00A56D84" w:rsidP="002B6A8A">
      <w:pPr>
        <w:spacing w:after="120"/>
        <w:ind w:left="1080"/>
        <w:rPr>
          <w:rFonts w:ascii="Cambria" w:eastAsia="MS Mincho" w:hAnsi="Cambria"/>
          <w:szCs w:val="22"/>
        </w:rPr>
      </w:pPr>
      <w:r w:rsidRPr="007B0A7D">
        <w:rPr>
          <w:rFonts w:ascii="Calibri" w:eastAsia="MS Mincho" w:hAnsi="Calibri" w:cs="Calibri"/>
          <w:szCs w:val="22"/>
        </w:rPr>
        <w:lastRenderedPageBreak/>
        <w:t xml:space="preserve">To view a map of survey locations, density and occupancy results and species counts within WY-BCR17-AO across all years of the project, follow the web link below. Hit “Ok” on the </w:t>
      </w:r>
      <w:r w:rsidR="007B0A7D">
        <w:t xml:space="preserve">Rocky Mountain </w:t>
      </w:r>
      <w:r w:rsidRPr="007B0A7D">
        <w:rPr>
          <w:rFonts w:ascii="Calibri" w:eastAsia="MS Mincho" w:hAnsi="Calibri" w:cs="Calibri"/>
          <w:szCs w:val="22"/>
        </w:rPr>
        <w:t xml:space="preserve">Avian Data Center Disclaimer and hit the “Run Query” button highlighted in red located near the top of the page </w:t>
      </w:r>
      <w:r w:rsidRPr="007B0A7D">
        <w:rPr>
          <w:rFonts w:ascii="Calibri" w:hAnsi="Calibri" w:cs="Calibri"/>
        </w:rPr>
        <w:t>(the map will zoom to the area of interest). To view occupancy, density, or species count</w:t>
      </w:r>
      <w:r w:rsidR="007B0A7D">
        <w:rPr>
          <w:rFonts w:ascii="Calibri" w:hAnsi="Calibri" w:cs="Calibri"/>
        </w:rPr>
        <w:t>s</w:t>
      </w:r>
      <w:r w:rsidRPr="007B0A7D">
        <w:rPr>
          <w:rFonts w:ascii="Calibri" w:hAnsi="Calibri" w:cs="Calibri"/>
        </w:rPr>
        <w:t xml:space="preserve"> results, click on the respective  occupancy, density, or species count</w:t>
      </w:r>
      <w:r w:rsidR="007B0A7D">
        <w:rPr>
          <w:rFonts w:ascii="Calibri" w:hAnsi="Calibri" w:cs="Calibri"/>
        </w:rPr>
        <w:t>s</w:t>
      </w:r>
      <w:r w:rsidRPr="007B0A7D">
        <w:rPr>
          <w:rFonts w:ascii="Calibri" w:hAnsi="Calibri" w:cs="Calibri"/>
        </w:rPr>
        <w:t xml:space="preserve"> tab in the upper left above the map</w:t>
      </w:r>
      <w:r w:rsidRPr="007B0A7D">
        <w:rPr>
          <w:rFonts w:ascii="Calibri" w:eastAsia="MS Mincho" w:hAnsi="Calibri" w:cs="Calibri"/>
          <w:szCs w:val="22"/>
        </w:rPr>
        <w:t xml:space="preserve">. </w:t>
      </w:r>
    </w:p>
    <w:p w14:paraId="03D362F7" w14:textId="0AC2C2DF" w:rsidR="00A56D84" w:rsidRPr="00473A38" w:rsidRDefault="00D35CEB" w:rsidP="002B6A8A">
      <w:pPr>
        <w:spacing w:after="120"/>
        <w:ind w:left="1080"/>
        <w:rPr>
          <w:rFonts w:cstheme="minorHAnsi"/>
        </w:rPr>
      </w:pPr>
      <w:hyperlink r:id="rId236" w:anchor="N4IgzgLgTghhCuBbEAuABCA6gTQLQCEBhAJQEYB2XAQQHl0qAbBtGiACwFMo0AZGAOwAmYEAF8gAAA==" w:history="1">
        <w:r w:rsidR="00A56D84" w:rsidRPr="00A56D84">
          <w:rPr>
            <w:rFonts w:ascii="Cambria" w:eastAsia="MS Mincho" w:hAnsi="Cambria"/>
            <w:color w:val="0000EE"/>
            <w:szCs w:val="22"/>
          </w:rPr>
          <w:t>WY-BCR17-AO Results</w:t>
        </w:r>
      </w:hyperlink>
    </w:p>
    <w:p w14:paraId="17CE2B4B" w14:textId="062504AB" w:rsidR="00E412F5" w:rsidRPr="001245D8" w:rsidRDefault="00705D14" w:rsidP="002B6A8A">
      <w:pPr>
        <w:pStyle w:val="Heading4"/>
        <w:numPr>
          <w:ilvl w:val="0"/>
          <w:numId w:val="3"/>
        </w:numPr>
        <w:spacing w:line="240" w:lineRule="auto"/>
        <w:rPr>
          <w:rFonts w:asciiTheme="minorHAnsi" w:hAnsiTheme="minorHAnsi" w:cstheme="minorHAnsi"/>
        </w:rPr>
      </w:pPr>
      <w:bookmarkStart w:id="684" w:name="_Toc508353519"/>
      <w:bookmarkStart w:id="685" w:name="_Toc508700579"/>
      <w:r w:rsidRPr="001245D8">
        <w:rPr>
          <w:rFonts w:asciiTheme="minorHAnsi" w:hAnsiTheme="minorHAnsi" w:cstheme="minorHAnsi"/>
        </w:rPr>
        <w:t xml:space="preserve">Wyoming </w:t>
      </w:r>
      <w:r w:rsidR="00E412F5" w:rsidRPr="001245D8">
        <w:rPr>
          <w:rFonts w:asciiTheme="minorHAnsi" w:hAnsiTheme="minorHAnsi" w:cstheme="minorHAnsi"/>
        </w:rPr>
        <w:t>BCR 18</w:t>
      </w:r>
      <w:bookmarkEnd w:id="677"/>
      <w:bookmarkEnd w:id="678"/>
      <w:bookmarkEnd w:id="679"/>
      <w:bookmarkEnd w:id="680"/>
      <w:bookmarkEnd w:id="681"/>
      <w:bookmarkEnd w:id="682"/>
      <w:bookmarkEnd w:id="683"/>
      <w:bookmarkEnd w:id="684"/>
      <w:bookmarkEnd w:id="685"/>
    </w:p>
    <w:p w14:paraId="0356C4A5" w14:textId="2A1DBB58" w:rsidR="008A2F02" w:rsidRPr="001245D8" w:rsidRDefault="00FE7B82" w:rsidP="002B6A8A">
      <w:pPr>
        <w:pStyle w:val="Heading7"/>
        <w:numPr>
          <w:ilvl w:val="0"/>
          <w:numId w:val="8"/>
        </w:numPr>
        <w:spacing w:after="120" w:line="240" w:lineRule="auto"/>
        <w:rPr>
          <w:rFonts w:asciiTheme="minorHAnsi" w:hAnsiTheme="minorHAnsi" w:cstheme="minorHAnsi"/>
        </w:rPr>
      </w:pPr>
      <w:bookmarkStart w:id="686" w:name="_Toc508353520"/>
      <w:bookmarkStart w:id="687" w:name="_Toc508700580"/>
      <w:r w:rsidRPr="001245D8">
        <w:rPr>
          <w:rFonts w:asciiTheme="minorHAnsi" w:hAnsiTheme="minorHAnsi" w:cstheme="minorHAnsi"/>
        </w:rPr>
        <w:t>Wyoming BCR 18: Total</w:t>
      </w:r>
      <w:bookmarkEnd w:id="686"/>
      <w:bookmarkEnd w:id="687"/>
    </w:p>
    <w:p w14:paraId="19A7736D" w14:textId="4F7F3B56" w:rsidR="00F1174E" w:rsidRPr="00473A38"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Wyoming BCR </w:t>
      </w:r>
      <w:r w:rsidR="00EE2796" w:rsidRPr="00473A38">
        <w:rPr>
          <w:rFonts w:cstheme="minorHAnsi"/>
        </w:rPr>
        <w:t>18 by</w:t>
      </w:r>
      <w:r w:rsidR="006C4AF8" w:rsidRPr="00473A38">
        <w:rPr>
          <w:rFonts w:cstheme="minorHAnsi"/>
        </w:rPr>
        <w:t xml:space="preserve"> compiling and jointly analyzing data from three strata </w:t>
      </w:r>
      <w:r w:rsidR="001B7300" w:rsidRPr="00473A3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4486E819" w14:textId="3942A1ED" w:rsidR="00A56D84" w:rsidRPr="007B0A7D" w:rsidRDefault="00A56D84" w:rsidP="002B6A8A">
      <w:pPr>
        <w:spacing w:after="120"/>
        <w:ind w:left="1080"/>
        <w:rPr>
          <w:rFonts w:ascii="Calibri" w:eastAsia="MS Mincho" w:hAnsi="Calibri" w:cs="Calibri"/>
          <w:szCs w:val="22"/>
        </w:rPr>
      </w:pPr>
      <w:r w:rsidRPr="007B0A7D">
        <w:rPr>
          <w:rFonts w:ascii="Calibri" w:eastAsia="MS Mincho" w:hAnsi="Calibri" w:cs="Calibri"/>
          <w:szCs w:val="22"/>
        </w:rPr>
        <w:t>Field technicians completed all planned surveys (100%) in 2020. Technicians conducted 177 point counts within the 16 surveyed grid cells between May 24 and June 8. They detected 74 bird species, including 14 priority species (</w:t>
      </w:r>
      <w:hyperlink w:anchor="_Appendix_E:_Priority" w:history="1">
        <w:r w:rsidRPr="007B0A7D">
          <w:rPr>
            <w:rStyle w:val="Hyperlink"/>
            <w:rFonts w:ascii="Calibri" w:hAnsi="Calibri" w:cs="Calibri"/>
          </w:rPr>
          <w:t>Appendix F</w:t>
        </w:r>
      </w:hyperlink>
      <w:r w:rsidRPr="007B0A7D">
        <w:rPr>
          <w:rFonts w:ascii="Calibri" w:eastAsia="MS Mincho" w:hAnsi="Calibri" w:cs="Calibri"/>
          <w:szCs w:val="22"/>
        </w:rPr>
        <w:t>).</w:t>
      </w:r>
    </w:p>
    <w:p w14:paraId="0682DF5A" w14:textId="77777777" w:rsidR="00A56D84" w:rsidRPr="007B0A7D" w:rsidRDefault="00A56D84" w:rsidP="002B6A8A">
      <w:pPr>
        <w:spacing w:after="120"/>
        <w:ind w:left="1080"/>
        <w:rPr>
          <w:rFonts w:ascii="Calibri" w:eastAsia="MS Mincho" w:hAnsi="Calibri" w:cs="Calibri"/>
          <w:szCs w:val="22"/>
        </w:rPr>
      </w:pPr>
      <w:r w:rsidRPr="007B0A7D">
        <w:rPr>
          <w:rFonts w:ascii="Calibri" w:eastAsia="MS Mincho" w:hAnsi="Calibri" w:cs="Calibri"/>
          <w:szCs w:val="22"/>
        </w:rPr>
        <w:t>Bird Conservancy estimated densities and population sizes for 102 species that were detected in any year during which surveys were conducted, 26 of which are priority species. The data yielded robust density estimates (CV &lt; 50%) for 24 of the species for which we estimated densities.</w:t>
      </w:r>
    </w:p>
    <w:p w14:paraId="65BF321F" w14:textId="77777777" w:rsidR="00A56D84" w:rsidRPr="007B0A7D" w:rsidRDefault="00A56D84" w:rsidP="002B6A8A">
      <w:pPr>
        <w:spacing w:after="120"/>
        <w:ind w:left="1080"/>
        <w:rPr>
          <w:rFonts w:ascii="Calibri" w:eastAsia="MS Mincho" w:hAnsi="Calibri" w:cs="Calibri"/>
          <w:szCs w:val="22"/>
        </w:rPr>
      </w:pPr>
      <w:r w:rsidRPr="007B0A7D">
        <w:rPr>
          <w:rFonts w:ascii="Calibri" w:eastAsia="MS Mincho" w:hAnsi="Calibri" w:cs="Calibri"/>
          <w:szCs w:val="22"/>
        </w:rPr>
        <w:t>Bird Conservancy estimated the proportion of 1 km² grid cells occupied (Ψ, Psi) throughout WY-BCR18 for 99 species that were detected in any year during which surveys were conducted, 25 of which are priority species. The data yielded robust occupancy estimates (CV &lt; 50%) for 32 of the species for which we estimated occupancies.</w:t>
      </w:r>
    </w:p>
    <w:p w14:paraId="72F2B277" w14:textId="4CF170C6" w:rsidR="00A56D84" w:rsidRPr="00A56D84" w:rsidRDefault="00A56D84" w:rsidP="002B6A8A">
      <w:pPr>
        <w:spacing w:after="120"/>
        <w:ind w:left="1080"/>
        <w:rPr>
          <w:rFonts w:ascii="Cambria" w:eastAsia="MS Mincho" w:hAnsi="Cambria"/>
          <w:szCs w:val="22"/>
        </w:rPr>
      </w:pPr>
      <w:r w:rsidRPr="007B0A7D">
        <w:rPr>
          <w:rFonts w:ascii="Calibri" w:eastAsia="MS Mincho" w:hAnsi="Calibri" w:cs="Calibri"/>
          <w:szCs w:val="22"/>
        </w:rPr>
        <w:t>To view a map of survey locations, density and occupancy results and species counts within WY-BCR18 across all years of the project, follow th</w:t>
      </w:r>
      <w:r w:rsidR="00610131" w:rsidRPr="007B0A7D">
        <w:rPr>
          <w:rFonts w:ascii="Calibri" w:eastAsia="MS Mincho" w:hAnsi="Calibri" w:cs="Calibri"/>
          <w:szCs w:val="22"/>
        </w:rPr>
        <w:t>e web link below. Hit “Ok” on t</w:t>
      </w:r>
      <w:r w:rsidRPr="007B0A7D">
        <w:rPr>
          <w:rFonts w:ascii="Calibri" w:eastAsia="MS Mincho" w:hAnsi="Calibri" w:cs="Calibri"/>
          <w:szCs w:val="22"/>
        </w:rPr>
        <w:t xml:space="preserve">he </w:t>
      </w:r>
      <w:r w:rsidR="007B0A7D">
        <w:t xml:space="preserve">Rocky Mountain </w:t>
      </w:r>
      <w:r w:rsidRPr="007B0A7D">
        <w:rPr>
          <w:rFonts w:ascii="Calibri" w:eastAsia="MS Mincho" w:hAnsi="Calibri" w:cs="Calibri"/>
          <w:szCs w:val="22"/>
        </w:rPr>
        <w:t xml:space="preserve">Avian Data Center Disclaimer and hit the “Run Query” button highlighted in red located near the top of the page </w:t>
      </w:r>
      <w:r w:rsidRPr="007B0A7D">
        <w:rPr>
          <w:rFonts w:ascii="Calibri" w:hAnsi="Calibri" w:cs="Calibri"/>
        </w:rPr>
        <w:t>(the map will zoom to the area of interest). To view occupancy, density, or species count</w:t>
      </w:r>
      <w:r w:rsidR="007B0A7D">
        <w:rPr>
          <w:rFonts w:ascii="Calibri" w:hAnsi="Calibri" w:cs="Calibri"/>
        </w:rPr>
        <w:t>s</w:t>
      </w:r>
      <w:r w:rsidRPr="007B0A7D">
        <w:rPr>
          <w:rFonts w:ascii="Calibri" w:hAnsi="Calibri" w:cs="Calibri"/>
        </w:rPr>
        <w:t xml:space="preserve"> results, click on the respective  occupancy, density, or species count</w:t>
      </w:r>
      <w:r w:rsidR="007B0A7D">
        <w:rPr>
          <w:rFonts w:ascii="Calibri" w:hAnsi="Calibri" w:cs="Calibri"/>
        </w:rPr>
        <w:t>s</w:t>
      </w:r>
      <w:r w:rsidRPr="007B0A7D">
        <w:rPr>
          <w:rFonts w:ascii="Calibri" w:hAnsi="Calibri" w:cs="Calibri"/>
        </w:rPr>
        <w:t xml:space="preserve"> tab in the upper left above the map</w:t>
      </w:r>
      <w:r w:rsidRPr="007B0A7D">
        <w:rPr>
          <w:rFonts w:ascii="Calibri" w:eastAsia="MS Mincho" w:hAnsi="Calibri" w:cs="Calibri"/>
          <w:szCs w:val="22"/>
        </w:rPr>
        <w:t xml:space="preserve">. </w:t>
      </w:r>
    </w:p>
    <w:p w14:paraId="7DD3B09C" w14:textId="63B56BF3" w:rsidR="00927884" w:rsidRPr="00817852" w:rsidRDefault="00D35CEB" w:rsidP="002B6A8A">
      <w:pPr>
        <w:spacing w:after="120"/>
        <w:ind w:left="1080"/>
        <w:rPr>
          <w:rFonts w:cstheme="minorHAnsi"/>
        </w:rPr>
      </w:pPr>
      <w:hyperlink r:id="rId237" w:anchor="N4IgzgrgDgpgTmALnAhoiBbEAuABCAdQE0BaAIQGEAlARgA4QBfIAA==" w:history="1">
        <w:r w:rsidR="00A56D84" w:rsidRPr="00A56D84">
          <w:rPr>
            <w:rFonts w:ascii="Cambria" w:eastAsia="MS Mincho" w:hAnsi="Cambria"/>
            <w:color w:val="0000EE"/>
            <w:szCs w:val="22"/>
          </w:rPr>
          <w:t>WY-BCR18 Results</w:t>
        </w:r>
      </w:hyperlink>
    </w:p>
    <w:p w14:paraId="302800E5" w14:textId="67BE7774" w:rsidR="008A2F02" w:rsidRPr="001245D8" w:rsidRDefault="00FE7B82" w:rsidP="002B6A8A">
      <w:pPr>
        <w:pStyle w:val="Heading7"/>
        <w:numPr>
          <w:ilvl w:val="0"/>
          <w:numId w:val="8"/>
        </w:numPr>
        <w:spacing w:after="120" w:line="240" w:lineRule="auto"/>
        <w:rPr>
          <w:rFonts w:asciiTheme="minorHAnsi" w:hAnsiTheme="minorHAnsi" w:cstheme="minorHAnsi"/>
        </w:rPr>
      </w:pPr>
      <w:bookmarkStart w:id="688" w:name="_Toc285464377"/>
      <w:bookmarkStart w:id="689" w:name="_Toc289420601"/>
      <w:bookmarkStart w:id="690" w:name="_Toc317243537"/>
      <w:bookmarkStart w:id="691" w:name="_Toc317255551"/>
      <w:bookmarkStart w:id="692" w:name="_Toc317584864"/>
      <w:bookmarkStart w:id="693" w:name="_Toc318206059"/>
      <w:bookmarkStart w:id="694" w:name="_Toc508353521"/>
      <w:bookmarkStart w:id="695" w:name="_Toc508700581"/>
      <w:bookmarkStart w:id="696" w:name="_Toc285004060"/>
      <w:bookmarkStart w:id="697" w:name="_Toc285464378"/>
      <w:bookmarkStart w:id="698" w:name="_Toc289420587"/>
      <w:bookmarkStart w:id="699" w:name="_Toc317243518"/>
      <w:bookmarkStart w:id="700" w:name="_Toc317255532"/>
      <w:bookmarkStart w:id="701" w:name="_Toc317584845"/>
      <w:bookmarkStart w:id="702" w:name="_Toc318206040"/>
      <w:r w:rsidRPr="001245D8">
        <w:rPr>
          <w:rFonts w:asciiTheme="minorHAnsi" w:hAnsiTheme="minorHAnsi" w:cstheme="minorHAnsi"/>
        </w:rPr>
        <w:t>All Other Lands</w:t>
      </w:r>
      <w:bookmarkEnd w:id="688"/>
      <w:r w:rsidRPr="001245D8">
        <w:rPr>
          <w:rFonts w:asciiTheme="minorHAnsi" w:hAnsiTheme="minorHAnsi" w:cstheme="minorHAnsi"/>
        </w:rPr>
        <w:t xml:space="preserve"> in Wyoming BCR 18</w:t>
      </w:r>
      <w:bookmarkEnd w:id="689"/>
      <w:bookmarkEnd w:id="690"/>
      <w:bookmarkEnd w:id="691"/>
      <w:bookmarkEnd w:id="692"/>
      <w:bookmarkEnd w:id="693"/>
      <w:bookmarkEnd w:id="694"/>
      <w:bookmarkEnd w:id="695"/>
    </w:p>
    <w:p w14:paraId="2BA430D6" w14:textId="403C2496" w:rsidR="00F1174E" w:rsidRPr="00473A38" w:rsidRDefault="007F7299" w:rsidP="002B6A8A">
      <w:pPr>
        <w:spacing w:after="120"/>
        <w:ind w:left="1080"/>
        <w:rPr>
          <w:rFonts w:cstheme="minorHAnsi"/>
        </w:rPr>
      </w:pPr>
      <w:r w:rsidRPr="00817852">
        <w:rPr>
          <w:rFonts w:cstheme="minorHAnsi"/>
        </w:rPr>
        <w:t xml:space="preserve">We obtained </w:t>
      </w:r>
      <w:r w:rsidR="005C151A" w:rsidRPr="00EE278A">
        <w:rPr>
          <w:rFonts w:cstheme="minorHAnsi"/>
        </w:rPr>
        <w:t>results</w:t>
      </w:r>
      <w:r w:rsidR="006C4AF8" w:rsidRPr="00473A38">
        <w:rPr>
          <w:rFonts w:cstheme="minorHAnsi"/>
        </w:rPr>
        <w:t xml:space="preserve"> for All Other Lands in Wyoming BCR </w:t>
      </w:r>
      <w:r w:rsidR="00EE2796" w:rsidRPr="00473A38">
        <w:rPr>
          <w:rFonts w:cstheme="minorHAnsi"/>
        </w:rPr>
        <w:t xml:space="preserve">18 </w:t>
      </w:r>
      <w:r w:rsidR="008C3E58" w:rsidRPr="00473A38">
        <w:rPr>
          <w:rFonts w:cstheme="minorHAnsi"/>
        </w:rPr>
        <w:t xml:space="preserve">by analyzing data from one stratum </w:t>
      </w:r>
      <w:r w:rsidR="001B7300" w:rsidRPr="00473A38">
        <w:rPr>
          <w:rFonts w:cstheme="minorHAnsi"/>
          <w:noProof/>
        </w:rPr>
        <w:t>(</w:t>
      </w:r>
      <w:r w:rsidR="003420BE" w:rsidRPr="00EE278A">
        <w:rPr>
          <w:rFonts w:cstheme="minorHAnsi"/>
          <w:noProof/>
        </w:rPr>
        <w:fldChar w:fldCharType="begin"/>
      </w:r>
      <w:r w:rsidR="003420BE" w:rsidRPr="001245D8">
        <w:rPr>
          <w:rFonts w:cstheme="minorHAnsi"/>
          <w:noProof/>
        </w:rPr>
        <w:instrText xml:space="preserve"> REF _Ref8139711 \h </w:instrText>
      </w:r>
      <w:r w:rsidR="005F2BBD" w:rsidRPr="001245D8">
        <w:rPr>
          <w:rFonts w:cstheme="minorHAnsi"/>
          <w:noProof/>
        </w:rPr>
        <w:instrText xml:space="preserve"> \* MERGEFORMAT </w:instrText>
      </w:r>
      <w:r w:rsidR="003420BE" w:rsidRPr="00EE278A">
        <w:rPr>
          <w:rFonts w:cstheme="minorHAnsi"/>
          <w:noProof/>
        </w:rPr>
      </w:r>
      <w:r w:rsidR="003420BE" w:rsidRPr="00EE278A">
        <w:rPr>
          <w:rFonts w:cstheme="minorHAnsi"/>
          <w:noProof/>
        </w:rPr>
        <w:fldChar w:fldCharType="separate"/>
      </w:r>
      <w:r w:rsidR="00FE2044" w:rsidRPr="00EE278A">
        <w:rPr>
          <w:rFonts w:cstheme="minorHAnsi"/>
        </w:rPr>
        <w:t xml:space="preserve">Figure </w:t>
      </w:r>
      <w:r w:rsidR="00FE2044">
        <w:rPr>
          <w:rFonts w:cstheme="minorHAnsi"/>
          <w:noProof/>
        </w:rPr>
        <w:t>8</w:t>
      </w:r>
      <w:r w:rsidR="003420BE" w:rsidRPr="00EE278A">
        <w:rPr>
          <w:rFonts w:cstheme="minorHAnsi"/>
          <w:noProof/>
        </w:rPr>
        <w:fldChar w:fldCharType="end"/>
      </w:r>
      <w:r w:rsidR="001B7300" w:rsidRPr="00817852">
        <w:rPr>
          <w:rFonts w:cstheme="minorHAnsi"/>
          <w:noProof/>
        </w:rPr>
        <w:t>)</w:t>
      </w:r>
      <w:r w:rsidR="001B7300" w:rsidRPr="00EE278A">
        <w:rPr>
          <w:rFonts w:cstheme="minorHAnsi"/>
        </w:rPr>
        <w:t xml:space="preserve">. </w:t>
      </w:r>
    </w:p>
    <w:p w14:paraId="2769D758" w14:textId="7CA9556E" w:rsidR="00A56D84" w:rsidRPr="007B0A7D" w:rsidRDefault="00A56D84" w:rsidP="002B6A8A">
      <w:pPr>
        <w:spacing w:after="120"/>
        <w:ind w:left="1080"/>
        <w:rPr>
          <w:rFonts w:eastAsia="MS Mincho" w:cstheme="minorHAnsi"/>
          <w:szCs w:val="22"/>
        </w:rPr>
      </w:pPr>
      <w:r w:rsidRPr="007B0A7D">
        <w:rPr>
          <w:rFonts w:eastAsia="MS Mincho" w:cstheme="minorHAnsi"/>
          <w:szCs w:val="22"/>
        </w:rPr>
        <w:t>Field technicians completed all planned surveys (100%) in 2020. Technicians conducted 138 point counts within the 12 surveyed grid cells between May 24 and June 6. They detected 68 bird species, including 20 priority species (</w:t>
      </w:r>
      <w:hyperlink w:anchor="_Appendix_E:_Priority" w:history="1">
        <w:r w:rsidRPr="007B0A7D">
          <w:rPr>
            <w:rStyle w:val="Hyperlink"/>
            <w:rFonts w:cstheme="minorHAnsi"/>
          </w:rPr>
          <w:t>Appendix F</w:t>
        </w:r>
      </w:hyperlink>
      <w:r w:rsidRPr="007B0A7D">
        <w:rPr>
          <w:rFonts w:eastAsia="MS Mincho" w:cstheme="minorHAnsi"/>
          <w:szCs w:val="22"/>
        </w:rPr>
        <w:t>).</w:t>
      </w:r>
    </w:p>
    <w:p w14:paraId="227705A4" w14:textId="77777777" w:rsidR="00A56D84" w:rsidRPr="007B0A7D" w:rsidRDefault="00A56D84" w:rsidP="002B6A8A">
      <w:pPr>
        <w:spacing w:after="120"/>
        <w:ind w:left="1080"/>
        <w:rPr>
          <w:rFonts w:eastAsia="MS Mincho" w:cstheme="minorHAnsi"/>
          <w:szCs w:val="22"/>
        </w:rPr>
      </w:pPr>
      <w:r w:rsidRPr="007B0A7D">
        <w:rPr>
          <w:rFonts w:eastAsia="MS Mincho" w:cstheme="minorHAnsi"/>
          <w:szCs w:val="22"/>
        </w:rPr>
        <w:t>Bird Conservancy estimated densities and population sizes for 97 species that were detected in any year during which surveys were conducted, 24 of which are priority species. The data yielded robust density estimates (CV &lt; 50%) for 24 of the species for which we estimated densities.</w:t>
      </w:r>
    </w:p>
    <w:p w14:paraId="4B2020AC" w14:textId="77777777" w:rsidR="00A56D84" w:rsidRPr="007B0A7D" w:rsidRDefault="00A56D84" w:rsidP="002B6A8A">
      <w:pPr>
        <w:spacing w:after="120"/>
        <w:ind w:left="1080"/>
        <w:rPr>
          <w:rFonts w:eastAsia="MS Mincho" w:cstheme="minorHAnsi"/>
          <w:szCs w:val="22"/>
        </w:rPr>
      </w:pPr>
      <w:r w:rsidRPr="007B0A7D">
        <w:rPr>
          <w:rFonts w:eastAsia="MS Mincho" w:cstheme="minorHAnsi"/>
          <w:szCs w:val="22"/>
        </w:rPr>
        <w:t xml:space="preserve">Bird Conservancy estimated the proportion of 1 km² grid cells occupied (Ψ, Psi) throughout WY-BCR18-AO for 91 species that were detected in any year during which surveys were </w:t>
      </w:r>
      <w:r w:rsidRPr="007B0A7D">
        <w:rPr>
          <w:rFonts w:eastAsia="MS Mincho" w:cstheme="minorHAnsi"/>
          <w:szCs w:val="22"/>
        </w:rPr>
        <w:lastRenderedPageBreak/>
        <w:t>conducted, 23 of which are priority species. The data yielded robust occupancy estimates (CV &lt; 50%) for 30 of the species for which we estimated occupancies.</w:t>
      </w:r>
    </w:p>
    <w:p w14:paraId="2A9233E3" w14:textId="12EC565D" w:rsidR="00A56D84" w:rsidRPr="00A56D84" w:rsidRDefault="00A56D84" w:rsidP="002B6A8A">
      <w:pPr>
        <w:spacing w:after="120"/>
        <w:ind w:left="1080"/>
        <w:rPr>
          <w:rFonts w:ascii="Cambria" w:eastAsia="MS Mincho" w:hAnsi="Cambria"/>
          <w:szCs w:val="22"/>
        </w:rPr>
      </w:pPr>
      <w:r w:rsidRPr="007B0A7D">
        <w:rPr>
          <w:rFonts w:eastAsia="MS Mincho" w:cstheme="minorHAnsi"/>
          <w:szCs w:val="22"/>
        </w:rPr>
        <w:t xml:space="preserve">To view a map of survey locations, density and occupancy results and species counts within WY-BCR18-AO across all years of the project, follow the web link below. Hit “Ok” on the </w:t>
      </w:r>
      <w:r w:rsidR="007B0A7D">
        <w:t xml:space="preserve">Rocky Mountain </w:t>
      </w:r>
      <w:r w:rsidRPr="007B0A7D">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B0A7D">
        <w:rPr>
          <w:rFonts w:eastAsia="MS Mincho" w:cstheme="minorHAnsi"/>
          <w:szCs w:val="22"/>
        </w:rPr>
        <w:t>s</w:t>
      </w:r>
      <w:r w:rsidRPr="007B0A7D">
        <w:rPr>
          <w:rFonts w:eastAsia="MS Mincho" w:cstheme="minorHAnsi"/>
          <w:szCs w:val="22"/>
        </w:rPr>
        <w:t xml:space="preserve"> results, click on the respective  occupancy, density, or species count</w:t>
      </w:r>
      <w:r w:rsidR="007B0A7D">
        <w:rPr>
          <w:rFonts w:eastAsia="MS Mincho" w:cstheme="minorHAnsi"/>
          <w:szCs w:val="22"/>
        </w:rPr>
        <w:t>s</w:t>
      </w:r>
      <w:r w:rsidRPr="007B0A7D">
        <w:rPr>
          <w:rFonts w:eastAsia="MS Mincho" w:cstheme="minorHAnsi"/>
          <w:szCs w:val="22"/>
        </w:rPr>
        <w:t xml:space="preserve"> tab in the upper left above the map. </w:t>
      </w:r>
    </w:p>
    <w:p w14:paraId="660A23B8" w14:textId="45DD574B" w:rsidR="00094025" w:rsidRPr="00473A38" w:rsidRDefault="00D35CEB" w:rsidP="00ED6B11">
      <w:pPr>
        <w:spacing w:after="120"/>
        <w:ind w:left="1080"/>
        <w:rPr>
          <w:rStyle w:val="Hyperlink"/>
          <w:rFonts w:cstheme="minorHAnsi"/>
        </w:rPr>
      </w:pPr>
      <w:hyperlink r:id="rId238" w:anchor="N4IgzgLgTghhCuBbEAuABCA6gTQLQCEBhAJQEYAOXAQQHl0qAbBtGiACwFMo0AZGAOwAmYEAF8gAAA==" w:history="1">
        <w:r w:rsidR="00A56D84" w:rsidRPr="00A56D84">
          <w:rPr>
            <w:rFonts w:ascii="Cambria" w:eastAsia="MS Mincho" w:hAnsi="Cambria"/>
            <w:color w:val="0000EE"/>
            <w:szCs w:val="22"/>
          </w:rPr>
          <w:t>WY-BCR18-AO Results</w:t>
        </w:r>
      </w:hyperlink>
    </w:p>
    <w:p w14:paraId="0D6EE633" w14:textId="6F4053BB" w:rsidR="00681247" w:rsidRPr="001245D8" w:rsidRDefault="00BE0352" w:rsidP="00817852">
      <w:pPr>
        <w:pStyle w:val="Heading2"/>
        <w:spacing w:line="240" w:lineRule="auto"/>
        <w:rPr>
          <w:rFonts w:asciiTheme="minorHAnsi" w:hAnsiTheme="minorHAnsi" w:cstheme="minorHAnsi"/>
        </w:rPr>
      </w:pPr>
      <w:bookmarkStart w:id="703" w:name="_Toc447629175"/>
      <w:bookmarkStart w:id="704" w:name="_Toc447629214"/>
      <w:bookmarkStart w:id="705" w:name="_Toc447629221"/>
      <w:bookmarkStart w:id="706" w:name="_Toc447629235"/>
      <w:bookmarkStart w:id="707" w:name="_Toc447629257"/>
      <w:bookmarkStart w:id="708" w:name="_Toc14421653"/>
      <w:bookmarkStart w:id="709" w:name="_Toc66865764"/>
      <w:bookmarkEnd w:id="696"/>
      <w:bookmarkEnd w:id="697"/>
      <w:bookmarkEnd w:id="698"/>
      <w:bookmarkEnd w:id="699"/>
      <w:bookmarkEnd w:id="700"/>
      <w:bookmarkEnd w:id="701"/>
      <w:bookmarkEnd w:id="702"/>
      <w:bookmarkEnd w:id="703"/>
      <w:bookmarkEnd w:id="704"/>
      <w:bookmarkEnd w:id="705"/>
      <w:bookmarkEnd w:id="706"/>
      <w:bookmarkEnd w:id="707"/>
      <w:r w:rsidRPr="001245D8">
        <w:rPr>
          <w:rFonts w:asciiTheme="minorHAnsi" w:hAnsiTheme="minorHAnsi" w:cstheme="minorHAnsi"/>
        </w:rPr>
        <w:t>VI</w:t>
      </w:r>
      <w:r w:rsidR="00886342" w:rsidRPr="001245D8">
        <w:rPr>
          <w:rFonts w:asciiTheme="minorHAnsi" w:hAnsiTheme="minorHAnsi" w:cstheme="minorHAnsi"/>
        </w:rPr>
        <w:t>I</w:t>
      </w:r>
      <w:r w:rsidRPr="001245D8">
        <w:rPr>
          <w:rFonts w:asciiTheme="minorHAnsi" w:hAnsiTheme="minorHAnsi" w:cstheme="minorHAnsi"/>
        </w:rPr>
        <w:t xml:space="preserve">. </w:t>
      </w:r>
      <w:r w:rsidR="00681247" w:rsidRPr="001245D8">
        <w:rPr>
          <w:rFonts w:asciiTheme="minorHAnsi" w:hAnsiTheme="minorHAnsi" w:cstheme="minorHAnsi"/>
        </w:rPr>
        <w:t>Bird Conservation Regions</w:t>
      </w:r>
      <w:bookmarkEnd w:id="708"/>
      <w:bookmarkEnd w:id="709"/>
    </w:p>
    <w:p w14:paraId="4ED48374" w14:textId="4E97BCBC" w:rsidR="00E21458" w:rsidRPr="001245D8" w:rsidRDefault="00E21458" w:rsidP="001245D8">
      <w:pPr>
        <w:spacing w:after="120"/>
        <w:ind w:firstLine="360"/>
        <w:rPr>
          <w:rStyle w:val="ReferenceLinkChar"/>
          <w:rFonts w:asciiTheme="minorHAnsi" w:hAnsiTheme="minorHAnsi" w:cstheme="minorHAnsi"/>
        </w:rPr>
      </w:pPr>
      <w:r w:rsidRPr="00817852">
        <w:rPr>
          <w:rFonts w:cstheme="minorHAnsi"/>
        </w:rPr>
        <w:t xml:space="preserve">Jump to: </w:t>
      </w:r>
      <w:r w:rsidRPr="00817852">
        <w:rPr>
          <w:rFonts w:cstheme="minorHAnsi"/>
        </w:rPr>
        <w:tab/>
      </w:r>
      <w:hyperlink w:anchor="_Bird_Conservation_Region" w:history="1">
        <w:r w:rsidRPr="001245D8">
          <w:rPr>
            <w:rStyle w:val="ReferenceLinkChar"/>
            <w:rFonts w:asciiTheme="minorHAnsi" w:hAnsiTheme="minorHAnsi" w:cstheme="minorHAnsi"/>
          </w:rPr>
          <w:fldChar w:fldCharType="begin"/>
        </w:r>
        <w:r w:rsidRPr="001245D8">
          <w:rPr>
            <w:rStyle w:val="ReferenceLinkChar"/>
            <w:rFonts w:asciiTheme="minorHAnsi" w:hAnsiTheme="minorHAnsi" w:cstheme="minorHAnsi"/>
          </w:rPr>
          <w:instrText xml:space="preserve"> REF _Ref508704204 \h  \* MERGEFORMAT </w:instrText>
        </w:r>
        <w:r w:rsidRPr="001245D8">
          <w:rPr>
            <w:rStyle w:val="ReferenceLinkChar"/>
            <w:rFonts w:asciiTheme="minorHAnsi" w:hAnsiTheme="minorHAnsi" w:cstheme="minorHAnsi"/>
          </w:rPr>
        </w:r>
        <w:r w:rsidRPr="001245D8">
          <w:rPr>
            <w:rStyle w:val="ReferenceLinkChar"/>
            <w:rFonts w:asciiTheme="minorHAnsi" w:hAnsiTheme="minorHAnsi" w:cstheme="minorHAnsi"/>
          </w:rPr>
          <w:fldChar w:fldCharType="separate"/>
        </w:r>
        <w:r w:rsidR="00FE2044" w:rsidRPr="00FE2044">
          <w:rPr>
            <w:rStyle w:val="ReferenceLinkChar"/>
            <w:rFonts w:asciiTheme="minorHAnsi" w:hAnsiTheme="minorHAnsi" w:cstheme="minorHAnsi"/>
          </w:rPr>
          <w:t>Bird Conservation Region 17</w:t>
        </w:r>
        <w:r w:rsidRPr="001245D8">
          <w:rPr>
            <w:rStyle w:val="ReferenceLinkChar"/>
            <w:rFonts w:asciiTheme="minorHAnsi" w:hAnsiTheme="minorHAnsi" w:cstheme="minorHAnsi"/>
          </w:rPr>
          <w:fldChar w:fldCharType="end"/>
        </w:r>
      </w:hyperlink>
      <w:r w:rsidRPr="001245D8">
        <w:rPr>
          <w:rStyle w:val="ReferenceLinkChar"/>
          <w:rFonts w:asciiTheme="minorHAnsi" w:hAnsiTheme="minorHAnsi" w:cstheme="minorHAnsi"/>
        </w:rPr>
        <w:tab/>
      </w:r>
      <w:r w:rsidRPr="001245D8">
        <w:rPr>
          <w:rStyle w:val="ReferenceLinkChar"/>
          <w:rFonts w:asciiTheme="minorHAnsi" w:hAnsiTheme="minorHAnsi" w:cstheme="minorHAnsi"/>
        </w:rPr>
        <w:tab/>
      </w:r>
      <w:hyperlink w:anchor="_Bird_Conservation_Region_1" w:history="1">
        <w:r w:rsidRPr="001245D8">
          <w:rPr>
            <w:rStyle w:val="ReferenceLinkChar"/>
            <w:rFonts w:asciiTheme="minorHAnsi" w:hAnsiTheme="minorHAnsi" w:cstheme="minorHAnsi"/>
          </w:rPr>
          <w:fldChar w:fldCharType="begin"/>
        </w:r>
        <w:r w:rsidRPr="001245D8">
          <w:rPr>
            <w:rStyle w:val="ReferenceLinkChar"/>
            <w:rFonts w:asciiTheme="minorHAnsi" w:hAnsiTheme="minorHAnsi" w:cstheme="minorHAnsi"/>
          </w:rPr>
          <w:instrText xml:space="preserve"> REF _Ref508704207 \h  \* MERGEFORMAT </w:instrText>
        </w:r>
        <w:r w:rsidRPr="001245D8">
          <w:rPr>
            <w:rStyle w:val="ReferenceLinkChar"/>
            <w:rFonts w:asciiTheme="minorHAnsi" w:hAnsiTheme="minorHAnsi" w:cstheme="minorHAnsi"/>
          </w:rPr>
        </w:r>
        <w:r w:rsidRPr="001245D8">
          <w:rPr>
            <w:rStyle w:val="ReferenceLinkChar"/>
            <w:rFonts w:asciiTheme="minorHAnsi" w:hAnsiTheme="minorHAnsi" w:cstheme="minorHAnsi"/>
          </w:rPr>
          <w:fldChar w:fldCharType="separate"/>
        </w:r>
        <w:r w:rsidR="00FE2044" w:rsidRPr="00FE2044">
          <w:rPr>
            <w:rStyle w:val="ReferenceLinkChar"/>
            <w:rFonts w:asciiTheme="minorHAnsi" w:hAnsiTheme="minorHAnsi" w:cstheme="minorHAnsi"/>
          </w:rPr>
          <w:t>Bird Conservation Region 18</w:t>
        </w:r>
        <w:r w:rsidRPr="001245D8">
          <w:rPr>
            <w:rStyle w:val="ReferenceLinkChar"/>
            <w:rFonts w:asciiTheme="minorHAnsi" w:hAnsiTheme="minorHAnsi" w:cstheme="minorHAnsi"/>
          </w:rPr>
          <w:fldChar w:fldCharType="end"/>
        </w:r>
      </w:hyperlink>
    </w:p>
    <w:p w14:paraId="7281EE51" w14:textId="7A9C2322" w:rsidR="00681247" w:rsidRPr="001245D8" w:rsidRDefault="00681247" w:rsidP="000165B4">
      <w:pPr>
        <w:pStyle w:val="Heading3"/>
        <w:numPr>
          <w:ilvl w:val="0"/>
          <w:numId w:val="16"/>
        </w:numPr>
        <w:rPr>
          <w:rFonts w:asciiTheme="minorHAnsi" w:hAnsiTheme="minorHAnsi" w:cstheme="minorHAnsi"/>
        </w:rPr>
      </w:pPr>
      <w:bookmarkStart w:id="710" w:name="_Bird_Conservation_Region"/>
      <w:bookmarkStart w:id="711" w:name="_Ref508704204"/>
      <w:bookmarkStart w:id="712" w:name="_Toc14421654"/>
      <w:bookmarkStart w:id="713" w:name="_Toc66865765"/>
      <w:bookmarkEnd w:id="710"/>
      <w:r w:rsidRPr="001245D8">
        <w:rPr>
          <w:rFonts w:asciiTheme="minorHAnsi" w:hAnsiTheme="minorHAnsi" w:cstheme="minorHAnsi"/>
        </w:rPr>
        <w:lastRenderedPageBreak/>
        <w:t>Bird Conservation Region 17</w:t>
      </w:r>
      <w:bookmarkEnd w:id="711"/>
      <w:bookmarkEnd w:id="712"/>
      <w:bookmarkEnd w:id="713"/>
    </w:p>
    <w:p w14:paraId="7DA097AD" w14:textId="5C60E170" w:rsidR="00681247" w:rsidRPr="00817852" w:rsidRDefault="0007733D" w:rsidP="001245D8">
      <w:pPr>
        <w:spacing w:after="120"/>
        <w:jc w:val="center"/>
        <w:rPr>
          <w:rFonts w:cstheme="minorHAnsi"/>
        </w:rPr>
      </w:pPr>
      <w:r>
        <w:rPr>
          <w:noProof/>
        </w:rPr>
        <w:drawing>
          <wp:inline distT="0" distB="0" distL="0" distR="0" wp14:anchorId="613260EA" wp14:editId="77BE6CF3">
            <wp:extent cx="5755698" cy="7448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61285" cy="7455780"/>
                    </a:xfrm>
                    <a:prstGeom prst="rect">
                      <a:avLst/>
                    </a:prstGeom>
                    <a:noFill/>
                    <a:ln>
                      <a:noFill/>
                    </a:ln>
                  </pic:spPr>
                </pic:pic>
              </a:graphicData>
            </a:graphic>
          </wp:inline>
        </w:drawing>
      </w:r>
    </w:p>
    <w:p w14:paraId="14E7CA9A" w14:textId="3493B4BC" w:rsidR="00681247" w:rsidRPr="001245D8" w:rsidRDefault="00681247" w:rsidP="00817852">
      <w:pPr>
        <w:pStyle w:val="Caption"/>
        <w:spacing w:line="240" w:lineRule="auto"/>
        <w:rPr>
          <w:rFonts w:asciiTheme="minorHAnsi" w:hAnsiTheme="minorHAnsi" w:cstheme="minorHAnsi"/>
        </w:rPr>
      </w:pPr>
      <w:bookmarkStart w:id="714" w:name="_Ref508187271"/>
      <w:bookmarkStart w:id="715" w:name="_Toc64800736"/>
      <w:r w:rsidRPr="001245D8">
        <w:rPr>
          <w:rFonts w:asciiTheme="minorHAnsi" w:hAnsiTheme="minorHAnsi" w:cstheme="minorHAnsi"/>
        </w:rPr>
        <w:t xml:space="preserve">Figure </w:t>
      </w:r>
      <w:r w:rsidR="00BD611F" w:rsidRPr="001245D8">
        <w:rPr>
          <w:rFonts w:asciiTheme="minorHAnsi" w:hAnsiTheme="minorHAnsi" w:cstheme="minorHAnsi"/>
          <w:noProof/>
        </w:rPr>
        <w:fldChar w:fldCharType="begin"/>
      </w:r>
      <w:r w:rsidR="00BD611F" w:rsidRPr="001245D8">
        <w:rPr>
          <w:rFonts w:asciiTheme="minorHAnsi" w:hAnsiTheme="minorHAnsi" w:cstheme="minorHAnsi"/>
          <w:noProof/>
        </w:rPr>
        <w:instrText xml:space="preserve"> SEQ Figure \* ARABIC </w:instrText>
      </w:r>
      <w:r w:rsidR="00BD611F" w:rsidRPr="001245D8">
        <w:rPr>
          <w:rFonts w:asciiTheme="minorHAnsi" w:hAnsiTheme="minorHAnsi" w:cstheme="minorHAnsi"/>
          <w:noProof/>
        </w:rPr>
        <w:fldChar w:fldCharType="separate"/>
      </w:r>
      <w:r w:rsidR="00FE2044">
        <w:rPr>
          <w:rFonts w:asciiTheme="minorHAnsi" w:hAnsiTheme="minorHAnsi" w:cstheme="minorHAnsi"/>
          <w:noProof/>
        </w:rPr>
        <w:t>9</w:t>
      </w:r>
      <w:r w:rsidR="00BD611F" w:rsidRPr="001245D8">
        <w:rPr>
          <w:rFonts w:asciiTheme="minorHAnsi" w:hAnsiTheme="minorHAnsi" w:cstheme="minorHAnsi"/>
          <w:noProof/>
        </w:rPr>
        <w:fldChar w:fldCharType="end"/>
      </w:r>
      <w:bookmarkEnd w:id="714"/>
      <w:r w:rsidRPr="001245D8">
        <w:rPr>
          <w:rFonts w:asciiTheme="minorHAnsi" w:hAnsiTheme="minorHAnsi" w:cstheme="minorHAnsi"/>
        </w:rPr>
        <w:t xml:space="preserve">. Survey locations </w:t>
      </w:r>
      <w:r w:rsidR="0007733D">
        <w:rPr>
          <w:rFonts w:asciiTheme="minorHAnsi" w:hAnsiTheme="minorHAnsi" w:cstheme="minorHAnsi"/>
        </w:rPr>
        <w:t xml:space="preserve">and strata </w:t>
      </w:r>
      <w:r w:rsidRPr="001245D8">
        <w:rPr>
          <w:rFonts w:asciiTheme="minorHAnsi" w:hAnsiTheme="minorHAnsi" w:cstheme="minorHAnsi"/>
        </w:rPr>
        <w:t>in the Badlands and Prairies Bird Conservation Region (BCR 17), 20</w:t>
      </w:r>
      <w:r w:rsidR="002A19DF">
        <w:rPr>
          <w:rFonts w:asciiTheme="minorHAnsi" w:hAnsiTheme="minorHAnsi" w:cstheme="minorHAnsi"/>
        </w:rPr>
        <w:t>20</w:t>
      </w:r>
      <w:r w:rsidRPr="001245D8">
        <w:rPr>
          <w:rFonts w:asciiTheme="minorHAnsi" w:hAnsiTheme="minorHAnsi" w:cstheme="minorHAnsi"/>
        </w:rPr>
        <w:t>.</w:t>
      </w:r>
      <w:bookmarkEnd w:id="715"/>
      <w:r w:rsidRPr="001245D8">
        <w:rPr>
          <w:rFonts w:asciiTheme="minorHAnsi" w:hAnsiTheme="minorHAnsi" w:cstheme="minorHAnsi"/>
        </w:rPr>
        <w:br w:type="page"/>
      </w:r>
    </w:p>
    <w:p w14:paraId="1B542813" w14:textId="5A66804D" w:rsidR="00681247" w:rsidRPr="001245D8" w:rsidRDefault="00681247" w:rsidP="00610131">
      <w:pPr>
        <w:pStyle w:val="Heading4"/>
        <w:spacing w:line="240" w:lineRule="auto"/>
        <w:rPr>
          <w:rFonts w:asciiTheme="minorHAnsi" w:hAnsiTheme="minorHAnsi" w:cstheme="minorHAnsi"/>
        </w:rPr>
      </w:pPr>
      <w:bookmarkStart w:id="716" w:name="_Toc508353524"/>
      <w:bookmarkStart w:id="717" w:name="_Toc508700584"/>
      <w:r w:rsidRPr="001245D8">
        <w:rPr>
          <w:rFonts w:asciiTheme="minorHAnsi" w:hAnsiTheme="minorHAnsi" w:cstheme="minorHAnsi"/>
        </w:rPr>
        <w:lastRenderedPageBreak/>
        <w:t>BCR 17: Total</w:t>
      </w:r>
      <w:bookmarkEnd w:id="716"/>
      <w:bookmarkEnd w:id="717"/>
    </w:p>
    <w:p w14:paraId="1606D855" w14:textId="757FE4E9" w:rsidR="00C36C8F" w:rsidRPr="00473A38" w:rsidRDefault="00681247" w:rsidP="002B6A8A">
      <w:pPr>
        <w:spacing w:after="120"/>
        <w:ind w:left="720"/>
        <w:rPr>
          <w:rFonts w:cstheme="minorHAnsi"/>
        </w:rPr>
      </w:pPr>
      <w:r w:rsidRPr="00817852">
        <w:rPr>
          <w:rFonts w:cstheme="minorHAnsi"/>
        </w:rPr>
        <w:t>We obtained results for BCR 17 by compiling and jointly analyzing data from 3</w:t>
      </w:r>
      <w:r w:rsidR="00610131">
        <w:rPr>
          <w:rFonts w:cstheme="minorHAnsi"/>
        </w:rPr>
        <w:t>2</w:t>
      </w:r>
      <w:r w:rsidRPr="00473A38">
        <w:rPr>
          <w:rFonts w:cstheme="minorHAnsi"/>
        </w:rPr>
        <w:t xml:space="preserve"> </w:t>
      </w:r>
      <w:r w:rsidR="00C36C8F" w:rsidRPr="00473A38">
        <w:rPr>
          <w:rFonts w:cstheme="minorHAnsi"/>
        </w:rPr>
        <w:t>s</w:t>
      </w:r>
      <w:r w:rsidRPr="00473A38">
        <w:rPr>
          <w:rFonts w:cstheme="minorHAnsi"/>
        </w:rPr>
        <w:t>trata in five states (</w:t>
      </w:r>
      <w:r w:rsidR="00DB139A" w:rsidRPr="00EE278A">
        <w:rPr>
          <w:rFonts w:cstheme="minorHAnsi"/>
        </w:rPr>
        <w:fldChar w:fldCharType="begin"/>
      </w:r>
      <w:r w:rsidR="00DB139A" w:rsidRPr="001245D8">
        <w:rPr>
          <w:rFonts w:cstheme="minorHAnsi"/>
        </w:rPr>
        <w:instrText xml:space="preserve"> REF _Ref508187271 \h </w:instrText>
      </w:r>
      <w:r w:rsidR="005F2BBD" w:rsidRPr="001245D8">
        <w:rPr>
          <w:rFonts w:cstheme="minorHAnsi"/>
        </w:rPr>
        <w:instrText xml:space="preserve"> \* MERGEFORMAT </w:instrText>
      </w:r>
      <w:r w:rsidR="00DB139A" w:rsidRPr="00EE278A">
        <w:rPr>
          <w:rFonts w:cstheme="minorHAnsi"/>
        </w:rPr>
      </w:r>
      <w:r w:rsidR="00DB139A" w:rsidRPr="00EE278A">
        <w:rPr>
          <w:rFonts w:cstheme="minorHAnsi"/>
        </w:rPr>
        <w:fldChar w:fldCharType="separate"/>
      </w:r>
      <w:r w:rsidR="00FE2044" w:rsidRPr="001245D8">
        <w:rPr>
          <w:rFonts w:cstheme="minorHAnsi"/>
        </w:rPr>
        <w:t xml:space="preserve">Figure </w:t>
      </w:r>
      <w:r w:rsidR="00FE2044">
        <w:rPr>
          <w:rFonts w:cstheme="minorHAnsi"/>
          <w:noProof/>
        </w:rPr>
        <w:t>9</w:t>
      </w:r>
      <w:r w:rsidR="00DB139A" w:rsidRPr="00EE278A">
        <w:rPr>
          <w:rFonts w:cstheme="minorHAnsi"/>
        </w:rPr>
        <w:fldChar w:fldCharType="end"/>
      </w:r>
      <w:r w:rsidRPr="00817852">
        <w:rPr>
          <w:rFonts w:cstheme="minorHAnsi"/>
        </w:rPr>
        <w:t>).</w:t>
      </w:r>
      <w:r w:rsidR="00C36C8F" w:rsidRPr="00EE278A">
        <w:rPr>
          <w:rFonts w:cstheme="minorHAnsi"/>
        </w:rPr>
        <w:t xml:space="preserve"> </w:t>
      </w:r>
    </w:p>
    <w:p w14:paraId="3B4D5EE7" w14:textId="33EC2D3D" w:rsidR="00610131" w:rsidRPr="007B0A7D" w:rsidRDefault="00610131" w:rsidP="002B6A8A">
      <w:pPr>
        <w:spacing w:after="120"/>
        <w:ind w:left="720"/>
        <w:rPr>
          <w:rFonts w:ascii="Calibri" w:eastAsia="MS Mincho" w:hAnsi="Calibri" w:cs="Calibri"/>
          <w:szCs w:val="22"/>
        </w:rPr>
      </w:pPr>
      <w:r w:rsidRPr="007B0A7D">
        <w:rPr>
          <w:rFonts w:ascii="Calibri" w:eastAsia="MS Mincho" w:hAnsi="Calibri" w:cs="Calibri"/>
          <w:szCs w:val="22"/>
        </w:rPr>
        <w:t>Fi</w:t>
      </w:r>
      <w:r w:rsidR="000C6F17" w:rsidRPr="007B0A7D">
        <w:rPr>
          <w:rFonts w:ascii="Calibri" w:eastAsia="MS Mincho" w:hAnsi="Calibri" w:cs="Calibri"/>
          <w:szCs w:val="22"/>
        </w:rPr>
        <w:t>eld technicians completed 152 of 155 planned surveys (98.1</w:t>
      </w:r>
      <w:r w:rsidRPr="007B0A7D">
        <w:rPr>
          <w:rFonts w:ascii="Calibri" w:eastAsia="MS Mincho" w:hAnsi="Calibri" w:cs="Calibri"/>
          <w:szCs w:val="22"/>
        </w:rPr>
        <w:t>%) in 2020. Technicians conducted 1569 point counts within the 153 surveyed grid cells between May 20 and July 19. They detected 195 bird species, including 50 priority species (</w:t>
      </w:r>
      <w:hyperlink w:anchor="_Appendix_E:_Priority_1" w:history="1">
        <w:r w:rsidRPr="007B0A7D">
          <w:rPr>
            <w:rStyle w:val="Hyperlink"/>
            <w:rFonts w:ascii="Calibri" w:hAnsi="Calibri" w:cs="Calibri"/>
          </w:rPr>
          <w:t>Appendix E</w:t>
        </w:r>
      </w:hyperlink>
      <w:r w:rsidRPr="007B0A7D">
        <w:rPr>
          <w:rFonts w:ascii="Calibri" w:eastAsia="MS Mincho" w:hAnsi="Calibri" w:cs="Calibri"/>
          <w:szCs w:val="22"/>
        </w:rPr>
        <w:t>).</w:t>
      </w:r>
    </w:p>
    <w:p w14:paraId="223E9AD6" w14:textId="77777777" w:rsidR="00610131" w:rsidRPr="007B0A7D" w:rsidRDefault="00610131" w:rsidP="002B6A8A">
      <w:pPr>
        <w:spacing w:after="120"/>
        <w:ind w:left="720"/>
        <w:rPr>
          <w:rFonts w:ascii="Calibri" w:eastAsia="MS Mincho" w:hAnsi="Calibri" w:cs="Calibri"/>
          <w:szCs w:val="22"/>
        </w:rPr>
      </w:pPr>
      <w:r w:rsidRPr="007B0A7D">
        <w:rPr>
          <w:rFonts w:ascii="Calibri" w:eastAsia="MS Mincho" w:hAnsi="Calibri" w:cs="Calibri"/>
          <w:szCs w:val="22"/>
        </w:rPr>
        <w:t>Bird Conservancy estimated densities and population sizes for 226 species that were detected in any year during which surveys were conducted, 60 of which are priority species. The data yielded robust density estimates (CV &lt; 50%) for 75 of the species for which we estimated densities.</w:t>
      </w:r>
    </w:p>
    <w:p w14:paraId="56C6D231" w14:textId="77777777" w:rsidR="00610131" w:rsidRPr="007B0A7D" w:rsidRDefault="00610131" w:rsidP="002B6A8A">
      <w:pPr>
        <w:spacing w:after="120"/>
        <w:ind w:left="720"/>
        <w:rPr>
          <w:rFonts w:ascii="Calibri" w:eastAsia="MS Mincho" w:hAnsi="Calibri" w:cs="Calibri"/>
          <w:szCs w:val="22"/>
        </w:rPr>
      </w:pPr>
      <w:r w:rsidRPr="007B0A7D">
        <w:rPr>
          <w:rFonts w:ascii="Calibri" w:eastAsia="MS Mincho" w:hAnsi="Calibri" w:cs="Calibri"/>
          <w:szCs w:val="22"/>
        </w:rPr>
        <w:t>Bird Conservancy estimated the proportion of 1 km² grid cells occupied (Ψ, Psi) throughout BCR17 for 228 species that were detected in any year during which surveys were conducted, 59 of which are priority species. The data yielded robust occupancy estimates (CV &lt; 50%) for 126 of the species for which we estimated occupancies.</w:t>
      </w:r>
    </w:p>
    <w:p w14:paraId="247A8276" w14:textId="22088473" w:rsidR="00610131" w:rsidRPr="00610131" w:rsidRDefault="00610131" w:rsidP="002B6A8A">
      <w:pPr>
        <w:spacing w:after="120"/>
        <w:ind w:left="720"/>
        <w:rPr>
          <w:rFonts w:ascii="Cambria" w:eastAsia="MS Mincho" w:hAnsi="Cambria"/>
          <w:szCs w:val="22"/>
        </w:rPr>
      </w:pPr>
      <w:r w:rsidRPr="007B0A7D">
        <w:rPr>
          <w:rFonts w:ascii="Calibri" w:eastAsia="MS Mincho" w:hAnsi="Calibri" w:cs="Calibri"/>
          <w:szCs w:val="22"/>
        </w:rPr>
        <w:t xml:space="preserve">To view a map of survey locations, density and occupancy results and species counts within BCR17 across all years of the project, follow the web link below. Hit “Ok” on the </w:t>
      </w:r>
      <w:r w:rsidR="007B0A7D">
        <w:t xml:space="preserve">Rocky Mountain </w:t>
      </w:r>
      <w:r w:rsidRPr="007B0A7D">
        <w:rPr>
          <w:rFonts w:ascii="Calibri" w:eastAsia="MS Mincho" w:hAnsi="Calibri" w:cs="Calibri"/>
          <w:szCs w:val="22"/>
        </w:rPr>
        <w:t>Avian Data Center Disclaimer and hit the “Run Query” button highlighted in red located near the top of the page (the map will zoom to the area of interest). To view occupancy, density, or species count</w:t>
      </w:r>
      <w:r w:rsidR="007B0A7D">
        <w:rPr>
          <w:rFonts w:ascii="Calibri" w:eastAsia="MS Mincho" w:hAnsi="Calibri" w:cs="Calibri"/>
          <w:szCs w:val="22"/>
        </w:rPr>
        <w:t>s</w:t>
      </w:r>
      <w:r w:rsidRPr="007B0A7D">
        <w:rPr>
          <w:rFonts w:ascii="Calibri" w:eastAsia="MS Mincho" w:hAnsi="Calibri" w:cs="Calibri"/>
          <w:szCs w:val="22"/>
        </w:rPr>
        <w:t xml:space="preserve"> results, click on the respective  occupancy, density, or species count</w:t>
      </w:r>
      <w:r w:rsidR="007B0A7D">
        <w:rPr>
          <w:rFonts w:ascii="Calibri" w:eastAsia="MS Mincho" w:hAnsi="Calibri" w:cs="Calibri"/>
          <w:szCs w:val="22"/>
        </w:rPr>
        <w:t>s</w:t>
      </w:r>
      <w:r w:rsidRPr="007B0A7D">
        <w:rPr>
          <w:rFonts w:ascii="Calibri" w:eastAsia="MS Mincho" w:hAnsi="Calibri" w:cs="Calibri"/>
          <w:szCs w:val="22"/>
        </w:rPr>
        <w:t xml:space="preserve"> tab in the upper left above the map. </w:t>
      </w:r>
    </w:p>
    <w:p w14:paraId="6408985A" w14:textId="0AEBA87C" w:rsidR="00681247" w:rsidRPr="00817852" w:rsidRDefault="00D35CEB" w:rsidP="00610131">
      <w:pPr>
        <w:spacing w:after="120"/>
        <w:ind w:left="720"/>
        <w:rPr>
          <w:rFonts w:cstheme="minorHAnsi"/>
          <w:lang w:val="es-MX"/>
        </w:rPr>
      </w:pPr>
      <w:hyperlink r:id="rId240" w:anchor="N4IgzgrgDgpgTmALnAhoiBbEAuABCAIQGEAlARgHYQBfIA==" w:history="1">
        <w:r w:rsidR="00610131" w:rsidRPr="00610131">
          <w:rPr>
            <w:rFonts w:ascii="Cambria" w:eastAsia="MS Mincho" w:hAnsi="Cambria"/>
            <w:color w:val="0000EE"/>
            <w:szCs w:val="22"/>
          </w:rPr>
          <w:t>BCR17 Results</w:t>
        </w:r>
      </w:hyperlink>
    </w:p>
    <w:p w14:paraId="4E6805F6" w14:textId="77777777" w:rsidR="00681247" w:rsidRPr="00473A38" w:rsidRDefault="00681247" w:rsidP="001245D8">
      <w:pPr>
        <w:spacing w:after="120"/>
        <w:rPr>
          <w:rStyle w:val="Hyperlink"/>
          <w:rFonts w:cstheme="minorHAnsi"/>
        </w:rPr>
      </w:pPr>
      <w:r w:rsidRPr="00EE278A">
        <w:rPr>
          <w:rStyle w:val="Hyperlink"/>
          <w:rFonts w:cstheme="minorHAnsi"/>
        </w:rPr>
        <w:br w:type="page"/>
      </w:r>
    </w:p>
    <w:p w14:paraId="07B99300" w14:textId="54499C3F" w:rsidR="00681247" w:rsidRPr="001245D8" w:rsidRDefault="00681247" w:rsidP="000165B4">
      <w:pPr>
        <w:pStyle w:val="Heading3"/>
        <w:numPr>
          <w:ilvl w:val="0"/>
          <w:numId w:val="16"/>
        </w:numPr>
        <w:spacing w:line="240" w:lineRule="auto"/>
        <w:rPr>
          <w:rFonts w:asciiTheme="minorHAnsi" w:hAnsiTheme="minorHAnsi" w:cstheme="minorHAnsi"/>
        </w:rPr>
      </w:pPr>
      <w:bookmarkStart w:id="718" w:name="_Bird_Conservation_Region_1"/>
      <w:bookmarkStart w:id="719" w:name="_Ref508704207"/>
      <w:bookmarkStart w:id="720" w:name="_Toc14421655"/>
      <w:bookmarkStart w:id="721" w:name="_Toc66865766"/>
      <w:bookmarkEnd w:id="718"/>
      <w:r w:rsidRPr="001245D8">
        <w:rPr>
          <w:rFonts w:asciiTheme="minorHAnsi" w:hAnsiTheme="minorHAnsi" w:cstheme="minorHAnsi"/>
        </w:rPr>
        <w:lastRenderedPageBreak/>
        <w:t>Bird Conservation Region 18</w:t>
      </w:r>
      <w:bookmarkEnd w:id="719"/>
      <w:bookmarkEnd w:id="720"/>
      <w:bookmarkEnd w:id="721"/>
    </w:p>
    <w:p w14:paraId="7549184D" w14:textId="004A2F09" w:rsidR="00681247" w:rsidRPr="00817852" w:rsidRDefault="008E3758" w:rsidP="001245D8">
      <w:pPr>
        <w:spacing w:after="120"/>
        <w:rPr>
          <w:rFonts w:cstheme="minorHAnsi"/>
        </w:rPr>
      </w:pPr>
      <w:r>
        <w:rPr>
          <w:noProof/>
        </w:rPr>
        <w:drawing>
          <wp:inline distT="0" distB="0" distL="0" distR="0" wp14:anchorId="4B5431D2" wp14:editId="645CE460">
            <wp:extent cx="5943600" cy="769171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0362FBF" w14:textId="42114740" w:rsidR="00681247" w:rsidRPr="001245D8" w:rsidRDefault="00681247" w:rsidP="00817852">
      <w:pPr>
        <w:pStyle w:val="Caption"/>
        <w:spacing w:line="240" w:lineRule="auto"/>
        <w:rPr>
          <w:rFonts w:asciiTheme="minorHAnsi" w:hAnsiTheme="minorHAnsi" w:cstheme="minorHAnsi"/>
        </w:rPr>
      </w:pPr>
      <w:bookmarkStart w:id="722" w:name="_Ref508187286"/>
      <w:bookmarkStart w:id="723" w:name="_Toc64800737"/>
      <w:r w:rsidRPr="001245D8">
        <w:rPr>
          <w:rFonts w:asciiTheme="minorHAnsi" w:hAnsiTheme="minorHAnsi" w:cstheme="minorHAnsi"/>
        </w:rPr>
        <w:t xml:space="preserve">Figure </w:t>
      </w:r>
      <w:r w:rsidR="00BD611F" w:rsidRPr="001245D8">
        <w:rPr>
          <w:rFonts w:asciiTheme="minorHAnsi" w:hAnsiTheme="minorHAnsi" w:cstheme="minorHAnsi"/>
          <w:noProof/>
        </w:rPr>
        <w:fldChar w:fldCharType="begin"/>
      </w:r>
      <w:r w:rsidR="00BD611F" w:rsidRPr="001245D8">
        <w:rPr>
          <w:rFonts w:asciiTheme="minorHAnsi" w:hAnsiTheme="minorHAnsi" w:cstheme="minorHAnsi"/>
          <w:noProof/>
        </w:rPr>
        <w:instrText xml:space="preserve"> SEQ Figure \* ARABIC </w:instrText>
      </w:r>
      <w:r w:rsidR="00BD611F" w:rsidRPr="001245D8">
        <w:rPr>
          <w:rFonts w:asciiTheme="minorHAnsi" w:hAnsiTheme="minorHAnsi" w:cstheme="minorHAnsi"/>
          <w:noProof/>
        </w:rPr>
        <w:fldChar w:fldCharType="separate"/>
      </w:r>
      <w:r w:rsidR="00FE2044">
        <w:rPr>
          <w:rFonts w:asciiTheme="minorHAnsi" w:hAnsiTheme="minorHAnsi" w:cstheme="minorHAnsi"/>
          <w:noProof/>
        </w:rPr>
        <w:t>10</w:t>
      </w:r>
      <w:r w:rsidR="00BD611F" w:rsidRPr="001245D8">
        <w:rPr>
          <w:rFonts w:asciiTheme="minorHAnsi" w:hAnsiTheme="minorHAnsi" w:cstheme="minorHAnsi"/>
          <w:noProof/>
        </w:rPr>
        <w:fldChar w:fldCharType="end"/>
      </w:r>
      <w:bookmarkEnd w:id="722"/>
      <w:r w:rsidRPr="001245D8">
        <w:rPr>
          <w:rFonts w:asciiTheme="minorHAnsi" w:hAnsiTheme="minorHAnsi" w:cstheme="minorHAnsi"/>
        </w:rPr>
        <w:t>. Survey location</w:t>
      </w:r>
      <w:r w:rsidR="008E3758">
        <w:rPr>
          <w:rFonts w:asciiTheme="minorHAnsi" w:hAnsiTheme="minorHAnsi" w:cstheme="minorHAnsi"/>
        </w:rPr>
        <w:t>s and strata</w:t>
      </w:r>
      <w:r w:rsidRPr="001245D8">
        <w:rPr>
          <w:rFonts w:asciiTheme="minorHAnsi" w:hAnsiTheme="minorHAnsi" w:cstheme="minorHAnsi"/>
        </w:rPr>
        <w:t xml:space="preserve"> in the Shortgrass </w:t>
      </w:r>
      <w:r w:rsidR="00EC4249">
        <w:rPr>
          <w:rFonts w:asciiTheme="minorHAnsi" w:hAnsiTheme="minorHAnsi" w:cstheme="minorHAnsi"/>
        </w:rPr>
        <w:t>P</w:t>
      </w:r>
      <w:r w:rsidRPr="001245D8">
        <w:rPr>
          <w:rFonts w:asciiTheme="minorHAnsi" w:hAnsiTheme="minorHAnsi" w:cstheme="minorHAnsi"/>
        </w:rPr>
        <w:t>rairie Bird Conservation Region (BCR 18), 20</w:t>
      </w:r>
      <w:r w:rsidR="002A19DF">
        <w:rPr>
          <w:rFonts w:asciiTheme="minorHAnsi" w:hAnsiTheme="minorHAnsi" w:cstheme="minorHAnsi"/>
        </w:rPr>
        <w:t>20</w:t>
      </w:r>
      <w:r w:rsidRPr="001245D8">
        <w:rPr>
          <w:rFonts w:asciiTheme="minorHAnsi" w:hAnsiTheme="minorHAnsi" w:cstheme="minorHAnsi"/>
        </w:rPr>
        <w:t>.</w:t>
      </w:r>
      <w:bookmarkEnd w:id="723"/>
    </w:p>
    <w:p w14:paraId="6835D9F9" w14:textId="7BC78300" w:rsidR="00681247" w:rsidRPr="001245D8" w:rsidRDefault="00681247" w:rsidP="00610131">
      <w:pPr>
        <w:pStyle w:val="Heading4"/>
        <w:spacing w:line="240" w:lineRule="auto"/>
        <w:rPr>
          <w:rFonts w:asciiTheme="minorHAnsi" w:hAnsiTheme="minorHAnsi" w:cstheme="minorHAnsi"/>
        </w:rPr>
      </w:pPr>
      <w:bookmarkStart w:id="724" w:name="_Toc508353526"/>
      <w:bookmarkStart w:id="725" w:name="_Toc508700586"/>
      <w:r w:rsidRPr="001245D8">
        <w:rPr>
          <w:rFonts w:asciiTheme="minorHAnsi" w:hAnsiTheme="minorHAnsi" w:cstheme="minorHAnsi"/>
        </w:rPr>
        <w:lastRenderedPageBreak/>
        <w:t>BCR 18 Total</w:t>
      </w:r>
      <w:bookmarkEnd w:id="724"/>
      <w:bookmarkEnd w:id="725"/>
    </w:p>
    <w:p w14:paraId="06A60FA5" w14:textId="7DEE0530" w:rsidR="000C6F17" w:rsidRDefault="00681247" w:rsidP="002B6A8A">
      <w:pPr>
        <w:spacing w:after="120"/>
        <w:ind w:left="720"/>
        <w:rPr>
          <w:rFonts w:cstheme="minorHAnsi"/>
        </w:rPr>
      </w:pPr>
      <w:r w:rsidRPr="00817852">
        <w:rPr>
          <w:rFonts w:cstheme="minorHAnsi"/>
        </w:rPr>
        <w:t>We obtained results for BCR 18 by compiling an</w:t>
      </w:r>
      <w:r w:rsidR="000C6F17">
        <w:rPr>
          <w:rFonts w:cstheme="minorHAnsi"/>
        </w:rPr>
        <w:t>d jointly analyzing data from 33</w:t>
      </w:r>
      <w:r w:rsidRPr="00817852">
        <w:rPr>
          <w:rFonts w:cstheme="minorHAnsi"/>
        </w:rPr>
        <w:t xml:space="preserve"> </w:t>
      </w:r>
      <w:r w:rsidR="00C36C8F" w:rsidRPr="00EE278A">
        <w:rPr>
          <w:rFonts w:cstheme="minorHAnsi"/>
        </w:rPr>
        <w:t>s</w:t>
      </w:r>
      <w:r w:rsidRPr="00473A38">
        <w:rPr>
          <w:rFonts w:cstheme="minorHAnsi"/>
        </w:rPr>
        <w:t xml:space="preserve">trata in </w:t>
      </w:r>
      <w:r w:rsidR="000C6F17">
        <w:rPr>
          <w:rFonts w:cstheme="minorHAnsi"/>
        </w:rPr>
        <w:t>seven</w:t>
      </w:r>
      <w:r w:rsidRPr="00473A38">
        <w:rPr>
          <w:rFonts w:cstheme="minorHAnsi"/>
        </w:rPr>
        <w:t xml:space="preserve"> states (</w:t>
      </w:r>
      <w:r w:rsidR="00DB139A" w:rsidRPr="00EE278A">
        <w:rPr>
          <w:rFonts w:cstheme="minorHAnsi"/>
        </w:rPr>
        <w:fldChar w:fldCharType="begin"/>
      </w:r>
      <w:r w:rsidR="00DB139A" w:rsidRPr="001245D8">
        <w:rPr>
          <w:rFonts w:cstheme="minorHAnsi"/>
        </w:rPr>
        <w:instrText xml:space="preserve"> REF _Ref508187286 \h </w:instrText>
      </w:r>
      <w:r w:rsidR="005F2BBD" w:rsidRPr="001245D8">
        <w:rPr>
          <w:rFonts w:cstheme="minorHAnsi"/>
        </w:rPr>
        <w:instrText xml:space="preserve"> \* MERGEFORMAT </w:instrText>
      </w:r>
      <w:r w:rsidR="00DB139A" w:rsidRPr="00EE278A">
        <w:rPr>
          <w:rFonts w:cstheme="minorHAnsi"/>
        </w:rPr>
      </w:r>
      <w:r w:rsidR="00DB139A" w:rsidRPr="00EE278A">
        <w:rPr>
          <w:rFonts w:cstheme="minorHAnsi"/>
        </w:rPr>
        <w:fldChar w:fldCharType="separate"/>
      </w:r>
      <w:r w:rsidR="00FE2044" w:rsidRPr="001245D8">
        <w:rPr>
          <w:rFonts w:cstheme="minorHAnsi"/>
        </w:rPr>
        <w:t xml:space="preserve">Figure </w:t>
      </w:r>
      <w:r w:rsidR="00FE2044">
        <w:rPr>
          <w:rFonts w:cstheme="minorHAnsi"/>
          <w:noProof/>
        </w:rPr>
        <w:t>10</w:t>
      </w:r>
      <w:r w:rsidR="00DB139A" w:rsidRPr="00EE278A">
        <w:rPr>
          <w:rFonts w:cstheme="minorHAnsi"/>
        </w:rPr>
        <w:fldChar w:fldCharType="end"/>
      </w:r>
      <w:r w:rsidRPr="00817852">
        <w:rPr>
          <w:rFonts w:cstheme="minorHAnsi"/>
        </w:rPr>
        <w:t>).</w:t>
      </w:r>
      <w:r w:rsidR="00C36C8F" w:rsidRPr="00EE278A">
        <w:rPr>
          <w:rFonts w:cstheme="minorHAnsi"/>
        </w:rPr>
        <w:t xml:space="preserve"> </w:t>
      </w:r>
    </w:p>
    <w:p w14:paraId="11162390" w14:textId="44670ACF" w:rsidR="00C36C8F" w:rsidRPr="007B0A7D" w:rsidRDefault="000C6F17" w:rsidP="002B6A8A">
      <w:pPr>
        <w:spacing w:after="120"/>
        <w:ind w:left="720"/>
        <w:rPr>
          <w:rFonts w:cstheme="minorHAnsi"/>
        </w:rPr>
      </w:pPr>
      <w:r>
        <w:rPr>
          <w:rFonts w:cstheme="minorHAnsi"/>
        </w:rPr>
        <w:t xml:space="preserve">In 2020  the two planned surveys in South Dakota BCR 18 were not surveyed because we were </w:t>
      </w:r>
      <w:r w:rsidRPr="007B0A7D">
        <w:rPr>
          <w:rFonts w:cstheme="minorHAnsi"/>
        </w:rPr>
        <w:t>unable to access tribal lands due to COVID-19. We decided to provide a BCR 18 estimate because we feel it is useful, but for 2020 the BCR 18 estimates apply to BCR 18 not including the portion of BCR 18 in South Dakota.</w:t>
      </w:r>
    </w:p>
    <w:p w14:paraId="6A6039C5" w14:textId="7B70FB33" w:rsidR="00610131" w:rsidRPr="007B0A7D" w:rsidRDefault="00610131" w:rsidP="002B6A8A">
      <w:pPr>
        <w:spacing w:after="120"/>
        <w:ind w:left="720"/>
        <w:rPr>
          <w:rFonts w:eastAsia="MS Mincho" w:cstheme="minorHAnsi"/>
          <w:szCs w:val="22"/>
        </w:rPr>
      </w:pPr>
      <w:r w:rsidRPr="007B0A7D">
        <w:rPr>
          <w:rFonts w:eastAsia="MS Mincho" w:cstheme="minorHAnsi"/>
          <w:szCs w:val="22"/>
        </w:rPr>
        <w:t>Field technicians completed 173 of 177 planned surveys (97.7%) in 2020. Tech</w:t>
      </w:r>
      <w:r w:rsidR="00161A2C" w:rsidRPr="007B0A7D">
        <w:rPr>
          <w:rFonts w:eastAsia="MS Mincho" w:cstheme="minorHAnsi"/>
          <w:szCs w:val="22"/>
        </w:rPr>
        <w:t>nicians conducted 1905</w:t>
      </w:r>
      <w:r w:rsidRPr="007B0A7D">
        <w:rPr>
          <w:rFonts w:eastAsia="MS Mincho" w:cstheme="minorHAnsi"/>
          <w:szCs w:val="22"/>
        </w:rPr>
        <w:t xml:space="preserve"> point counts within the 173 surveyed grid cells between April 30 and July 6. They detected 176 bird species, including 26 priority species (</w:t>
      </w:r>
      <w:hyperlink w:anchor="_Appendix_E:_Priority_1" w:history="1">
        <w:r w:rsidRPr="007B0A7D">
          <w:rPr>
            <w:rStyle w:val="Hyperlink"/>
            <w:rFonts w:cstheme="minorHAnsi"/>
          </w:rPr>
          <w:t>Appendix E</w:t>
        </w:r>
      </w:hyperlink>
      <w:r w:rsidRPr="007B0A7D">
        <w:rPr>
          <w:rFonts w:eastAsia="MS Mincho" w:cstheme="minorHAnsi"/>
          <w:szCs w:val="22"/>
        </w:rPr>
        <w:t>).</w:t>
      </w:r>
    </w:p>
    <w:p w14:paraId="08951EE6" w14:textId="77777777" w:rsidR="00610131" w:rsidRPr="007B0A7D" w:rsidRDefault="00610131" w:rsidP="002B6A8A">
      <w:pPr>
        <w:spacing w:after="120"/>
        <w:ind w:left="720"/>
        <w:rPr>
          <w:rFonts w:eastAsia="MS Mincho" w:cstheme="minorHAnsi"/>
          <w:szCs w:val="22"/>
        </w:rPr>
      </w:pPr>
      <w:r w:rsidRPr="007B0A7D">
        <w:rPr>
          <w:rFonts w:eastAsia="MS Mincho" w:cstheme="minorHAnsi"/>
          <w:szCs w:val="22"/>
        </w:rPr>
        <w:t>Bird Conservancy estimated densities and population sizes for 201 species that were detected in any year during which surveys were conducted, 31 of which are priority species. The data yielded robust density estimates (CV &lt; 50%) for 53 of the species for which we estimated densities.</w:t>
      </w:r>
    </w:p>
    <w:p w14:paraId="5BCF1959" w14:textId="77777777" w:rsidR="00610131" w:rsidRPr="007B0A7D" w:rsidRDefault="00610131" w:rsidP="002B6A8A">
      <w:pPr>
        <w:spacing w:after="120"/>
        <w:ind w:left="720"/>
        <w:rPr>
          <w:rFonts w:eastAsia="MS Mincho" w:cstheme="minorHAnsi"/>
          <w:szCs w:val="22"/>
        </w:rPr>
      </w:pPr>
      <w:r w:rsidRPr="007B0A7D">
        <w:rPr>
          <w:rFonts w:eastAsia="MS Mincho" w:cstheme="minorHAnsi"/>
          <w:szCs w:val="22"/>
        </w:rPr>
        <w:t>Bird Conservancy estimated the proportion of 1 km² grid cells occupied (Ψ, Psi) throughout BCR18 for 229 species that were detected in any year during which surveys were conducted, 32 of which are priority species. The data yielded robust occupancy estimates (CV &lt; 50%) for 88 of the species for which we estimated occupancies.</w:t>
      </w:r>
    </w:p>
    <w:p w14:paraId="330C4339" w14:textId="1E76408D" w:rsidR="00610131" w:rsidRPr="007B0A7D" w:rsidRDefault="00610131" w:rsidP="002B6A8A">
      <w:pPr>
        <w:spacing w:after="120"/>
        <w:ind w:left="720"/>
        <w:rPr>
          <w:rFonts w:eastAsia="MS Mincho" w:cstheme="minorHAnsi"/>
          <w:szCs w:val="22"/>
        </w:rPr>
      </w:pPr>
      <w:r w:rsidRPr="007B0A7D">
        <w:rPr>
          <w:rFonts w:eastAsia="MS Mincho" w:cstheme="minorHAnsi"/>
          <w:szCs w:val="22"/>
        </w:rPr>
        <w:t xml:space="preserve">To view a map of survey locations, density and occupancy results and species counts within BCR18 across all years of the project, follow the web link below. Hit “Ok” on the </w:t>
      </w:r>
      <w:r w:rsidR="007B0A7D" w:rsidRPr="007B0A7D">
        <w:rPr>
          <w:rFonts w:cstheme="minorHAnsi"/>
        </w:rPr>
        <w:t xml:space="preserve">Rocky Mountain </w:t>
      </w:r>
      <w:r w:rsidRPr="007B0A7D">
        <w:rPr>
          <w:rFonts w:eastAsia="MS Mincho" w:cstheme="minorHAnsi"/>
          <w:szCs w:val="22"/>
        </w:rPr>
        <w:t>Avian Data Center Disclaimer and hit the “Run Query” button highlighted in red located near the top of the page (the map will zoom to the area of interest). To view occupancy, density, or species count</w:t>
      </w:r>
      <w:r w:rsidR="007B0A7D" w:rsidRPr="007B0A7D">
        <w:rPr>
          <w:rFonts w:eastAsia="MS Mincho" w:cstheme="minorHAnsi"/>
          <w:szCs w:val="22"/>
        </w:rPr>
        <w:t>s</w:t>
      </w:r>
      <w:r w:rsidRPr="007B0A7D">
        <w:rPr>
          <w:rFonts w:eastAsia="MS Mincho" w:cstheme="minorHAnsi"/>
          <w:szCs w:val="22"/>
        </w:rPr>
        <w:t xml:space="preserve"> results, click on the respective  occupancy, density, or species count</w:t>
      </w:r>
      <w:r w:rsidR="007B0A7D" w:rsidRPr="007B0A7D">
        <w:rPr>
          <w:rFonts w:eastAsia="MS Mincho" w:cstheme="minorHAnsi"/>
          <w:szCs w:val="22"/>
        </w:rPr>
        <w:t>s</w:t>
      </w:r>
      <w:r w:rsidRPr="007B0A7D">
        <w:rPr>
          <w:rFonts w:eastAsia="MS Mincho" w:cstheme="minorHAnsi"/>
          <w:szCs w:val="22"/>
        </w:rPr>
        <w:t xml:space="preserve"> tab in the upper left above the map. </w:t>
      </w:r>
    </w:p>
    <w:p w14:paraId="2AFB06E4" w14:textId="787BBE04" w:rsidR="00610131" w:rsidRPr="00473A38" w:rsidRDefault="00D35CEB" w:rsidP="00610131">
      <w:pPr>
        <w:spacing w:after="120"/>
        <w:ind w:left="720"/>
        <w:rPr>
          <w:rFonts w:cstheme="minorHAnsi"/>
        </w:rPr>
      </w:pPr>
      <w:hyperlink r:id="rId242" w:anchor="N4IgzgrgDgpgTmALnAhoiBbEAuABCAIQGEAlARgA4QBfIA==" w:history="1">
        <w:r w:rsidR="00610131" w:rsidRPr="00610131">
          <w:rPr>
            <w:rFonts w:ascii="Cambria" w:eastAsia="MS Mincho" w:hAnsi="Cambria"/>
            <w:color w:val="0000EE"/>
            <w:szCs w:val="22"/>
          </w:rPr>
          <w:t>BCR18 Results</w:t>
        </w:r>
      </w:hyperlink>
    </w:p>
    <w:p w14:paraId="6ECECE94" w14:textId="7C1F0545" w:rsidR="00F35A22" w:rsidRPr="00EE278A" w:rsidRDefault="00F35A22" w:rsidP="0061261C">
      <w:pPr>
        <w:rPr>
          <w:rFonts w:cstheme="minorHAnsi"/>
          <w:noProof/>
        </w:rPr>
      </w:pPr>
    </w:p>
    <w:p w14:paraId="26819D38" w14:textId="2129BDC6" w:rsidR="00F63A8D" w:rsidRPr="001245D8" w:rsidRDefault="00F63A8D" w:rsidP="0061261C">
      <w:pPr>
        <w:pStyle w:val="Heading1"/>
        <w:spacing w:line="240" w:lineRule="auto"/>
        <w:rPr>
          <w:rFonts w:asciiTheme="minorHAnsi" w:hAnsiTheme="minorHAnsi" w:cstheme="minorHAnsi"/>
        </w:rPr>
      </w:pPr>
      <w:bookmarkStart w:id="726" w:name="_Toc285004149"/>
      <w:bookmarkStart w:id="727" w:name="_Toc285464467"/>
      <w:bookmarkStart w:id="728" w:name="_Toc289420694"/>
      <w:bookmarkStart w:id="729" w:name="_Toc317243633"/>
      <w:bookmarkStart w:id="730" w:name="_Toc317255647"/>
      <w:bookmarkStart w:id="731" w:name="_Toc317584960"/>
      <w:bookmarkStart w:id="732" w:name="_Toc318206155"/>
      <w:bookmarkStart w:id="733" w:name="_Toc14421656"/>
      <w:bookmarkStart w:id="734" w:name="_Toc66865767"/>
      <w:r w:rsidRPr="007B0A7D">
        <w:rPr>
          <w:rFonts w:asciiTheme="minorHAnsi" w:hAnsiTheme="minorHAnsi" w:cstheme="minorHAnsi"/>
        </w:rPr>
        <w:t>Discussion</w:t>
      </w:r>
      <w:bookmarkEnd w:id="726"/>
      <w:bookmarkEnd w:id="727"/>
      <w:bookmarkEnd w:id="728"/>
      <w:bookmarkEnd w:id="729"/>
      <w:bookmarkEnd w:id="730"/>
      <w:bookmarkEnd w:id="731"/>
      <w:bookmarkEnd w:id="732"/>
      <w:bookmarkEnd w:id="733"/>
      <w:bookmarkEnd w:id="734"/>
    </w:p>
    <w:p w14:paraId="71BE4103" w14:textId="32940658" w:rsidR="00B87A6B" w:rsidRPr="001245D8" w:rsidRDefault="00B87A6B" w:rsidP="0061261C">
      <w:pPr>
        <w:pStyle w:val="Heading2"/>
        <w:spacing w:line="240" w:lineRule="auto"/>
        <w:rPr>
          <w:rFonts w:asciiTheme="minorHAnsi" w:hAnsiTheme="minorHAnsi" w:cstheme="minorHAnsi"/>
        </w:rPr>
      </w:pPr>
      <w:bookmarkStart w:id="735" w:name="_Toc14421657"/>
      <w:bookmarkStart w:id="736" w:name="_Toc66865768"/>
      <w:r w:rsidRPr="001245D8">
        <w:rPr>
          <w:rFonts w:asciiTheme="minorHAnsi" w:hAnsiTheme="minorHAnsi" w:cstheme="minorHAnsi"/>
        </w:rPr>
        <w:t>Applications of IMBCR Data</w:t>
      </w:r>
      <w:bookmarkEnd w:id="735"/>
      <w:bookmarkEnd w:id="736"/>
      <w:r w:rsidRPr="001245D8">
        <w:rPr>
          <w:rFonts w:asciiTheme="minorHAnsi" w:hAnsiTheme="minorHAnsi" w:cstheme="minorHAnsi"/>
        </w:rPr>
        <w:t xml:space="preserve"> </w:t>
      </w:r>
    </w:p>
    <w:p w14:paraId="6B09673C" w14:textId="3985C36A" w:rsidR="00E1745B" w:rsidRPr="001245D8" w:rsidRDefault="00B87A6B" w:rsidP="001245D8">
      <w:pPr>
        <w:spacing w:after="240"/>
        <w:rPr>
          <w:rFonts w:cstheme="minorHAnsi"/>
        </w:rPr>
      </w:pPr>
      <w:r w:rsidRPr="00817852">
        <w:rPr>
          <w:rFonts w:cstheme="minorHAnsi"/>
        </w:rPr>
        <w:t>We collect</w:t>
      </w:r>
      <w:r w:rsidR="00A06F8F">
        <w:rPr>
          <w:rFonts w:cstheme="minorHAnsi"/>
        </w:rPr>
        <w:t>ed</w:t>
      </w:r>
      <w:r w:rsidRPr="00817852">
        <w:rPr>
          <w:rFonts w:cstheme="minorHAnsi"/>
        </w:rPr>
        <w:t xml:space="preserve"> breeding bird inform</w:t>
      </w:r>
      <w:r w:rsidRPr="00EE278A">
        <w:rPr>
          <w:rFonts w:cstheme="minorHAnsi"/>
        </w:rPr>
        <w:t>ation in the Great Plains, Rocky Mountains, and Intermountain West each year and estimate</w:t>
      </w:r>
      <w:r w:rsidR="00A06F8F">
        <w:rPr>
          <w:rFonts w:cstheme="minorHAnsi"/>
        </w:rPr>
        <w:t>d</w:t>
      </w:r>
      <w:r w:rsidRPr="00EE278A">
        <w:rPr>
          <w:rFonts w:cstheme="minorHAnsi"/>
        </w:rPr>
        <w:t xml:space="preserve"> occupancy, density, abundance, and </w:t>
      </w:r>
      <w:r w:rsidR="00737DDE" w:rsidRPr="00473A38">
        <w:rPr>
          <w:rFonts w:cstheme="minorHAnsi"/>
        </w:rPr>
        <w:t xml:space="preserve">population </w:t>
      </w:r>
      <w:r w:rsidR="00C64887" w:rsidRPr="00473A38">
        <w:rPr>
          <w:rFonts w:cstheme="minorHAnsi"/>
        </w:rPr>
        <w:t>trend at</w:t>
      </w:r>
      <w:r w:rsidRPr="00473A38">
        <w:rPr>
          <w:rFonts w:cstheme="minorHAnsi"/>
        </w:rPr>
        <w:t xml:space="preserve"> a variety of spatial scales. This information is used in a variety of ways </w:t>
      </w:r>
      <w:r w:rsidR="00B50D6C">
        <w:rPr>
          <w:rFonts w:cstheme="minorHAnsi"/>
        </w:rPr>
        <w:t xml:space="preserve">by IMBCR partners and their biologists </w:t>
      </w:r>
      <w:r w:rsidRPr="00473A38">
        <w:rPr>
          <w:rFonts w:cstheme="minorHAnsi"/>
        </w:rPr>
        <w:t>to inform avian conservation and ma</w:t>
      </w:r>
      <w:r w:rsidRPr="001245D8">
        <w:rPr>
          <w:rFonts w:cstheme="minorHAnsi"/>
        </w:rPr>
        <w:t xml:space="preserve">nagement </w:t>
      </w:r>
      <w:r w:rsidR="00E1745B" w:rsidRPr="001245D8">
        <w:rPr>
          <w:rFonts w:cstheme="minorHAnsi"/>
        </w:rPr>
        <w:t>decisions</w:t>
      </w:r>
      <w:r w:rsidR="00FC1934">
        <w:rPr>
          <w:rFonts w:cstheme="minorHAnsi"/>
        </w:rPr>
        <w:t xml:space="preserve"> including:</w:t>
      </w:r>
      <w:r w:rsidR="00FB51AC">
        <w:rPr>
          <w:rFonts w:cstheme="minorHAnsi"/>
        </w:rPr>
        <w:t xml:space="preserve"> </w:t>
      </w:r>
    </w:p>
    <w:p w14:paraId="62CA5A89" w14:textId="71A83FCD" w:rsidR="00E1745B" w:rsidRPr="00473A38" w:rsidRDefault="00E1745B" w:rsidP="00906AF3">
      <w:pPr>
        <w:numPr>
          <w:ilvl w:val="0"/>
          <w:numId w:val="52"/>
        </w:numPr>
        <w:spacing w:after="200"/>
        <w:ind w:left="720"/>
        <w:rPr>
          <w:rFonts w:cstheme="minorHAnsi"/>
          <w:b/>
        </w:rPr>
      </w:pPr>
      <w:r w:rsidRPr="001245D8">
        <w:rPr>
          <w:rFonts w:cstheme="minorHAnsi"/>
        </w:rPr>
        <w:t xml:space="preserve">Compare bird population estimates across space. The hierarchical design of the IMBCR program is critical for understanding bird populations because avian responses to biotic and abiotic features are often scale-dependent </w:t>
      </w:r>
      <w:r w:rsidRPr="00EE278A">
        <w:rPr>
          <w:rFonts w:cstheme="minorHAnsi"/>
          <w:b/>
        </w:rPr>
        <w:fldChar w:fldCharType="begin"/>
      </w:r>
      <w:r w:rsidRPr="001245D8">
        <w:rPr>
          <w:rFonts w:cstheme="minorHAnsi"/>
        </w:rPr>
        <w:instrText xml:space="preserve"> ADDIN ZOTERO_ITEM CSL_CITATION {"citationID":"accki98964","properties":{"formattedCitation":"(Johnson, 1980; Wiens, Rotenberry, &amp; Van Horne, 1987)","plainCitation":"(Johnson, 1980; Wiens, Rotenberry, &amp; Van Horne, 1987)","noteIndex":0},"citationItems":[{"id":175,"uris":["http://zotero.org/users/local/G48deiSN/items/8YGHU75N"],"uri":["http://zotero.org/users/local/G48deiSN/items/8YGHU75N"],"itemData":{"id":175,"type":"article-journal","title":"The Comparison of Usage and Availability Measurements for Evaluating Resource Preference","container-title":"Ecology","page":"65–71","volume":"61","issue":"1","abstract":"JSTOR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Modern ecological research often involves the comparison of the usage of habitat types or food items to the availability of those resources to the animal. Widely used methods of determining preference from measurements of usage and availability depend critically on the array of components that the researcher, often with a degree of arbitrariness, deems available to the animal. This paper proposes a new method, based on ranks of components by usage and by availability. A virtue of the rank procedure is that it provides comparable results whether a questionable component is included or excluded from consideration. Statistical tests of significance are given for the method. The paper also offers a hierarchical ordering of selection processes. This hierarchy resolves certain inconsistencies among studies of selection and is compatible with the analytic technique offered in the paper.","DOI":"10.2307/1937156","ISSN":"00129658","note":"PMID: 2","author":[{"family":"Johnson","given":"D H"}],"issued":{"date-parts":[["1980"]]}}},{"id":192,"uris":["http://zotero.org/users/local/G48deiSN/items/8LBBHBV5"],"uri":["http://zotero.org/users/local/G48deiSN/items/8LBBHBV5"],"itemData":{"id":192,"type":"article-journal","title":"Habitat Occupancy Patterns of North American Shrubsteppe Birds: The Effects of Spatial Scale","container-title":"Oikos","page":"132","volume":"48","issue":"2","abstract":"Understanding the processes that underlie how birds select and use habitats depends on an accurate representation of the patterns of habitat occupancy. These patterns are sensitive to the spatial scale on which they are viewed. Densities of several shrub- steppe bird species in North America varied in relation to features of habitat struc- ture at a biogeographic scale, but these associations disappeared at a regional scale within the shrubsteppe. In another regional comparison involving a different array of shrubsteppe plots and sites, densities of both sage trashers (Oreoscoptes montanus) and sage sparrows (Amphispiza belli) varied with habitat features in quite different ways than in the other regional analysis. A consideration of the pattens of distribution of the bird species in a multivariate habitat space created by Principal Components Analysis of the regional habitat data revealed several clear patterns, but these rela- tionships generally failed to hold when the spatial scale was further reduced, to con- sider differences between plots at the same location. At this scale other bird-habitat relationships were apparent, but these patterns differed for populations of the same species at different sites. Consideration of habitat differences between areas within occupied territories versus unoccupied areas within plots revealed still other patterns of habitat occupancy. Some of these were consistent with those obtained in analyses at other scales, but many were not. How one characterizes the habitat occupancy of a species is thus dependent on the spatial scale used. We explore several factors that complicate bird-habitat analyses at different spatial scales, and conclude that these problems of scale are most likely to be circumvented by conducting studies at several hierarchically nested scales arranged on clearly defined environmental gradients over a reasonably long period of time","DOI":"10.2307/3565849","ISSN":"00301299","note":"PMID: 1513","author":[{"family":"Wiens","given":"J A"},{"family":"Rotenberry","given":"J T"},{"family":"Van Horne","given":"B"}],"issued":{"date-parts":[["1987"]]}}}],"schema":"https://github.com/citation-style-language/schema/raw/master/csl-citation.json"} </w:instrText>
      </w:r>
      <w:r w:rsidRPr="00EE278A">
        <w:rPr>
          <w:rFonts w:cstheme="minorHAnsi"/>
          <w:b/>
        </w:rPr>
        <w:fldChar w:fldCharType="separate"/>
      </w:r>
      <w:r w:rsidRPr="00EE278A">
        <w:rPr>
          <w:rFonts w:cstheme="minorHAnsi"/>
        </w:rPr>
        <w:t>(Johnson, 1980; Wiens, Rotenberry, &amp; Van Horne, 1987)</w:t>
      </w:r>
      <w:r w:rsidRPr="00EE278A">
        <w:rPr>
          <w:rFonts w:cstheme="minorHAnsi"/>
          <w:b/>
        </w:rPr>
        <w:fldChar w:fldCharType="end"/>
      </w:r>
      <w:r w:rsidRPr="00817852">
        <w:rPr>
          <w:rFonts w:cstheme="minorHAnsi"/>
        </w:rPr>
        <w:t>. The hierarchical framework is useful for partitioning bird popula</w:t>
      </w:r>
      <w:r w:rsidRPr="00EE278A">
        <w:rPr>
          <w:rFonts w:cstheme="minorHAnsi"/>
        </w:rPr>
        <w:t>tion estimates accor</w:t>
      </w:r>
      <w:r w:rsidRPr="00473A38">
        <w:rPr>
          <w:rFonts w:cstheme="minorHAnsi"/>
        </w:rPr>
        <w:t>ding to management units and aggregating bird population estimates at various scales to support both local and landscape-level conservation efforts.</w:t>
      </w:r>
    </w:p>
    <w:p w14:paraId="08002FC9" w14:textId="77F3BC05" w:rsidR="00E1745B" w:rsidRPr="001245D8" w:rsidRDefault="00E1745B" w:rsidP="00906AF3">
      <w:pPr>
        <w:numPr>
          <w:ilvl w:val="1"/>
          <w:numId w:val="51"/>
        </w:numPr>
        <w:spacing w:after="200"/>
        <w:rPr>
          <w:rFonts w:cstheme="minorHAnsi"/>
        </w:rPr>
      </w:pPr>
      <w:r w:rsidRPr="001245D8">
        <w:rPr>
          <w:rFonts w:cstheme="minorHAnsi"/>
        </w:rPr>
        <w:t xml:space="preserve">At the management unit scale, IMBCR population estimates are used to support local management efforts. Bird population monitoring is necessary to determine if management actions implemented in previous management cycles are achieving </w:t>
      </w:r>
      <w:r w:rsidRPr="001245D8">
        <w:rPr>
          <w:rFonts w:cstheme="minorHAnsi"/>
        </w:rPr>
        <w:lastRenderedPageBreak/>
        <w:t>conservation objectives.</w:t>
      </w:r>
      <w:r w:rsidR="00294CE7">
        <w:rPr>
          <w:rFonts w:cstheme="minorHAnsi"/>
        </w:rPr>
        <w:t xml:space="preserve"> P</w:t>
      </w:r>
      <w:r w:rsidRPr="001245D8">
        <w:rPr>
          <w:rFonts w:cstheme="minorHAnsi"/>
        </w:rPr>
        <w:t xml:space="preserve">opulation estimates within management units are compared  to estimates in the surrounding region </w:t>
      </w:r>
      <w:r w:rsidR="00294CE7">
        <w:rPr>
          <w:rFonts w:cstheme="minorHAnsi"/>
        </w:rPr>
        <w:t xml:space="preserve">or state </w:t>
      </w:r>
      <w:r w:rsidRPr="001245D8">
        <w:rPr>
          <w:rFonts w:cstheme="minorHAnsi"/>
        </w:rPr>
        <w:t>to</w:t>
      </w:r>
      <w:r w:rsidR="00294CE7" w:rsidRPr="00294CE7">
        <w:rPr>
          <w:rFonts w:cstheme="minorHAnsi"/>
        </w:rPr>
        <w:t xml:space="preserve"> </w:t>
      </w:r>
      <w:r w:rsidR="00294CE7" w:rsidRPr="001245D8">
        <w:rPr>
          <w:rFonts w:cstheme="minorHAnsi"/>
        </w:rPr>
        <w:t>determine whether local populations are above or below regional estimates</w:t>
      </w:r>
      <w:r w:rsidR="00294CE7">
        <w:rPr>
          <w:rFonts w:cstheme="minorHAnsi"/>
        </w:rPr>
        <w:t xml:space="preserve"> and to</w:t>
      </w:r>
      <w:r w:rsidRPr="001245D8">
        <w:rPr>
          <w:rFonts w:cstheme="minorHAnsi"/>
        </w:rPr>
        <w:t xml:space="preserve"> evaluate the effectiveness of management actions.</w:t>
      </w:r>
    </w:p>
    <w:p w14:paraId="0A35E8B9" w14:textId="77777777" w:rsidR="00E1745B" w:rsidRPr="001245D8" w:rsidRDefault="00E1745B" w:rsidP="00906AF3">
      <w:pPr>
        <w:numPr>
          <w:ilvl w:val="1"/>
          <w:numId w:val="51"/>
        </w:numPr>
        <w:spacing w:after="200"/>
        <w:rPr>
          <w:rFonts w:cstheme="minorHAnsi"/>
          <w:u w:val="single"/>
        </w:rPr>
      </w:pPr>
      <w:r w:rsidRPr="001245D8">
        <w:rPr>
          <w:rFonts w:cstheme="minorHAnsi"/>
        </w:rPr>
        <w:t xml:space="preserve">The large-scale context provides biological information for conservation planning and landscape prioritization. Population estimates help determine where to focus conservation efforts, such as targeting areas with larger populations for conservation easements and prioritizing areas with lower populations for habitat restoration. </w:t>
      </w:r>
    </w:p>
    <w:p w14:paraId="512DA53F" w14:textId="1E06227E" w:rsidR="00E1745B" w:rsidRPr="001245D8" w:rsidRDefault="00E1745B" w:rsidP="00906AF3">
      <w:pPr>
        <w:numPr>
          <w:ilvl w:val="1"/>
          <w:numId w:val="51"/>
        </w:numPr>
        <w:spacing w:after="200"/>
        <w:rPr>
          <w:rFonts w:cstheme="minorHAnsi"/>
        </w:rPr>
      </w:pPr>
      <w:r w:rsidRPr="001245D8">
        <w:rPr>
          <w:rFonts w:cstheme="minorHAnsi"/>
        </w:rPr>
        <w:t xml:space="preserve">The large-scale context </w:t>
      </w:r>
      <w:r w:rsidR="00384323">
        <w:rPr>
          <w:rFonts w:cstheme="minorHAnsi"/>
        </w:rPr>
        <w:t xml:space="preserve">also </w:t>
      </w:r>
      <w:r w:rsidRPr="001245D8">
        <w:rPr>
          <w:rFonts w:cstheme="minorHAnsi"/>
        </w:rPr>
        <w:t xml:space="preserve">allows an assessment of conservation responsibility. By comparing stratum </w:t>
      </w:r>
      <w:r w:rsidR="00294CE7">
        <w:rPr>
          <w:rFonts w:cstheme="minorHAnsi"/>
        </w:rPr>
        <w:t>with state or</w:t>
      </w:r>
      <w:r w:rsidRPr="001245D8">
        <w:rPr>
          <w:rFonts w:cstheme="minorHAnsi"/>
        </w:rPr>
        <w:t xml:space="preserve"> BCR-level abundance estimates, a biologist can determine what proportion of a species’ regional population resides on </w:t>
      </w:r>
      <w:r w:rsidR="00294CE7">
        <w:rPr>
          <w:rFonts w:cstheme="minorHAnsi"/>
        </w:rPr>
        <w:t>thei</w:t>
      </w:r>
      <w:r w:rsidRPr="001245D8">
        <w:rPr>
          <w:rFonts w:cstheme="minorHAnsi"/>
        </w:rPr>
        <w:t>r unit during the breeding season. If a significant proportion of the regional population spends time on the management unit during the breeding season, it might warrant additional conservation or protection measures.</w:t>
      </w:r>
    </w:p>
    <w:p w14:paraId="5F2949E3" w14:textId="7087817F" w:rsidR="00E1745B" w:rsidRPr="001245D8" w:rsidRDefault="00E1745B" w:rsidP="00906AF3">
      <w:pPr>
        <w:pStyle w:val="ListParagraph"/>
        <w:numPr>
          <w:ilvl w:val="0"/>
          <w:numId w:val="52"/>
        </w:numPr>
        <w:spacing w:line="240" w:lineRule="auto"/>
        <w:rPr>
          <w:rFonts w:asciiTheme="minorHAnsi" w:hAnsiTheme="minorHAnsi" w:cstheme="minorHAnsi"/>
        </w:rPr>
      </w:pPr>
      <w:r w:rsidRPr="001245D8">
        <w:rPr>
          <w:rFonts w:asciiTheme="minorHAnsi" w:hAnsiTheme="minorHAnsi" w:cstheme="minorHAnsi"/>
        </w:rPr>
        <w:t xml:space="preserve">Compare bird population estimates </w:t>
      </w:r>
      <w:r w:rsidR="00C754F5">
        <w:rPr>
          <w:rFonts w:asciiTheme="minorHAnsi" w:hAnsiTheme="minorHAnsi" w:cstheme="minorHAnsi"/>
        </w:rPr>
        <w:t>over</w:t>
      </w:r>
      <w:r w:rsidRPr="001245D8">
        <w:rPr>
          <w:rFonts w:asciiTheme="minorHAnsi" w:hAnsiTheme="minorHAnsi" w:cstheme="minorHAnsi"/>
        </w:rPr>
        <w:t xml:space="preserve"> time. Monitoring at regional and BCR-wide scales provides land managers with dependable knowledge about the status and change of bird populations at ecologically relevant scales </w:t>
      </w:r>
      <w:r w:rsidRPr="001245D8">
        <w:rPr>
          <w:rFonts w:asciiTheme="minorHAnsi" w:hAnsiTheme="minorHAnsi" w:cstheme="minorHAnsi"/>
        </w:rPr>
        <w:fldChar w:fldCharType="begin"/>
      </w:r>
      <w:r w:rsidRPr="001245D8">
        <w:rPr>
          <w:rFonts w:asciiTheme="minorHAnsi" w:hAnsiTheme="minorHAnsi" w:cstheme="minorHAnsi"/>
        </w:rPr>
        <w:instrText xml:space="preserve"> ADDIN ZOTERO_ITEM CSL_CITATION {"citationID":"amq8tu8g1i","properties":{"formattedCitation":"(US North American Bird Conservation Initiative, 2009)","plainCitation":"(US North American Bird Conservation Initiative, 2009)","noteIndex":0},"citationItems":[{"id":123,"uris":["http://zotero.org/users/local/G48deiSN/items/98ZGCDSD"],"uri":["http://zotero.org/users/local/G48deiSN/items/98ZGCDSD"],"itemData":{"id":123,"type":"book","title":"The State of the Birds, United States of America, 2009","publisher":"U.S. Department of Interior","publisher-place":"Washington, D.C., USA","number-of-pages":"36","event-place":"Washington, D.C., USA","URL":"http://www.stateofthebirds.org/pdf_files/State of the Birds_FINAL.pdf","author":[{"literal":"US North American Bird Conservation Initiative"}],"issued":{"date-parts":[["2009"]]}}}],"schema":"https://github.com/citation-style-language/schema/raw/master/csl-citation.json"} </w:instrText>
      </w:r>
      <w:r w:rsidRPr="001245D8">
        <w:rPr>
          <w:rFonts w:asciiTheme="minorHAnsi" w:hAnsiTheme="minorHAnsi" w:cstheme="minorHAnsi"/>
        </w:rPr>
        <w:fldChar w:fldCharType="separate"/>
      </w:r>
      <w:r w:rsidRPr="001245D8">
        <w:rPr>
          <w:rFonts w:asciiTheme="minorHAnsi" w:hAnsiTheme="minorHAnsi" w:cstheme="minorHAnsi"/>
        </w:rPr>
        <w:t>(NABCI, 2009)</w:t>
      </w:r>
      <w:r w:rsidRPr="001245D8">
        <w:rPr>
          <w:rFonts w:asciiTheme="minorHAnsi" w:hAnsiTheme="minorHAnsi" w:cstheme="minorHAnsi"/>
        </w:rPr>
        <w:fldChar w:fldCharType="end"/>
      </w:r>
      <w:r w:rsidRPr="001245D8">
        <w:rPr>
          <w:rFonts w:asciiTheme="minorHAnsi" w:hAnsiTheme="minorHAnsi" w:cstheme="minorHAnsi"/>
        </w:rPr>
        <w:t xml:space="preserve">. </w:t>
      </w:r>
    </w:p>
    <w:p w14:paraId="4E0467CD" w14:textId="77777777" w:rsidR="00E1745B" w:rsidRPr="00473A38" w:rsidRDefault="00E1745B" w:rsidP="00906AF3">
      <w:pPr>
        <w:numPr>
          <w:ilvl w:val="1"/>
          <w:numId w:val="51"/>
        </w:numPr>
        <w:spacing w:after="200"/>
        <w:rPr>
          <w:rFonts w:cstheme="minorHAnsi"/>
        </w:rPr>
      </w:pPr>
      <w:r w:rsidRPr="00817852">
        <w:rPr>
          <w:rFonts w:cstheme="minorHAnsi"/>
        </w:rPr>
        <w:t>Annual estimates of density and occupancy are compared over time to determine if population changes ar</w:t>
      </w:r>
      <w:r w:rsidRPr="00EE278A">
        <w:rPr>
          <w:rFonts w:cstheme="minorHAnsi"/>
        </w:rPr>
        <w:t>e a result of popula</w:t>
      </w:r>
      <w:r w:rsidRPr="00473A38">
        <w:rPr>
          <w:rFonts w:cstheme="minorHAnsi"/>
        </w:rPr>
        <w:t>tion growth or decline and/or range expansion or contraction. For example, if population densities of a species declined over time, but the occupancy rates remained constant, then the population change was likely driven by declines in local abundance. In contrast, if both density and occupancy rates of a species decline over time, then population change was likely the result of reduced distribution on the landscape.</w:t>
      </w:r>
    </w:p>
    <w:p w14:paraId="1A0EF140" w14:textId="6A049507" w:rsidR="00E1745B" w:rsidRPr="001245D8" w:rsidRDefault="00E1745B" w:rsidP="00906AF3">
      <w:pPr>
        <w:numPr>
          <w:ilvl w:val="1"/>
          <w:numId w:val="51"/>
        </w:numPr>
        <w:spacing w:after="200"/>
        <w:rPr>
          <w:rFonts w:cstheme="minorHAnsi"/>
          <w:u w:val="single"/>
        </w:rPr>
      </w:pPr>
      <w:r w:rsidRPr="001245D8">
        <w:rPr>
          <w:rFonts w:cstheme="minorHAnsi"/>
        </w:rPr>
        <w:t xml:space="preserve">Land managers and conservation organizations use IMBCR population estimates to better understand annual fluctuations and long-term trends in landbird populations </w:t>
      </w:r>
      <w:r w:rsidRPr="00EE278A">
        <w:rPr>
          <w:rFonts w:cstheme="minorHAnsi"/>
        </w:rPr>
        <w:fldChar w:fldCharType="begin"/>
      </w:r>
      <w:r w:rsidRPr="001245D8">
        <w:rPr>
          <w:rFonts w:cstheme="minorHAnsi"/>
        </w:rPr>
        <w:instrText xml:space="preserve"> ADDIN ZOTERO_ITEM CSL_CITATION {"citationID":"u2SLPimp","properties":{"formattedCitation":"(US North American Bird Conservation Initiative, 2009)","plainCitation":"(US North American Bird Conservation Initiative, 2009)","noteIndex":0},"citationItems":[{"id":123,"uris":["http://zotero.org/users/local/G48deiSN/items/98ZGCDSD"],"uri":["http://zotero.org/users/local/G48deiSN/items/98ZGCDSD"],"itemData":{"id":123,"type":"book","title":"The State of the Birds, United States of America, 2009","publisher":"U.S. Department of Interior","publisher-place":"Washington, D.C., USA","number-of-pages":"36","event-place":"Washington, D.C., USA","URL":"http://www.stateofthebirds.org/pdf_files/State of the Birds_FINAL.pdf","author":[{"literal":"US North American Bird Conservation Initiative"}],"issued":{"date-parts":[["2009"]]}}}],"schema":"https://github.com/citation-style-language/schema/raw/master/csl-citation.json"} </w:instrText>
      </w:r>
      <w:r w:rsidRPr="00EE278A">
        <w:rPr>
          <w:rFonts w:cstheme="minorHAnsi"/>
        </w:rPr>
        <w:fldChar w:fldCharType="separate"/>
      </w:r>
      <w:r w:rsidRPr="00EE278A">
        <w:rPr>
          <w:rFonts w:cstheme="minorHAnsi"/>
        </w:rPr>
        <w:t>(NABCI, 2009)</w:t>
      </w:r>
      <w:r w:rsidRPr="00EE278A">
        <w:rPr>
          <w:rFonts w:cstheme="minorHAnsi"/>
        </w:rPr>
        <w:fldChar w:fldCharType="end"/>
      </w:r>
      <w:r w:rsidRPr="00817852">
        <w:rPr>
          <w:rFonts w:cstheme="minorHAnsi"/>
        </w:rPr>
        <w:t xml:space="preserve">. </w:t>
      </w:r>
      <w:r w:rsidRPr="00473A38">
        <w:rPr>
          <w:rFonts w:cstheme="minorHAnsi"/>
        </w:rPr>
        <w:t xml:space="preserve">Population trends inform </w:t>
      </w:r>
      <w:r w:rsidR="00C754F5">
        <w:rPr>
          <w:rFonts w:cstheme="minorHAnsi"/>
        </w:rPr>
        <w:t xml:space="preserve">management plans, such as </w:t>
      </w:r>
      <w:r w:rsidRPr="00473A38">
        <w:rPr>
          <w:rFonts w:cstheme="minorHAnsi"/>
        </w:rPr>
        <w:t>State Wildlife Action Plans and show which species should be of regional conservation concern. Managers can also set thresholds to trigger management action when populations decline above a certain rate and be informed when populations are increasing.</w:t>
      </w:r>
      <w:r w:rsidRPr="001245D8">
        <w:rPr>
          <w:rFonts w:cstheme="minorHAnsi"/>
          <w:u w:val="single"/>
        </w:rPr>
        <w:t xml:space="preserve"> </w:t>
      </w:r>
    </w:p>
    <w:p w14:paraId="4A49EC8E" w14:textId="4CD623A1" w:rsidR="00E1745B" w:rsidRPr="001245D8" w:rsidRDefault="00E1745B" w:rsidP="00906AF3">
      <w:pPr>
        <w:numPr>
          <w:ilvl w:val="1"/>
          <w:numId w:val="51"/>
        </w:numPr>
        <w:spacing w:after="200"/>
        <w:rPr>
          <w:rFonts w:cstheme="minorHAnsi"/>
        </w:rPr>
      </w:pPr>
      <w:r w:rsidRPr="001245D8">
        <w:rPr>
          <w:rFonts w:cstheme="minorHAnsi"/>
        </w:rPr>
        <w:t>Sampling units surveyed every year provide information on dynamic processes (e.g., colonization and extinction) that give rise to the patterns of abundance, occupancy, and species richness over time. This information helps generate hypotheses for potential drivers of change on the landscape that could be influencing site occupancy over time.</w:t>
      </w:r>
    </w:p>
    <w:p w14:paraId="1104E84B" w14:textId="00CFCB30" w:rsidR="00E1745B" w:rsidRPr="001245D8" w:rsidRDefault="00E1745B" w:rsidP="00906AF3">
      <w:pPr>
        <w:pStyle w:val="ListParagraph"/>
        <w:numPr>
          <w:ilvl w:val="0"/>
          <w:numId w:val="52"/>
        </w:numPr>
        <w:spacing w:line="240" w:lineRule="auto"/>
        <w:rPr>
          <w:rFonts w:asciiTheme="minorHAnsi" w:hAnsiTheme="minorHAnsi" w:cstheme="minorHAnsi"/>
        </w:rPr>
      </w:pPr>
      <w:r w:rsidRPr="001245D8">
        <w:rPr>
          <w:rFonts w:asciiTheme="minorHAnsi" w:hAnsiTheme="minorHAnsi" w:cstheme="minorHAnsi"/>
        </w:rPr>
        <w:t xml:space="preserve">Model habitat relationships to predict species’ responses to changes on the landscape. Although </w:t>
      </w:r>
      <w:r w:rsidR="00E5192C">
        <w:rPr>
          <w:rFonts w:asciiTheme="minorHAnsi" w:hAnsiTheme="minorHAnsi" w:cstheme="minorHAnsi"/>
        </w:rPr>
        <w:t>we do not stratify</w:t>
      </w:r>
      <w:r w:rsidRPr="001245D8">
        <w:rPr>
          <w:rFonts w:asciiTheme="minorHAnsi" w:hAnsiTheme="minorHAnsi" w:cstheme="minorHAnsi"/>
        </w:rPr>
        <w:t xml:space="preserve"> sampling frames </w:t>
      </w:r>
      <w:r w:rsidR="00E5192C">
        <w:rPr>
          <w:rFonts w:asciiTheme="minorHAnsi" w:hAnsiTheme="minorHAnsi" w:cstheme="minorHAnsi"/>
        </w:rPr>
        <w:t>by</w:t>
      </w:r>
      <w:r w:rsidRPr="001245D8">
        <w:rPr>
          <w:rFonts w:asciiTheme="minorHAnsi" w:hAnsiTheme="minorHAnsi" w:cstheme="minorHAnsi"/>
        </w:rPr>
        <w:t xml:space="preserve"> vegetation, the monitoring data can be post-stratified to estimate density within primary habitat types (e.g., sagebrush shrubland).</w:t>
      </w:r>
    </w:p>
    <w:p w14:paraId="04503D85" w14:textId="77777777" w:rsidR="00E1745B" w:rsidRPr="00817852" w:rsidRDefault="00E1745B" w:rsidP="00906AF3">
      <w:pPr>
        <w:numPr>
          <w:ilvl w:val="1"/>
          <w:numId w:val="51"/>
        </w:numPr>
        <w:spacing w:after="200"/>
        <w:rPr>
          <w:rFonts w:cstheme="minorHAnsi"/>
        </w:rPr>
      </w:pPr>
      <w:r w:rsidRPr="00817852">
        <w:rPr>
          <w:rFonts w:cstheme="minorHAnsi"/>
        </w:rPr>
        <w:t>Because IMBCR strata are based on fixed attributes rather than existing vegetation types, we can connect changes in b</w:t>
      </w:r>
      <w:r w:rsidRPr="00EE278A">
        <w:rPr>
          <w:rFonts w:cstheme="minorHAnsi"/>
        </w:rPr>
        <w:t>ird populations to c</w:t>
      </w:r>
      <w:r w:rsidRPr="00473A38">
        <w:rPr>
          <w:rFonts w:cstheme="minorHAnsi"/>
        </w:rPr>
        <w:t xml:space="preserve">hanges in vegetation (or other dynamic variables) at multiple scales. The hierarchical stratification scheme is well-suited for linking bird population responses to climate and landscape change at biogeographical scales </w:t>
      </w:r>
      <w:r w:rsidRPr="00EE278A">
        <w:rPr>
          <w:rFonts w:cstheme="minorHAnsi"/>
        </w:rPr>
        <w:fldChar w:fldCharType="begin"/>
      </w:r>
      <w:r w:rsidRPr="001245D8">
        <w:rPr>
          <w:rFonts w:cstheme="minorHAnsi"/>
        </w:rPr>
        <w:instrText xml:space="preserve"> ADDIN ZOTERO_ITEM CSL_CITATION {"citationID":"a13rhehnptk","properties":{"formattedCitation":"(Opdam &amp; Wascher, 2004)","plainCitation":"(Opdam &amp; Wascher, 2004)","noteIndex":0},"citationItems":[{"id":164,"uris":["http://zotero.org/users/local/G48deiSN/items/GQIBYZ3W"],"uri":["http://zotero.org/users/local/G48deiSN/items/GQIBYZ3W"],"itemData":{"id":164,"type":"article-journal","title":"limate change meets habitat fragmentation: linking landscape and biogeographical scale levels in research and conservation","container-title":"Biological Conservation","page":"285–297","volume":"117","issue":"3","author":[{"family":"Opdam","given":"P"},{"family":"Wascher","given":"D"}],"issued":{"date-parts":[["2004"]]}}}],"schema":"https://github.com/citation-style-language/schema/raw/master/csl-citation.json"} </w:instrText>
      </w:r>
      <w:r w:rsidRPr="00EE278A">
        <w:rPr>
          <w:rFonts w:cstheme="minorHAnsi"/>
        </w:rPr>
        <w:fldChar w:fldCharType="separate"/>
      </w:r>
      <w:r w:rsidRPr="00EE278A">
        <w:rPr>
          <w:rFonts w:cstheme="minorHAnsi"/>
        </w:rPr>
        <w:t>(Opdam &amp; Wascher, 2004)</w:t>
      </w:r>
      <w:r w:rsidRPr="00EE278A">
        <w:rPr>
          <w:rFonts w:cstheme="minorHAnsi"/>
        </w:rPr>
        <w:fldChar w:fldCharType="end"/>
      </w:r>
      <w:r w:rsidRPr="00817852">
        <w:rPr>
          <w:rFonts w:cstheme="minorHAnsi"/>
        </w:rPr>
        <w:t xml:space="preserve">. </w:t>
      </w:r>
    </w:p>
    <w:p w14:paraId="1554DA9B" w14:textId="77777777" w:rsidR="00E1745B" w:rsidRPr="00817852" w:rsidRDefault="00E1745B" w:rsidP="00906AF3">
      <w:pPr>
        <w:numPr>
          <w:ilvl w:val="1"/>
          <w:numId w:val="51"/>
        </w:numPr>
        <w:spacing w:after="200"/>
        <w:rPr>
          <w:rFonts w:cstheme="minorHAnsi"/>
        </w:rPr>
      </w:pPr>
      <w:r w:rsidRPr="00EE278A">
        <w:rPr>
          <w:rFonts w:cstheme="minorHAnsi"/>
        </w:rPr>
        <w:lastRenderedPageBreak/>
        <w:t>Monitoring data are useful for evaluating competing hypotheses about how bird populations respond to system dynamics. Understanding regional bird population dynamics should help land managers predict species’ responses to lands</w:t>
      </w:r>
      <w:r w:rsidRPr="00473A38">
        <w:rPr>
          <w:rFonts w:cstheme="minorHAnsi"/>
        </w:rPr>
        <w:t xml:space="preserve">cape change and local or large-scale conservation efforts </w:t>
      </w:r>
      <w:r w:rsidRPr="00EE278A">
        <w:rPr>
          <w:rFonts w:cstheme="minorHAnsi"/>
        </w:rPr>
        <w:fldChar w:fldCharType="begin"/>
      </w:r>
      <w:r w:rsidRPr="001245D8">
        <w:rPr>
          <w:rFonts w:cstheme="minorHAnsi"/>
        </w:rPr>
        <w:instrText xml:space="preserve"> ADDIN ZOTERO_ITEM CSL_CITATION {"citationID":"a1ufjg52j2o","properties":{"formattedCitation":"(Jones, 2011; Noon, Bailey, Sisk, &amp; McKelvey, 2012)","plainCitation":"(Jones, 2011; Noon, Bailey, Sisk, &amp; McKelvey, 2012)","noteIndex":0},"citationItems":[{"id":177,"uris":["http://zotero.org/users/local/G48deiSN/items/FLD7B39A"],"uri":["http://zotero.org/users/local/G48deiSN/items/FLD7B39A"],"itemData":{"id":177,"type":"article-journal","title":"Monitoring species abundance and distribution at the landscape scale","container-title":"Journal of Applied Ecology","page":"9–13","volume":"48","issue":"1","abstract":"1. The abundance and distribution of a species are affected by processes which operate at multiple scales. Large-scale dynamics are increasingly recognized in conservation responses such as meta- population management, transfrontier protected areas and softening the agriculturalmatrix. Land- scape-scale monitoring is needed both to inform and judge their efficacy. In this Special Profile we address some of the challenges presented by monitoring at the landscape scale, how models of species distribution can be used to inform policy, and we discuss howmonitoring at the global-scale could be approached. 2. Collecting data over a large area is inherently costly, so methods which can provide robust infor- mation at low-cost are particularly valuable.Wepresent two papers which test low-cost approaches against more data-hungry methods (indices of abundance vs. direct density estimates, and species distributionmodels built frompresence-only vs. presence⁄absence data). 3. Occupancy modelling is a useful approach for landscape-scale monitoring due to the relatively low-cost of collecting detection⁄non-detection data. We discuss challenges, such as non-random sampling locations and periodical unavailability for detection, in using detection⁄non-detection data formonitoring species distribution. Such data can also provide estimates of abundance and we show how existing models have been modified to allow the abundance of multiple species to be estimated simultaneously. 4. Models of species distribution can be used to project likely future scenarios and thus informcon- servation planning where distributions are likely to change because of climate change or changing disturbance patterns.We also discuss how an optimization framework can be used tomake efficient management decisions for invasive species management in the light of imperfect information. 5. Synthesis and applications. Monitoring is needed for many purposes including auditing past management decisions and informing future choices.Muchmonitoring data are collected at the site scale, although management authorities increasingly recognize landscape-scale dynamics. Recent global targets for conservation require monitoring which can report trends at the global-scale. Integrating data collected at a variety of scales to draw robust inference at the scale required is a challengewhich deservesmore attention fromapplied ecologists.","DOI":"10.1111/j.1365-2664.2010.01917.x","ISSN":"00218901","author":[{"family":"Jones","given":"J P G"}],"issued":{"date-parts":[["2011"]]}}},{"id":162,"uris":["http://zotero.org/users/local/G48deiSN/items/6X8W3CG8"],"uri":["http://zotero.org/users/local/G48deiSN/items/6X8W3CG8"],"itemData":{"id":162,"type":"article-journal","title":"Efficient Species-Level Monitoring at the Landscape Scale","container-title":"Conservation Biology","page":"432–441","volume":"26","issue":"3","author":[{"family":"Noon","given":"B R"},{"family":"Bailey","given":"L L"},{"family":"Sisk","given":"T D"},{"family":"McKelvey","given":"K S"}],"issued":{"date-parts":[["2012"]]}}}],"schema":"https://github.com/citation-style-language/schema/raw/master/csl-citation.json"} </w:instrText>
      </w:r>
      <w:r w:rsidRPr="00EE278A">
        <w:rPr>
          <w:rFonts w:cstheme="minorHAnsi"/>
        </w:rPr>
        <w:fldChar w:fldCharType="separate"/>
      </w:r>
      <w:r w:rsidRPr="00EE278A">
        <w:rPr>
          <w:rFonts w:cstheme="minorHAnsi"/>
        </w:rPr>
        <w:t>(J</w:t>
      </w:r>
      <w:r w:rsidRPr="00473A38">
        <w:rPr>
          <w:rFonts w:cstheme="minorHAnsi"/>
        </w:rPr>
        <w:t>ones, 2011; Noon, Bailey, Sisk, &amp; McKelvey, 2012)</w:t>
      </w:r>
      <w:r w:rsidRPr="00EE278A">
        <w:rPr>
          <w:rFonts w:cstheme="minorHAnsi"/>
        </w:rPr>
        <w:fldChar w:fldCharType="end"/>
      </w:r>
      <w:r w:rsidRPr="00817852">
        <w:rPr>
          <w:rFonts w:cstheme="minorHAnsi"/>
        </w:rPr>
        <w:t xml:space="preserve">. </w:t>
      </w:r>
    </w:p>
    <w:p w14:paraId="73532421" w14:textId="13D7B25F" w:rsidR="00E1745B" w:rsidRPr="00473A38" w:rsidRDefault="00E1745B" w:rsidP="00906AF3">
      <w:pPr>
        <w:numPr>
          <w:ilvl w:val="1"/>
          <w:numId w:val="51"/>
        </w:numPr>
        <w:spacing w:after="200"/>
        <w:rPr>
          <w:rFonts w:cstheme="minorHAnsi"/>
        </w:rPr>
      </w:pPr>
      <w:r w:rsidRPr="00EE278A">
        <w:rPr>
          <w:rFonts w:cstheme="minorHAnsi"/>
        </w:rPr>
        <w:t>For project</w:t>
      </w:r>
      <w:r w:rsidR="00E5192C">
        <w:rPr>
          <w:rFonts w:cstheme="minorHAnsi"/>
        </w:rPr>
        <w:t>-level</w:t>
      </w:r>
      <w:r w:rsidRPr="00EE278A">
        <w:rPr>
          <w:rFonts w:cstheme="minorHAnsi"/>
        </w:rPr>
        <w:t xml:space="preserve"> planning in specific strata (e.g., National Forest), the monitoring data inform </w:t>
      </w:r>
      <w:r w:rsidR="00E5192C">
        <w:rPr>
          <w:rFonts w:cstheme="minorHAnsi"/>
        </w:rPr>
        <w:t>potential</w:t>
      </w:r>
      <w:r w:rsidRPr="00EE278A">
        <w:rPr>
          <w:rFonts w:cstheme="minorHAnsi"/>
        </w:rPr>
        <w:t xml:space="preserve"> population impacts from proposed activities. </w:t>
      </w:r>
      <w:r w:rsidRPr="00473A38">
        <w:rPr>
          <w:rFonts w:cstheme="minorHAnsi"/>
        </w:rPr>
        <w:t>If the project is occurring in specific habitat(s) within the stratum, we can use the habitat-specific density estimates to calculate the number of individual birds that could be impacted within the project area</w:t>
      </w:r>
      <w:r w:rsidR="00E5192C">
        <w:rPr>
          <w:rFonts w:cstheme="minorHAnsi"/>
        </w:rPr>
        <w:t xml:space="preserve"> and compare this to the regional population estimate for context.</w:t>
      </w:r>
    </w:p>
    <w:p w14:paraId="579DEC30" w14:textId="18A64E4D" w:rsidR="00E1745B" w:rsidRPr="001245D8" w:rsidRDefault="00E1745B" w:rsidP="00906AF3">
      <w:pPr>
        <w:pStyle w:val="ListParagraph"/>
        <w:numPr>
          <w:ilvl w:val="0"/>
          <w:numId w:val="52"/>
        </w:numPr>
        <w:spacing w:line="240" w:lineRule="auto"/>
        <w:rPr>
          <w:rFonts w:asciiTheme="minorHAnsi" w:hAnsiTheme="minorHAnsi" w:cstheme="minorHAnsi"/>
        </w:rPr>
      </w:pPr>
      <w:r w:rsidRPr="001245D8">
        <w:rPr>
          <w:rFonts w:asciiTheme="minorHAnsi" w:hAnsiTheme="minorHAnsi" w:cstheme="minorHAnsi"/>
        </w:rPr>
        <w:t>The IMBCR design provides a legitimate way to extend population estimates to un-sampled regions because the population estimates a</w:t>
      </w:r>
      <w:r w:rsidR="00BD12D9">
        <w:rPr>
          <w:rFonts w:asciiTheme="minorHAnsi" w:hAnsiTheme="minorHAnsi" w:cstheme="minorHAnsi"/>
        </w:rPr>
        <w:t>re corrected</w:t>
      </w:r>
      <w:r w:rsidRPr="001245D8">
        <w:rPr>
          <w:rFonts w:asciiTheme="minorHAnsi" w:hAnsiTheme="minorHAnsi" w:cstheme="minorHAnsi"/>
        </w:rPr>
        <w:t xml:space="preserve"> for incomplete detection. Th</w:t>
      </w:r>
      <w:r w:rsidR="00BD12D9">
        <w:rPr>
          <w:rFonts w:asciiTheme="minorHAnsi" w:hAnsiTheme="minorHAnsi" w:cstheme="minorHAnsi"/>
        </w:rPr>
        <w:t>e</w:t>
      </w:r>
      <w:r w:rsidRPr="001245D8">
        <w:rPr>
          <w:rFonts w:asciiTheme="minorHAnsi" w:hAnsiTheme="minorHAnsi" w:cstheme="minorHAnsi"/>
        </w:rPr>
        <w:t xml:space="preserve"> data also provide a source for tool development to help land managers and resource professionals address important conservation issues and make more defensible decisions. </w:t>
      </w:r>
    </w:p>
    <w:p w14:paraId="607AE459" w14:textId="77777777" w:rsidR="00E1745B" w:rsidRPr="00817852" w:rsidRDefault="00E1745B" w:rsidP="00906AF3">
      <w:pPr>
        <w:numPr>
          <w:ilvl w:val="1"/>
          <w:numId w:val="51"/>
        </w:numPr>
        <w:spacing w:after="200"/>
        <w:rPr>
          <w:rFonts w:cstheme="minorHAnsi"/>
        </w:rPr>
      </w:pPr>
      <w:r w:rsidRPr="00817852">
        <w:rPr>
          <w:rFonts w:cstheme="minorHAnsi"/>
        </w:rPr>
        <w:t>Species distribution maps based on relationships between the monitor</w:t>
      </w:r>
      <w:r w:rsidRPr="00EE278A">
        <w:rPr>
          <w:rFonts w:cstheme="minorHAnsi"/>
        </w:rPr>
        <w:t>ing data and environmental features (e.g., Sparks et al. 2016, Correll et al. 2016) provide an objective means for landscape prioritization to direct conservation efforts (Brooks et a</w:t>
      </w:r>
      <w:r w:rsidRPr="00473A38">
        <w:rPr>
          <w:rFonts w:cstheme="minorHAnsi"/>
        </w:rPr>
        <w:t xml:space="preserve">l. 2004). Large-scale species distribution maps combined with the local habitat relationships are useful for answering the “where” and “what to do” questions in conservation planning </w:t>
      </w:r>
      <w:r w:rsidRPr="00EE278A">
        <w:rPr>
          <w:rFonts w:cstheme="minorHAnsi"/>
        </w:rPr>
        <w:fldChar w:fldCharType="begin"/>
      </w:r>
      <w:r w:rsidRPr="001245D8">
        <w:rPr>
          <w:rFonts w:cstheme="minorHAnsi"/>
        </w:rPr>
        <w:instrText xml:space="preserve"> ADDIN ZOTERO_ITEM CSL_CITATION {"citationID":"a2ea09n4v97","properties":{"formattedCitation":"(Wilson et al., 2007)","plainCitation":"(Wilson et al., 2007)","noteIndex":0},"citationItems":[{"id":169,"uris":["http://zotero.org/users/local/G48deiSN/items/IEVFNSSP"],"uri":["http://zotero.org/users/local/G48deiSN/items/IEVFNSSP"],"itemData":{"id":169,"type":"article-journal","title":"Conserving biodiversity efficiently: What to do, where, and when","container-title":"PLoS Biology","page":"1850–1861","volume":"5","issue":"9","abstract":"Conservation priority-setting schemes have not yet combined geographic priorities with a framework that can guide the allocation of funds among alternate conservation actions that address specific threats. We develop such a framework, and apply it to 17 of the world's 39 Mediterranean ecoregions. This framework offers an improvement over approaches that only focus on land purchase or species richness and do not account for threats. We discover that one could protect many more plant and vertebrate species by investing in a sequence of conservation actions targeted towards specific threats, such as invasive species control, land acquisition, and off-reserve management, than by relying solely on acquiring land for protected areas. Applying this new framework will ensure investment in actions that provide the most cost-effective outcomes for biodiversity conservation. This will help to minimise the misallocation of scarce conservation resources.","DOI":"10.1371/journal.pbio.0050223","ISSN":"15449173","note":"PMID: 17713985","author":[{"family":"Wilson","given":"K A"},{"family":"Underwood","given":"E C"},{"family":"Morrison","given":"S A"},{"family":"Klausmeyer","given":"K R"},{"family":"Murdoch","given":"W W"},{"family":"Reyers","given":"B"},{"family":"Wardell-Johnson","given":"G"},{"family":"Marquet","given":"P A"},{"family":"Rundel","given":"P W"},{"family":"McBride","given":"M F"},{"family":"Pressey","given":"R L"},{"family":"Bode","given":"M"},{"family":"Hoekstra","given":"J M"},{"family":"Andelman","given":"S"},{"family":"Looker","given":"M"},{"family":"Rondinini","given":"C"},{"family":"Kareiva","given":"P"},{"family":"Shaw","given":"M R"},{"family":"Possingham","given":"H P"}],"issued":{"date-parts":[["2007"]]}}}],"schema":"https://github.com/citation-style-language/schema/raw/master/csl-citation.json"} </w:instrText>
      </w:r>
      <w:r w:rsidRPr="00EE278A">
        <w:rPr>
          <w:rFonts w:cstheme="minorHAnsi"/>
        </w:rPr>
        <w:fldChar w:fldCharType="separate"/>
      </w:r>
      <w:r w:rsidRPr="00EE278A">
        <w:rPr>
          <w:rFonts w:cstheme="minorHAnsi"/>
        </w:rPr>
        <w:t>(Wilson et al., 2007)</w:t>
      </w:r>
      <w:r w:rsidRPr="00EE278A">
        <w:rPr>
          <w:rFonts w:cstheme="minorHAnsi"/>
        </w:rPr>
        <w:fldChar w:fldCharType="end"/>
      </w:r>
      <w:r w:rsidRPr="00817852">
        <w:rPr>
          <w:rFonts w:cstheme="minorHAnsi"/>
        </w:rPr>
        <w:t>.</w:t>
      </w:r>
    </w:p>
    <w:p w14:paraId="65970E49" w14:textId="21E879C5" w:rsidR="00E1745B" w:rsidRPr="001245D8" w:rsidRDefault="00E1745B" w:rsidP="00906AF3">
      <w:pPr>
        <w:numPr>
          <w:ilvl w:val="1"/>
          <w:numId w:val="51"/>
        </w:numPr>
        <w:spacing w:after="200"/>
        <w:rPr>
          <w:rFonts w:cstheme="minorHAnsi"/>
        </w:rPr>
      </w:pPr>
      <w:r w:rsidRPr="00EE278A">
        <w:rPr>
          <w:rFonts w:cstheme="minorHAnsi"/>
        </w:rPr>
        <w:t>The foundation of decision support tools (DST</w:t>
      </w:r>
      <w:r w:rsidR="004C5381">
        <w:rPr>
          <w:rFonts w:cstheme="minorHAnsi"/>
        </w:rPr>
        <w:t>s</w:t>
      </w:r>
      <w:r w:rsidRPr="00817852">
        <w:rPr>
          <w:rFonts w:cstheme="minorHAnsi"/>
        </w:rPr>
        <w:t xml:space="preserve">) </w:t>
      </w:r>
      <w:r w:rsidRPr="00EE278A">
        <w:rPr>
          <w:rFonts w:cstheme="minorHAnsi"/>
        </w:rPr>
        <w:t>are bird-habitat relationships used to evaluate the effectiveness of conservation practices. DSTs that integrate biological, social, and economic objectives are important for cost-ef</w:t>
      </w:r>
      <w:r w:rsidRPr="00473A38">
        <w:rPr>
          <w:rFonts w:cstheme="minorHAnsi"/>
        </w:rPr>
        <w:t xml:space="preserve">fective conservation outcomes in working landscapes with multiple management objectives. </w:t>
      </w:r>
    </w:p>
    <w:p w14:paraId="51DF8446" w14:textId="77777777" w:rsidR="00DA7C16" w:rsidRPr="00DA7C16" w:rsidRDefault="00CB7A41" w:rsidP="00DA7C16">
      <w:pPr>
        <w:pStyle w:val="ListParagraph"/>
        <w:numPr>
          <w:ilvl w:val="0"/>
          <w:numId w:val="52"/>
        </w:numPr>
        <w:spacing w:line="240" w:lineRule="auto"/>
        <w:rPr>
          <w:rFonts w:asciiTheme="minorHAnsi" w:hAnsiTheme="minorHAnsi" w:cstheme="minorHAnsi"/>
          <w:b/>
        </w:rPr>
      </w:pPr>
      <w:r>
        <w:rPr>
          <w:rFonts w:asciiTheme="minorHAnsi" w:hAnsiTheme="minorHAnsi" w:cstheme="minorHAnsi"/>
        </w:rPr>
        <w:t>O</w:t>
      </w:r>
      <w:r w:rsidR="00E1745B" w:rsidRPr="001245D8">
        <w:rPr>
          <w:rFonts w:asciiTheme="minorHAnsi" w:hAnsiTheme="minorHAnsi" w:cstheme="minorHAnsi"/>
        </w:rPr>
        <w:t>verlay</w:t>
      </w:r>
      <w:r>
        <w:rPr>
          <w:rFonts w:asciiTheme="minorHAnsi" w:hAnsiTheme="minorHAnsi" w:cstheme="minorHAnsi"/>
        </w:rPr>
        <w:t xml:space="preserve"> or targeted</w:t>
      </w:r>
      <w:r w:rsidR="00E1745B" w:rsidRPr="001245D8">
        <w:rPr>
          <w:rFonts w:asciiTheme="minorHAnsi" w:hAnsiTheme="minorHAnsi" w:cstheme="minorHAnsi"/>
        </w:rPr>
        <w:t xml:space="preserve"> projects are a growing component of the IMBCR program</w:t>
      </w:r>
      <w:r>
        <w:rPr>
          <w:rFonts w:asciiTheme="minorHAnsi" w:hAnsiTheme="minorHAnsi" w:cstheme="minorHAnsi"/>
        </w:rPr>
        <w:t xml:space="preserve">, and </w:t>
      </w:r>
      <w:r w:rsidR="00E1745B" w:rsidRPr="001245D8">
        <w:rPr>
          <w:rFonts w:asciiTheme="minorHAnsi" w:hAnsiTheme="minorHAnsi" w:cstheme="minorHAnsi"/>
        </w:rPr>
        <w:t>are designed to address specific management questions. Overlay projects utilize the IMBCR sampling design and field methods but are not integrated into the nested stratification of the IMBCR program. These projects benefit fro</w:t>
      </w:r>
      <w:r>
        <w:rPr>
          <w:rFonts w:asciiTheme="minorHAnsi" w:hAnsiTheme="minorHAnsi" w:cstheme="minorHAnsi"/>
        </w:rPr>
        <w:t>m</w:t>
      </w:r>
      <w:r w:rsidR="00E1745B" w:rsidRPr="001245D8">
        <w:rPr>
          <w:rFonts w:asciiTheme="minorHAnsi" w:hAnsiTheme="minorHAnsi" w:cstheme="minorHAnsi"/>
        </w:rPr>
        <w:t xml:space="preserve"> IMBCR detection data from relevant IMBCR surveys in their analyses. In this way, the collaborative efficiency of the IMBCR program is extended to overlay projects by improving the accuracy and precision of population estimates for infrequently detected species</w:t>
      </w:r>
      <w:r>
        <w:rPr>
          <w:rFonts w:asciiTheme="minorHAnsi" w:hAnsiTheme="minorHAnsi" w:cstheme="minorHAnsi"/>
        </w:rPr>
        <w:t>,</w:t>
      </w:r>
      <w:r w:rsidR="00E1745B" w:rsidRPr="001245D8">
        <w:rPr>
          <w:rFonts w:asciiTheme="minorHAnsi" w:hAnsiTheme="minorHAnsi" w:cstheme="minorHAnsi"/>
        </w:rPr>
        <w:t xml:space="preserve"> and providing regional context for </w:t>
      </w:r>
      <w:r>
        <w:rPr>
          <w:rFonts w:asciiTheme="minorHAnsi" w:hAnsiTheme="minorHAnsi" w:cstheme="minorHAnsi"/>
        </w:rPr>
        <w:t xml:space="preserve">project area </w:t>
      </w:r>
      <w:r w:rsidR="00E1745B" w:rsidRPr="001245D8">
        <w:rPr>
          <w:rFonts w:asciiTheme="minorHAnsi" w:hAnsiTheme="minorHAnsi" w:cstheme="minorHAnsi"/>
        </w:rPr>
        <w:t>estimates. Some example overlay projects include:</w:t>
      </w:r>
    </w:p>
    <w:p w14:paraId="4D7B7D6C" w14:textId="760A588F" w:rsidR="00E72B59" w:rsidRPr="00DA7C16" w:rsidRDefault="003B1656" w:rsidP="003B1656">
      <w:pPr>
        <w:pStyle w:val="ListParagraph"/>
        <w:numPr>
          <w:ilvl w:val="1"/>
          <w:numId w:val="52"/>
        </w:numPr>
        <w:spacing w:line="240" w:lineRule="auto"/>
        <w:ind w:left="1440"/>
        <w:rPr>
          <w:rFonts w:asciiTheme="minorHAnsi" w:hAnsiTheme="minorHAnsi" w:cstheme="minorHAnsi"/>
          <w:b/>
        </w:rPr>
      </w:pPr>
      <w:r>
        <w:rPr>
          <w:rFonts w:cstheme="minorHAnsi"/>
          <w:color w:val="000000"/>
        </w:rPr>
        <w:t>M</w:t>
      </w:r>
      <w:r w:rsidR="00E72B59" w:rsidRPr="00DA7C16">
        <w:rPr>
          <w:rFonts w:cstheme="minorHAnsi"/>
          <w:color w:val="000000"/>
        </w:rPr>
        <w:t xml:space="preserve">onitor birds in the Atlantic Rim </w:t>
      </w:r>
      <w:r w:rsidR="00E72B59" w:rsidRPr="00DA7C16">
        <w:rPr>
          <w:rFonts w:cstheme="minorHAnsi"/>
          <w:bCs/>
          <w:color w:val="000000"/>
        </w:rPr>
        <w:t>Natural Gas</w:t>
      </w:r>
      <w:r w:rsidR="00E72B59" w:rsidRPr="00DA7C16">
        <w:rPr>
          <w:rFonts w:cstheme="minorHAnsi"/>
          <w:color w:val="000000"/>
        </w:rPr>
        <w:t xml:space="preserve"> area (south-central Wyoming) to determine energy development </w:t>
      </w:r>
      <w:r w:rsidR="00E72B59" w:rsidRPr="00DA7C16">
        <w:rPr>
          <w:rFonts w:cstheme="minorHAnsi"/>
          <w:bCs/>
          <w:color w:val="000000"/>
        </w:rPr>
        <w:t>impacts</w:t>
      </w:r>
      <w:r w:rsidR="00E72B59" w:rsidRPr="00DA7C16">
        <w:rPr>
          <w:rFonts w:cstheme="minorHAnsi"/>
          <w:color w:val="000000"/>
        </w:rPr>
        <w:t xml:space="preserve"> on birds, and set management</w:t>
      </w:r>
      <w:r w:rsidR="00E72B59" w:rsidRPr="00DA7C16">
        <w:rPr>
          <w:rFonts w:cstheme="minorHAnsi"/>
          <w:bCs/>
          <w:color w:val="000000"/>
        </w:rPr>
        <w:t xml:space="preserve"> triggers</w:t>
      </w:r>
      <w:r w:rsidR="00E72B59" w:rsidRPr="00DA7C16">
        <w:rPr>
          <w:rFonts w:cstheme="minorHAnsi"/>
          <w:color w:val="000000"/>
        </w:rPr>
        <w:t xml:space="preserve"> to determine when a threshold is met for sagebrush songbird occupancy in the project area compared to surrounding BLM lands (</w:t>
      </w:r>
      <w:r w:rsidR="00E72B59" w:rsidRPr="00BD12D9">
        <w:rPr>
          <w:rFonts w:cstheme="minorHAnsi"/>
          <w:color w:val="000000"/>
        </w:rPr>
        <w:t xml:space="preserve">download project factsheet </w:t>
      </w:r>
      <w:hyperlink r:id="rId243" w:history="1">
        <w:r w:rsidR="00E72B59" w:rsidRPr="00BD12D9">
          <w:rPr>
            <w:rStyle w:val="Hyperlink"/>
            <w:rFonts w:ascii="Calibri" w:hAnsi="Calibri" w:cstheme="minorHAnsi"/>
          </w:rPr>
          <w:t>here</w:t>
        </w:r>
      </w:hyperlink>
      <w:r w:rsidR="00E72B59" w:rsidRPr="00DA7C16">
        <w:rPr>
          <w:rFonts w:cstheme="minorHAnsi"/>
          <w:color w:val="000000"/>
        </w:rPr>
        <w:t>);</w:t>
      </w:r>
    </w:p>
    <w:p w14:paraId="15876869" w14:textId="0BAF3B8A" w:rsidR="00E72B59" w:rsidRPr="003B1656" w:rsidRDefault="003B1656" w:rsidP="003B1656">
      <w:pPr>
        <w:pStyle w:val="ListParagraph"/>
        <w:numPr>
          <w:ilvl w:val="1"/>
          <w:numId w:val="52"/>
        </w:numPr>
        <w:ind w:left="1440"/>
        <w:rPr>
          <w:rFonts w:cstheme="minorHAnsi"/>
        </w:rPr>
      </w:pPr>
      <w:r w:rsidRPr="003B1656">
        <w:rPr>
          <w:rFonts w:cstheme="minorHAnsi"/>
          <w:color w:val="000000"/>
        </w:rPr>
        <w:t>E</w:t>
      </w:r>
      <w:r w:rsidR="00E72B59" w:rsidRPr="003B1656">
        <w:rPr>
          <w:rFonts w:cstheme="minorHAnsi"/>
          <w:color w:val="000000"/>
        </w:rPr>
        <w:t xml:space="preserve">xamine community-level effects and bird species relationships with </w:t>
      </w:r>
      <w:r w:rsidR="00E72B59" w:rsidRPr="003B1656">
        <w:rPr>
          <w:rFonts w:cstheme="minorHAnsi"/>
          <w:bCs/>
          <w:color w:val="000000"/>
        </w:rPr>
        <w:t>restoration treatments</w:t>
      </w:r>
      <w:r w:rsidR="00E72B59" w:rsidRPr="003B1656">
        <w:rPr>
          <w:rFonts w:cstheme="minorHAnsi"/>
          <w:color w:val="000000"/>
        </w:rPr>
        <w:t xml:space="preserve"> under the US Forest Service’s Collaborative Forest Landscape Restoration Program implemented across the Front Range in Colorado (download publication </w:t>
      </w:r>
      <w:hyperlink r:id="rId244" w:history="1">
        <w:r w:rsidR="00E72B59" w:rsidRPr="003B1656">
          <w:rPr>
            <w:rStyle w:val="Hyperlink"/>
            <w:rFonts w:cstheme="minorHAnsi"/>
          </w:rPr>
          <w:t>here</w:t>
        </w:r>
      </w:hyperlink>
      <w:r w:rsidR="00E72B59" w:rsidRPr="003B1656">
        <w:rPr>
          <w:rFonts w:cstheme="minorHAnsi"/>
          <w:color w:val="000000"/>
        </w:rPr>
        <w:t>);</w:t>
      </w:r>
      <w:r w:rsidR="00FC1934" w:rsidRPr="003B1656">
        <w:rPr>
          <w:rFonts w:cstheme="minorHAnsi"/>
          <w:color w:val="000000"/>
        </w:rPr>
        <w:t xml:space="preserve"> and</w:t>
      </w:r>
    </w:p>
    <w:p w14:paraId="06BD4543" w14:textId="33D0C682" w:rsidR="00E72B59" w:rsidRPr="001245D8" w:rsidRDefault="003B1656" w:rsidP="003B1656">
      <w:pPr>
        <w:numPr>
          <w:ilvl w:val="1"/>
          <w:numId w:val="52"/>
        </w:numPr>
        <w:spacing w:after="200"/>
        <w:ind w:left="1440" w:hanging="270"/>
        <w:rPr>
          <w:rFonts w:cstheme="minorHAnsi"/>
        </w:rPr>
      </w:pPr>
      <w:r>
        <w:rPr>
          <w:rFonts w:cstheme="minorHAnsi"/>
          <w:color w:val="222222"/>
          <w:shd w:val="clear" w:color="auto" w:fill="FFFFFF"/>
        </w:rPr>
        <w:t>C</w:t>
      </w:r>
      <w:r w:rsidR="00E72B59" w:rsidRPr="001245D8">
        <w:rPr>
          <w:rFonts w:cstheme="minorHAnsi"/>
          <w:color w:val="222222"/>
          <w:shd w:val="clear" w:color="auto" w:fill="FFFFFF"/>
        </w:rPr>
        <w:t xml:space="preserve">ompare population estimates on private ranches in the Great Plains to estimates in the surrounding region to see if participating Audubon Conservation Ranches provide </w:t>
      </w:r>
      <w:r w:rsidR="00E72B59" w:rsidRPr="001245D8">
        <w:rPr>
          <w:rFonts w:cstheme="minorHAnsi"/>
          <w:color w:val="222222"/>
          <w:shd w:val="clear" w:color="auto" w:fill="FFFFFF"/>
        </w:rPr>
        <w:lastRenderedPageBreak/>
        <w:t>breeding habitat for grassland birds and can market beef on these ranches as bird-friendly</w:t>
      </w:r>
      <w:r w:rsidR="00E72B59">
        <w:rPr>
          <w:rFonts w:cstheme="minorHAnsi"/>
          <w:color w:val="222222"/>
          <w:shd w:val="clear" w:color="auto" w:fill="FFFFFF"/>
        </w:rPr>
        <w:t xml:space="preserve"> (</w:t>
      </w:r>
      <w:r w:rsidR="00BD12D9" w:rsidRPr="00BD12D9">
        <w:rPr>
          <w:rFonts w:cstheme="minorHAnsi"/>
          <w:color w:val="222222"/>
          <w:shd w:val="clear" w:color="auto" w:fill="FFFFFF"/>
        </w:rPr>
        <w:t>view</w:t>
      </w:r>
      <w:r w:rsidR="00E72B59" w:rsidRPr="00BD12D9">
        <w:rPr>
          <w:rFonts w:cstheme="minorHAnsi"/>
          <w:color w:val="222222"/>
          <w:shd w:val="clear" w:color="auto" w:fill="FFFFFF"/>
        </w:rPr>
        <w:t xml:space="preserve"> publication </w:t>
      </w:r>
      <w:hyperlink r:id="rId245" w:history="1">
        <w:r w:rsidR="00E72B59" w:rsidRPr="00BD12D9">
          <w:rPr>
            <w:rStyle w:val="Hyperlink"/>
            <w:rFonts w:cstheme="minorHAnsi"/>
            <w:shd w:val="clear" w:color="auto" w:fill="FFFFFF"/>
          </w:rPr>
          <w:t>here</w:t>
        </w:r>
      </w:hyperlink>
      <w:r w:rsidR="00E72B59">
        <w:rPr>
          <w:rFonts w:cstheme="minorHAnsi"/>
          <w:color w:val="222222"/>
          <w:shd w:val="clear" w:color="auto" w:fill="FFFFFF"/>
        </w:rPr>
        <w:t>)</w:t>
      </w:r>
      <w:r w:rsidR="00FC1934">
        <w:rPr>
          <w:rFonts w:cstheme="minorHAnsi"/>
          <w:color w:val="222222"/>
          <w:shd w:val="clear" w:color="auto" w:fill="FFFFFF"/>
        </w:rPr>
        <w:t>.</w:t>
      </w:r>
    </w:p>
    <w:p w14:paraId="234FCEFE" w14:textId="77777777" w:rsidR="00DA7C16" w:rsidRDefault="00E72B59" w:rsidP="00992CB1">
      <w:pPr>
        <w:pStyle w:val="ListParagraph"/>
        <w:numPr>
          <w:ilvl w:val="0"/>
          <w:numId w:val="52"/>
        </w:numPr>
        <w:spacing w:line="240" w:lineRule="auto"/>
        <w:rPr>
          <w:rFonts w:cstheme="minorHAnsi"/>
        </w:rPr>
      </w:pPr>
      <w:r w:rsidRPr="00E72B59">
        <w:rPr>
          <w:rFonts w:cstheme="minorHAnsi"/>
        </w:rPr>
        <w:t>M</w:t>
      </w:r>
      <w:r w:rsidR="00555A9F" w:rsidRPr="00E72B59">
        <w:rPr>
          <w:rFonts w:cstheme="minorHAnsi"/>
        </w:rPr>
        <w:t xml:space="preserve">onitoring is a key part of adaptive management, providing the means for assessing the impacts of management changes and improving system understanding </w:t>
      </w:r>
      <w:r w:rsidR="00555A9F" w:rsidRPr="00E72B59">
        <w:rPr>
          <w:rFonts w:cstheme="minorHAnsi"/>
        </w:rPr>
        <w:fldChar w:fldCharType="begin"/>
      </w:r>
      <w:r w:rsidR="00555A9F" w:rsidRPr="00E72B59">
        <w:rPr>
          <w:rFonts w:cstheme="minorHAnsi"/>
        </w:rPr>
        <w:instrText xml:space="preserve"> ADDIN ZOTERO_ITEM CSL_CITATION {"citationID":"a1k8e73r31s","properties":{"formattedCitation":"(Lyons et al., 2008; Nichols &amp; Williams, 2006)","plainCitation":"(Lyons et al., 2008; Nichols &amp; Williams, 2006)","noteIndex":0},"citationItems":[{"id":46,"uris":["http://zotero.org/users/local/G48deiSN/items/954FIFSM"],"uri":["http://zotero.org/users/local/G48deiSN/items/954FIFSM"],"itemData":{"id":46,"type":"article-journal","title":"Monitoring in the Context of Structured Decision-Making and Adaptive Management. The Journal of Wildlife Management","container-title":"The Journal of Wildlife Management","page":"1683–1692","volume":"72 (8)","author":[{"family":"Lyons","given":"J E"},{"family":"Runge","given":"M C"},{"family":"Laskowski","given":"H P"},{"family":"Kendall","given":"W L"}],"issued":{"date-parts":[["2008"]]}}},{"id":75,"uris":["http://zotero.org/users/local/G48deiSN/items/VFG4J4BN"],"uri":["http://zotero.org/users/local/G48deiSN/items/VFG4J4BN"],"itemData":{"id":75,"type":"article-journal","title":"Monitoring for conservation","container-title":"Trends in Ecology and Evolution","page":"668–673","volume":"21","issue":"12","abstract":"Human-mediated environmental changes have resulted in appropriate concern for the conservation of ecological systems and have led to the development of many ecological monitoring programs worldwide. Many programs that are identified with the purpose of ‘surveillance' represent an inefficient use of conservation funds and effort. Here, we revisit the 1964 paper by Platt and argue that his recommendations about the conduct of science are equally relevant to the conduct of ecological monitoring programs. In particular, we argue that monitoring should not be viewed as a stand-alone activity, but instead as a component of a larger process of either conservation-oriented science or management. Corresponding changes in monitoring focus and design would lead to substantial increases in the efficiency and usefulness of monitoring results in conservation.","author":[{"family":"Nichols","given":"J D"},{"family":"Williams","given":"B K"}],"issued":{"date-parts":[["2006"]]}}}],"schema":"https://github.com/citation-style-language/schema/raw/master/csl-citation.json"} </w:instrText>
      </w:r>
      <w:r w:rsidR="00555A9F" w:rsidRPr="00E72B59">
        <w:rPr>
          <w:rFonts w:cstheme="minorHAnsi"/>
        </w:rPr>
        <w:fldChar w:fldCharType="separate"/>
      </w:r>
      <w:r w:rsidR="00555A9F" w:rsidRPr="00E72B59">
        <w:rPr>
          <w:rFonts w:cstheme="minorHAnsi"/>
        </w:rPr>
        <w:t>(Lyons et al., 2008; Nichols &amp; Williams, 2006)</w:t>
      </w:r>
      <w:r w:rsidR="00555A9F" w:rsidRPr="00E72B59">
        <w:rPr>
          <w:rFonts w:cstheme="minorHAnsi"/>
        </w:rPr>
        <w:fldChar w:fldCharType="end"/>
      </w:r>
      <w:r w:rsidR="00555A9F" w:rsidRPr="00E72B59">
        <w:rPr>
          <w:rFonts w:cstheme="minorHAnsi"/>
        </w:rPr>
        <w:t xml:space="preserve">. The IMBCR program accommodates the principles of adaptive monitoring </w:t>
      </w:r>
      <w:r w:rsidR="00555A9F" w:rsidRPr="00E72B59">
        <w:rPr>
          <w:rFonts w:cstheme="minorHAnsi"/>
        </w:rPr>
        <w:fldChar w:fldCharType="begin"/>
      </w:r>
      <w:r w:rsidR="00555A9F" w:rsidRPr="00E72B59">
        <w:rPr>
          <w:rFonts w:cstheme="minorHAnsi"/>
        </w:rPr>
        <w:instrText xml:space="preserve"> ADDIN ZOTERO_ITEM CSL_CITATION {"citationID":"a2gpr8djae","properties":{"formattedCitation":"(Lindenmayer &amp; Likens, 2009)","plainCitation":"(Lindenmayer &amp; Likens, 2009)","noteIndex":0},"citationItems":[{"id":120,"uris":["http://zotero.org/users/local/G48deiSN/items/82D9K5TM"],"uri":["http://zotero.org/users/local/G48deiSN/items/82D9K5TM"],"itemData":{"id":120,"type":"article-journal","title":"Adaptive monitoring: a new paradigm for long-term research and monitoring","container-title":"Trends in Ecology and Evolution","page":"482–486","volume":"24","issue":"9","abstract":"Long-term research and monitoring can provide important ecological insights and are crucial for the improved management of ecosystems and natural resources. However, many long-term research and monitoring programs are either ineffective or fail completely owing to poor planning and/or lack of focus. Here we propose the paradigm of adaptive monitoring, which aims to resolve many of the problems that have undermined previous attempts to establish long-term research and monitoring. This paradigm is driven by tractable questions, rigorous statistical design at the outset, a conceptual model of the ecosystem or other entity being examined and a human need to know about ecosystem change. An adaptive monitoring framework enables monitoring programs to evolve iteratively as new information emerges and research questions change.","author":[{"family":"Lindenmayer","given":"D B"},{"family":"Likens","given":"G E"}],"issued":{"date-parts":[["2009"]]}}}],"schema":"https://github.com/citation-style-language/schema/raw/master/csl-citation.json"} </w:instrText>
      </w:r>
      <w:r w:rsidR="00555A9F" w:rsidRPr="00E72B59">
        <w:rPr>
          <w:rFonts w:cstheme="minorHAnsi"/>
        </w:rPr>
        <w:fldChar w:fldCharType="separate"/>
      </w:r>
      <w:r w:rsidR="00555A9F" w:rsidRPr="00E72B59">
        <w:rPr>
          <w:rFonts w:cstheme="minorHAnsi"/>
        </w:rPr>
        <w:t>(Lindenmayer &amp; Likens, 2009)</w:t>
      </w:r>
      <w:r w:rsidR="00555A9F" w:rsidRPr="00E72B59">
        <w:rPr>
          <w:rFonts w:cstheme="minorHAnsi"/>
        </w:rPr>
        <w:fldChar w:fldCharType="end"/>
      </w:r>
      <w:r w:rsidR="00555A9F" w:rsidRPr="00E72B59">
        <w:rPr>
          <w:rFonts w:cstheme="minorHAnsi"/>
        </w:rPr>
        <w:t xml:space="preserve"> because it: 1) addresses well-defined and tractable questions; 2) is underpinned by rigorous science; 3) is based on a conceptual model of how bird populations function; and 4) is relevant to the management of natural resources </w:t>
      </w:r>
      <w:r w:rsidR="00555A9F" w:rsidRPr="00E72B59">
        <w:rPr>
          <w:rFonts w:cstheme="minorHAnsi"/>
        </w:rPr>
        <w:fldChar w:fldCharType="begin"/>
      </w:r>
      <w:r w:rsidR="00555A9F" w:rsidRPr="00E72B59">
        <w:rPr>
          <w:rFonts w:cstheme="minorHAnsi"/>
        </w:rPr>
        <w:instrText xml:space="preserve"> ADDIN ZOTERO_ITEM CSL_CITATION {"citationID":"a1f2oakn1hj","properties":{"formattedCitation":"(Pavlacky et al., 2017)","plainCitation":"(Pavlacky et al., 2017)","noteIndex":0},"citationItems":[{"id":"AA5RkRSu/rdc52CVM","uris":["http://zotero.org/users/local/G48deiSN/items/EXT5GHUQ"],"uri":["http://zotero.org/users/local/G48deiSN/items/EXT5GHUQ"],"itemData":{"id":"j3Bpc5Z3/7Rdh6Mfv","type":"article-journal","title":"A statistically rigorous sampling design to integrate avian monitoring and management within Bird Conservation Regions","container-title":"PLoS ONE","volume":"12","issue":"10","DOI":"10.1371/journal.pone.0185924","ISSN":"19326203","author":[{"family":"Pavlacky","given":"David C."},{"family":"Lukacs","given":"Paul M."},{"family":"Blakesley","given":"Jennifer A."},{"family":"Skorkowsky","given":"Robert C."},{"family":"Klute","given":"David S."},{"family":"Hahn","given":"Beth A."},{"family":"Dreitz","given":"Victoria J."},{"family":"George","given":"T. Luke"},{"family":"Hanni","given":"David J."}],"issued":{"date-parts":[["2017"]]}}}],"schema":"https://github.com/citation-style-language/schema/raw/master/csl-citation.json"} </w:instrText>
      </w:r>
      <w:r w:rsidR="00555A9F" w:rsidRPr="00E72B59">
        <w:rPr>
          <w:rFonts w:cstheme="minorHAnsi"/>
        </w:rPr>
        <w:fldChar w:fldCharType="separate"/>
      </w:r>
      <w:r w:rsidR="00555A9F" w:rsidRPr="00E72B59">
        <w:rPr>
          <w:rFonts w:cstheme="minorHAnsi"/>
        </w:rPr>
        <w:t>(Pavlacky et al., 2017)</w:t>
      </w:r>
      <w:r w:rsidR="00555A9F" w:rsidRPr="00E72B59">
        <w:rPr>
          <w:rFonts w:cstheme="minorHAnsi"/>
        </w:rPr>
        <w:fldChar w:fldCharType="end"/>
      </w:r>
      <w:r w:rsidR="00555A9F" w:rsidRPr="00E72B59">
        <w:rPr>
          <w:rFonts w:cstheme="minorHAnsi"/>
        </w:rPr>
        <w:t xml:space="preserve">. </w:t>
      </w:r>
    </w:p>
    <w:p w14:paraId="6E6AEAF7" w14:textId="77777777" w:rsidR="00DA7C16" w:rsidRDefault="00555A9F" w:rsidP="003B1656">
      <w:pPr>
        <w:pStyle w:val="ListParagraph"/>
        <w:numPr>
          <w:ilvl w:val="1"/>
          <w:numId w:val="52"/>
        </w:numPr>
        <w:spacing w:line="240" w:lineRule="auto"/>
        <w:ind w:left="1440" w:hanging="270"/>
        <w:rPr>
          <w:rFonts w:cstheme="minorHAnsi"/>
        </w:rPr>
      </w:pPr>
      <w:r w:rsidRPr="00E72B59">
        <w:rPr>
          <w:rFonts w:cstheme="minorHAnsi"/>
        </w:rPr>
        <w:t xml:space="preserve">Under the adaptive monitoring framework, the objectives, sampling design, data collection, analysis, and interpretation are iterative, allowing the program to evolve and develop in response to new information or new management questions. The IMBCR program allows for different stratification schemes </w:t>
      </w:r>
      <w:r w:rsidR="00C754F5" w:rsidRPr="00E72B59">
        <w:rPr>
          <w:rFonts w:cstheme="minorHAnsi"/>
        </w:rPr>
        <w:t xml:space="preserve">across state and regions </w:t>
      </w:r>
      <w:r w:rsidRPr="00E72B59">
        <w:rPr>
          <w:rFonts w:cstheme="minorHAnsi"/>
        </w:rPr>
        <w:t xml:space="preserve">and the re-stratification of local management units to better address partner management objectives or new questions. </w:t>
      </w:r>
    </w:p>
    <w:p w14:paraId="7EF64C4E" w14:textId="5BA69598" w:rsidR="00555A9F" w:rsidRDefault="00555A9F" w:rsidP="003B1656">
      <w:pPr>
        <w:pStyle w:val="ListParagraph"/>
        <w:numPr>
          <w:ilvl w:val="1"/>
          <w:numId w:val="52"/>
        </w:numPr>
        <w:spacing w:line="240" w:lineRule="auto"/>
        <w:ind w:left="1440" w:hanging="270"/>
        <w:rPr>
          <w:rFonts w:cstheme="minorHAnsi"/>
        </w:rPr>
      </w:pPr>
      <w:r w:rsidRPr="00E72B59">
        <w:rPr>
          <w:rFonts w:cstheme="minorHAnsi"/>
        </w:rPr>
        <w:t>The flexible hierarchical design also accommodates annual fluctuation of sampling intensity without compromising regional population estimates. In addition, overlay projects can address specific management questions or hypotheses without affecting the integrity of the overall IMBCR framework.</w:t>
      </w:r>
      <w:bookmarkStart w:id="737" w:name="_Special_Focus:_Priority"/>
      <w:bookmarkEnd w:id="737"/>
    </w:p>
    <w:p w14:paraId="371C94CE" w14:textId="1B7147CB" w:rsidR="001261A0" w:rsidRDefault="00FC1934" w:rsidP="00FC1934">
      <w:pPr>
        <w:spacing w:after="200"/>
        <w:rPr>
          <w:rFonts w:cstheme="minorHAnsi"/>
          <w:color w:val="000000"/>
          <w:shd w:val="clear" w:color="auto" w:fill="FFFFFF"/>
        </w:rPr>
      </w:pPr>
      <w:r>
        <w:rPr>
          <w:rFonts w:cstheme="minorHAnsi"/>
        </w:rPr>
        <w:t xml:space="preserve">In 2020, </w:t>
      </w:r>
      <w:r w:rsidR="005E23F9">
        <w:rPr>
          <w:rFonts w:cstheme="minorHAnsi"/>
        </w:rPr>
        <w:t xml:space="preserve">IMBCR partners or data requestors published five peer-reviewed </w:t>
      </w:r>
      <w:r w:rsidRPr="00E62C60">
        <w:rPr>
          <w:rFonts w:cstheme="minorHAnsi"/>
        </w:rPr>
        <w:t>p</w:t>
      </w:r>
      <w:r w:rsidR="005E23F9">
        <w:rPr>
          <w:rFonts w:cstheme="minorHAnsi"/>
        </w:rPr>
        <w:t>apers using IMBCR data to address specific management, theoretical, or conservation questions.</w:t>
      </w:r>
      <w:r w:rsidRPr="00FC1934">
        <w:rPr>
          <w:rFonts w:cstheme="minorHAnsi"/>
          <w:color w:val="000000"/>
          <w:shd w:val="clear" w:color="auto" w:fill="FFFFFF"/>
        </w:rPr>
        <w:t xml:space="preserve"> </w:t>
      </w:r>
      <w:r w:rsidR="005E23F9">
        <w:rPr>
          <w:rFonts w:cstheme="minorHAnsi"/>
          <w:color w:val="000000"/>
          <w:shd w:val="clear" w:color="auto" w:fill="FFFFFF"/>
        </w:rPr>
        <w:t xml:space="preserve">For example, Adam Green and co-authors found </w:t>
      </w:r>
      <w:hyperlink r:id="rId246" w:history="1">
        <w:r w:rsidR="005E23F9" w:rsidRPr="005E5B82">
          <w:rPr>
            <w:rStyle w:val="Hyperlink"/>
            <w:rFonts w:cstheme="minorHAnsi"/>
            <w:shd w:val="clear" w:color="auto" w:fill="FFFFFF"/>
          </w:rPr>
          <w:t>little evidence for displacement</w:t>
        </w:r>
      </w:hyperlink>
      <w:r w:rsidR="005E23F9">
        <w:rPr>
          <w:rFonts w:cstheme="minorHAnsi"/>
          <w:color w:val="000000"/>
          <w:shd w:val="clear" w:color="auto" w:fill="FFFFFF"/>
        </w:rPr>
        <w:t xml:space="preserve"> of a native gamebird, mourning dove, by an invasive species, Eurasian collared-dove, in the western Great Plains. </w:t>
      </w:r>
      <w:r w:rsidR="005E5B82">
        <w:rPr>
          <w:rFonts w:cstheme="minorHAnsi"/>
          <w:color w:val="000000"/>
          <w:shd w:val="clear" w:color="auto" w:fill="FFFFFF"/>
        </w:rPr>
        <w:t xml:space="preserve">Nicole Michel and co-authors developed the </w:t>
      </w:r>
      <w:hyperlink r:id="rId247" w:history="1">
        <w:r w:rsidR="005E5B82" w:rsidRPr="005E5B82">
          <w:rPr>
            <w:rStyle w:val="Hyperlink"/>
            <w:rFonts w:cstheme="minorHAnsi"/>
            <w:shd w:val="clear" w:color="auto" w:fill="FFFFFF"/>
          </w:rPr>
          <w:t>Bird-Friendliness Index</w:t>
        </w:r>
      </w:hyperlink>
      <w:r w:rsidR="005E5B82">
        <w:rPr>
          <w:rFonts w:cstheme="minorHAnsi"/>
          <w:color w:val="000000"/>
          <w:shd w:val="clear" w:color="auto" w:fill="FFFFFF"/>
        </w:rPr>
        <w:t xml:space="preserve"> to </w:t>
      </w:r>
      <w:r w:rsidR="005E5B82" w:rsidRPr="005E5B82">
        <w:rPr>
          <w:rFonts w:cstheme="minorHAnsi"/>
          <w:color w:val="000000"/>
          <w:shd w:val="clear" w:color="auto" w:fill="FFFFFF"/>
        </w:rPr>
        <w:t>identify ecologically significant areas for grassland  birds</w:t>
      </w:r>
      <w:r w:rsidR="00712213">
        <w:rPr>
          <w:rFonts w:cstheme="minorHAnsi"/>
          <w:color w:val="000000"/>
          <w:shd w:val="clear" w:color="auto" w:fill="FFFFFF"/>
        </w:rPr>
        <w:t>,</w:t>
      </w:r>
      <w:r w:rsidR="005E5B82" w:rsidRPr="005E5B82">
        <w:rPr>
          <w:rFonts w:cstheme="minorHAnsi"/>
          <w:color w:val="000000"/>
          <w:shd w:val="clear" w:color="auto" w:fill="FFFFFF"/>
        </w:rPr>
        <w:t xml:space="preserve"> and</w:t>
      </w:r>
      <w:r w:rsidR="005E5B82">
        <w:rPr>
          <w:rFonts w:cstheme="minorHAnsi"/>
          <w:color w:val="000000"/>
          <w:shd w:val="clear" w:color="auto" w:fill="FFFFFF"/>
        </w:rPr>
        <w:t xml:space="preserve"> evaluate the effects of simulated conservation practices on these bird communities. </w:t>
      </w:r>
      <w:r w:rsidR="001261A0">
        <w:rPr>
          <w:rFonts w:cstheme="minorHAnsi"/>
          <w:color w:val="000000"/>
          <w:shd w:val="clear" w:color="auto" w:fill="FFFFFF"/>
        </w:rPr>
        <w:t>In 2020, w</w:t>
      </w:r>
      <w:r w:rsidR="001261A0">
        <w:rPr>
          <w:rFonts w:cstheme="minorHAnsi"/>
        </w:rPr>
        <w:t>e received 10 new IMBCR data requests for the raw bird and/or vegetation data for the purposes of conducting additional analyses. For one request, Canadian Wildlife Service and collaborators plan to</w:t>
      </w:r>
      <w:r w:rsidR="001261A0" w:rsidRPr="00165F3E">
        <w:rPr>
          <w:rFonts w:cstheme="minorHAnsi"/>
        </w:rPr>
        <w:t xml:space="preserve"> develop open-source species-specific detectability offsets and create range-wide species density models for breeding birds in the Great Plains</w:t>
      </w:r>
      <w:r w:rsidR="001261A0">
        <w:rPr>
          <w:rFonts w:cstheme="minorHAnsi"/>
        </w:rPr>
        <w:t>.</w:t>
      </w:r>
    </w:p>
    <w:p w14:paraId="62095791" w14:textId="74AB81BA" w:rsidR="00712213" w:rsidRDefault="0011364A" w:rsidP="00243256">
      <w:pPr>
        <w:spacing w:after="200"/>
        <w:rPr>
          <w:rFonts w:cstheme="minorHAnsi"/>
        </w:rPr>
      </w:pPr>
      <w:r>
        <w:rPr>
          <w:rFonts w:cstheme="minorHAnsi"/>
          <w:color w:val="000000"/>
          <w:shd w:val="clear" w:color="auto" w:fill="FFFFFF"/>
        </w:rPr>
        <w:t>Bird Conservancy</w:t>
      </w:r>
      <w:r w:rsidR="00712213">
        <w:rPr>
          <w:rFonts w:cstheme="minorHAnsi"/>
          <w:color w:val="000000"/>
          <w:shd w:val="clear" w:color="auto" w:fill="FFFFFF"/>
        </w:rPr>
        <w:t xml:space="preserve"> completed one overlay project in 2020 in collaboration with the US Forest Service Intermountain Region to </w:t>
      </w:r>
      <w:r w:rsidR="00FC1934">
        <w:rPr>
          <w:rFonts w:cstheme="minorHAnsi"/>
          <w:color w:val="000000"/>
          <w:shd w:val="clear" w:color="auto" w:fill="FFFFFF"/>
        </w:rPr>
        <w:t>e</w:t>
      </w:r>
      <w:r w:rsidR="00FC1934" w:rsidRPr="001245D8">
        <w:rPr>
          <w:rFonts w:cstheme="minorHAnsi"/>
          <w:color w:val="000000"/>
          <w:shd w:val="clear" w:color="auto" w:fill="FFFFFF"/>
        </w:rPr>
        <w:t>xamine livestock grazing impacts on breeding songbirds in high altitude riparian areas in the Bridger-Teton National Forest</w:t>
      </w:r>
      <w:r w:rsidR="00712213">
        <w:rPr>
          <w:rFonts w:cstheme="minorHAnsi"/>
          <w:color w:val="000000"/>
          <w:shd w:val="clear" w:color="auto" w:fill="FFFFFF"/>
        </w:rPr>
        <w:t xml:space="preserve">. </w:t>
      </w:r>
      <w:r w:rsidR="00243256">
        <w:rPr>
          <w:rFonts w:cstheme="minorHAnsi"/>
          <w:color w:val="000000"/>
          <w:shd w:val="clear" w:color="auto" w:fill="FFFFFF"/>
        </w:rPr>
        <w:t>We found that r</w:t>
      </w:r>
      <w:r w:rsidR="00243256" w:rsidRPr="00243256">
        <w:rPr>
          <w:rFonts w:cstheme="minorHAnsi"/>
          <w:color w:val="000000"/>
          <w:shd w:val="clear" w:color="auto" w:fill="FFFFFF"/>
        </w:rPr>
        <w:t>eductions in grass cover and herbaceous height from grazing could negatively impact habitat quality for</w:t>
      </w:r>
      <w:r w:rsidR="00243256">
        <w:rPr>
          <w:rFonts w:cstheme="minorHAnsi"/>
          <w:color w:val="000000"/>
          <w:shd w:val="clear" w:color="auto" w:fill="FFFFFF"/>
        </w:rPr>
        <w:t xml:space="preserve"> </w:t>
      </w:r>
      <w:r w:rsidR="00243256" w:rsidRPr="00243256">
        <w:rPr>
          <w:rFonts w:cstheme="minorHAnsi"/>
          <w:color w:val="000000"/>
          <w:shd w:val="clear" w:color="auto" w:fill="FFFFFF"/>
        </w:rPr>
        <w:t xml:space="preserve">savannah, vesper, and Lincoln’s sparrow </w:t>
      </w:r>
      <w:r w:rsidR="00FC1934">
        <w:rPr>
          <w:rFonts w:cstheme="minorHAnsi"/>
          <w:color w:val="000000"/>
          <w:shd w:val="clear" w:color="auto" w:fill="FFFFFF"/>
        </w:rPr>
        <w:t>(</w:t>
      </w:r>
      <w:r w:rsidR="00FC1934" w:rsidRPr="005E5B82">
        <w:rPr>
          <w:rFonts w:cstheme="minorHAnsi"/>
          <w:color w:val="000000"/>
          <w:shd w:val="clear" w:color="auto" w:fill="FFFFFF"/>
        </w:rPr>
        <w:t xml:space="preserve">download project factsheet </w:t>
      </w:r>
      <w:hyperlink r:id="rId248" w:history="1">
        <w:r w:rsidR="00FC1934" w:rsidRPr="005E5B82">
          <w:rPr>
            <w:rStyle w:val="Hyperlink"/>
            <w:rFonts w:cstheme="minorHAnsi"/>
            <w:shd w:val="clear" w:color="auto" w:fill="FFFFFF"/>
          </w:rPr>
          <w:t>here</w:t>
        </w:r>
      </w:hyperlink>
      <w:r w:rsidR="00FC1934">
        <w:rPr>
          <w:rFonts w:cstheme="minorHAnsi"/>
          <w:color w:val="000000"/>
          <w:shd w:val="clear" w:color="auto" w:fill="FFFFFF"/>
        </w:rPr>
        <w:t>)</w:t>
      </w:r>
      <w:r w:rsidR="00FC1934" w:rsidRPr="001245D8">
        <w:rPr>
          <w:rFonts w:cstheme="minorHAnsi"/>
          <w:color w:val="000000"/>
          <w:shd w:val="clear" w:color="auto" w:fill="FFFFFF"/>
        </w:rPr>
        <w:t>.</w:t>
      </w:r>
      <w:r w:rsidR="00FC1934">
        <w:rPr>
          <w:rFonts w:cstheme="minorHAnsi"/>
          <w:color w:val="000000"/>
          <w:shd w:val="clear" w:color="auto" w:fill="FFFFFF"/>
        </w:rPr>
        <w:t xml:space="preserve"> </w:t>
      </w:r>
      <w:r w:rsidR="00712213">
        <w:rPr>
          <w:rFonts w:cstheme="minorHAnsi"/>
          <w:color w:val="000000"/>
          <w:shd w:val="clear" w:color="auto" w:fill="FFFFFF"/>
        </w:rPr>
        <w:t xml:space="preserve">In 2020, </w:t>
      </w:r>
      <w:r w:rsidR="004868EA">
        <w:rPr>
          <w:rFonts w:cstheme="minorHAnsi"/>
          <w:color w:val="000000"/>
          <w:shd w:val="clear" w:color="auto" w:fill="FFFFFF"/>
        </w:rPr>
        <w:t>Bird Conservancy</w:t>
      </w:r>
      <w:r w:rsidR="00712213">
        <w:rPr>
          <w:rFonts w:cstheme="minorHAnsi"/>
          <w:color w:val="000000"/>
          <w:shd w:val="clear" w:color="auto" w:fill="FFFFFF"/>
        </w:rPr>
        <w:t xml:space="preserve"> also started a new overlay project </w:t>
      </w:r>
      <w:r w:rsidR="00712213">
        <w:rPr>
          <w:rFonts w:cstheme="minorHAnsi"/>
        </w:rPr>
        <w:t>to understand the contribution of</w:t>
      </w:r>
      <w:r w:rsidR="00712213" w:rsidRPr="002A13C6">
        <w:rPr>
          <w:rFonts w:cstheme="minorHAnsi"/>
        </w:rPr>
        <w:t xml:space="preserve"> </w:t>
      </w:r>
      <w:r w:rsidR="00712213">
        <w:rPr>
          <w:rFonts w:cstheme="minorHAnsi"/>
        </w:rPr>
        <w:t xml:space="preserve">private lands conservation practices, such as </w:t>
      </w:r>
      <w:r w:rsidR="00712213" w:rsidRPr="002A13C6">
        <w:rPr>
          <w:rFonts w:cstheme="minorHAnsi"/>
        </w:rPr>
        <w:t>conservation easements and rotational grazing</w:t>
      </w:r>
      <w:r w:rsidR="00243256">
        <w:rPr>
          <w:rFonts w:cstheme="minorHAnsi"/>
        </w:rPr>
        <w:t>,</w:t>
      </w:r>
      <w:r w:rsidR="00712213" w:rsidRPr="002A13C6">
        <w:rPr>
          <w:rFonts w:cstheme="minorHAnsi"/>
        </w:rPr>
        <w:t xml:space="preserve"> </w:t>
      </w:r>
      <w:r w:rsidR="00712213">
        <w:rPr>
          <w:rFonts w:cstheme="minorHAnsi"/>
        </w:rPr>
        <w:t>for</w:t>
      </w:r>
      <w:r w:rsidR="00712213" w:rsidRPr="002A13C6">
        <w:rPr>
          <w:rFonts w:cstheme="minorHAnsi"/>
        </w:rPr>
        <w:t xml:space="preserve"> grassland birds</w:t>
      </w:r>
      <w:r w:rsidR="00712213">
        <w:rPr>
          <w:rFonts w:cstheme="minorHAnsi"/>
        </w:rPr>
        <w:t xml:space="preserve"> in the Great Plains. We will monitor birds on ranches enrolled in these conservation practices for at least two years to determine if they are having a positive impact on grassland bird</w:t>
      </w:r>
      <w:r w:rsidR="00243256">
        <w:rPr>
          <w:rFonts w:cstheme="minorHAnsi"/>
        </w:rPr>
        <w:t xml:space="preserve"> population</w:t>
      </w:r>
      <w:r w:rsidR="00712213">
        <w:rPr>
          <w:rFonts w:cstheme="minorHAnsi"/>
        </w:rPr>
        <w:t>s. W</w:t>
      </w:r>
      <w:r w:rsidR="00243256">
        <w:rPr>
          <w:rFonts w:cstheme="minorHAnsi"/>
        </w:rPr>
        <w:t>e</w:t>
      </w:r>
      <w:r w:rsidR="00243256" w:rsidRPr="00243256">
        <w:rPr>
          <w:rFonts w:cstheme="minorHAnsi"/>
        </w:rPr>
        <w:t xml:space="preserve"> also started a stakeholder grazing group to understand the different objectives </w:t>
      </w:r>
      <w:r w:rsidR="00243256">
        <w:rPr>
          <w:rFonts w:cstheme="minorHAnsi"/>
        </w:rPr>
        <w:t>producer</w:t>
      </w:r>
      <w:r w:rsidR="00243256" w:rsidRPr="00243256">
        <w:rPr>
          <w:rFonts w:cstheme="minorHAnsi"/>
        </w:rPr>
        <w:t xml:space="preserve">s must balance when managing their land, like making a profit, promoting grass cover, providing habitat for wildlife, or passing on a legacy to </w:t>
      </w:r>
      <w:r w:rsidR="00243256">
        <w:rPr>
          <w:rFonts w:cstheme="minorHAnsi"/>
        </w:rPr>
        <w:t>their families</w:t>
      </w:r>
      <w:r w:rsidR="00243256" w:rsidRPr="00243256">
        <w:rPr>
          <w:rFonts w:cstheme="minorHAnsi"/>
        </w:rPr>
        <w:t xml:space="preserve">. </w:t>
      </w:r>
      <w:r w:rsidR="00243256">
        <w:rPr>
          <w:rFonts w:cstheme="minorHAnsi"/>
        </w:rPr>
        <w:t xml:space="preserve">Through </w:t>
      </w:r>
      <w:r w:rsidR="00243256" w:rsidRPr="00243256">
        <w:rPr>
          <w:rFonts w:cstheme="minorHAnsi"/>
        </w:rPr>
        <w:t xml:space="preserve">a formal decision process </w:t>
      </w:r>
      <w:r w:rsidR="00243256">
        <w:rPr>
          <w:rFonts w:cstheme="minorHAnsi"/>
        </w:rPr>
        <w:t>and several</w:t>
      </w:r>
      <w:r w:rsidR="00243256" w:rsidRPr="00243256">
        <w:rPr>
          <w:rFonts w:cstheme="minorHAnsi"/>
        </w:rPr>
        <w:t xml:space="preserve"> meetings</w:t>
      </w:r>
      <w:r w:rsidR="00243256">
        <w:rPr>
          <w:rFonts w:cstheme="minorHAnsi"/>
        </w:rPr>
        <w:t>, we</w:t>
      </w:r>
      <w:r w:rsidR="00243256" w:rsidRPr="00243256">
        <w:rPr>
          <w:rFonts w:cstheme="minorHAnsi"/>
        </w:rPr>
        <w:t xml:space="preserve"> </w:t>
      </w:r>
      <w:r w:rsidR="00243256">
        <w:rPr>
          <w:rFonts w:cstheme="minorHAnsi"/>
        </w:rPr>
        <w:t>plan to</w:t>
      </w:r>
      <w:r w:rsidR="00243256" w:rsidRPr="00243256">
        <w:rPr>
          <w:rFonts w:cstheme="minorHAnsi"/>
        </w:rPr>
        <w:t xml:space="preserve"> create a tool or plan that allows producers to choose the decision that best maximizes all of their different objectives</w:t>
      </w:r>
      <w:r w:rsidR="00243256">
        <w:rPr>
          <w:rFonts w:cstheme="minorHAnsi"/>
        </w:rPr>
        <w:t>.</w:t>
      </w:r>
    </w:p>
    <w:p w14:paraId="20C5CB20" w14:textId="2B64F417" w:rsidR="00FC1934" w:rsidRDefault="005B0FF7" w:rsidP="00FC1934">
      <w:pPr>
        <w:spacing w:after="200"/>
        <w:rPr>
          <w:rFonts w:cstheme="minorHAnsi"/>
        </w:rPr>
      </w:pPr>
      <w:r>
        <w:rPr>
          <w:rFonts w:cstheme="minorHAnsi"/>
        </w:rPr>
        <w:lastRenderedPageBreak/>
        <w:t xml:space="preserve">To see </w:t>
      </w:r>
      <w:r w:rsidRPr="00E62C60">
        <w:rPr>
          <w:rFonts w:cstheme="minorHAnsi"/>
        </w:rPr>
        <w:t>IMBCR-related resources</w:t>
      </w:r>
      <w:r>
        <w:rPr>
          <w:rFonts w:cstheme="minorHAnsi"/>
        </w:rPr>
        <w:t xml:space="preserve">, such as publications, annual reports, factsheets, and past newsletters, please visit </w:t>
      </w:r>
      <w:r w:rsidR="00BD4FA4">
        <w:rPr>
          <w:rFonts w:cstheme="minorHAnsi"/>
        </w:rPr>
        <w:t xml:space="preserve">our </w:t>
      </w:r>
      <w:hyperlink r:id="rId249" w:history="1">
        <w:r w:rsidR="00BD4FA4" w:rsidRPr="00BD4FA4">
          <w:rPr>
            <w:rStyle w:val="Hyperlink"/>
            <w:rFonts w:cstheme="minorHAnsi"/>
          </w:rPr>
          <w:t>website</w:t>
        </w:r>
      </w:hyperlink>
      <w:r>
        <w:rPr>
          <w:rFonts w:cstheme="minorHAnsi"/>
        </w:rPr>
        <w:t>.</w:t>
      </w:r>
      <w:r w:rsidR="00FC1934" w:rsidRPr="00E62C60">
        <w:rPr>
          <w:rFonts w:cstheme="minorHAnsi"/>
        </w:rPr>
        <w:t xml:space="preserve"> </w:t>
      </w:r>
      <w:r w:rsidRPr="00693E83">
        <w:rPr>
          <w:rFonts w:cstheme="minorHAnsi"/>
        </w:rPr>
        <w:t>To view a spreadsheet and description of past and current</w:t>
      </w:r>
      <w:r w:rsidR="00FC1934" w:rsidRPr="00693E83">
        <w:rPr>
          <w:rFonts w:cstheme="minorHAnsi"/>
        </w:rPr>
        <w:t xml:space="preserve"> overlay projects</w:t>
      </w:r>
      <w:r w:rsidR="00BD4FA4" w:rsidRPr="00693E83">
        <w:rPr>
          <w:rFonts w:cstheme="minorHAnsi"/>
        </w:rPr>
        <w:t>, data applications,</w:t>
      </w:r>
      <w:r w:rsidR="00FC1934" w:rsidRPr="00693E83">
        <w:rPr>
          <w:rFonts w:cstheme="minorHAnsi"/>
        </w:rPr>
        <w:t xml:space="preserve"> and additional analyses</w:t>
      </w:r>
      <w:r w:rsidR="00BD4FA4" w:rsidRPr="00693E83">
        <w:rPr>
          <w:rFonts w:cstheme="minorHAnsi"/>
        </w:rPr>
        <w:t xml:space="preserve"> </w:t>
      </w:r>
      <w:r w:rsidR="00BD4FA4">
        <w:rPr>
          <w:rFonts w:cstheme="minorHAnsi"/>
        </w:rPr>
        <w:t>by Bird Conservancy and IMBCR partners</w:t>
      </w:r>
      <w:r>
        <w:rPr>
          <w:rFonts w:cstheme="minorHAnsi"/>
        </w:rPr>
        <w:t xml:space="preserve">, please visit this </w:t>
      </w:r>
      <w:hyperlink r:id="rId250" w:history="1">
        <w:r w:rsidRPr="005B0FF7">
          <w:rPr>
            <w:rStyle w:val="Hyperlink"/>
            <w:rFonts w:cstheme="minorHAnsi"/>
          </w:rPr>
          <w:t>link</w:t>
        </w:r>
      </w:hyperlink>
      <w:r w:rsidR="00FC1934" w:rsidRPr="00E62C60">
        <w:rPr>
          <w:rFonts w:cstheme="minorHAnsi"/>
        </w:rPr>
        <w:t>.</w:t>
      </w:r>
      <w:r w:rsidR="00FC1934">
        <w:rPr>
          <w:rFonts w:cstheme="minorHAnsi"/>
        </w:rPr>
        <w:t xml:space="preserve"> </w:t>
      </w:r>
    </w:p>
    <w:p w14:paraId="4C107600" w14:textId="77777777" w:rsidR="00FC1934" w:rsidRPr="00FC1934" w:rsidRDefault="00FC1934" w:rsidP="00FC1934">
      <w:pPr>
        <w:rPr>
          <w:rFonts w:cstheme="minorHAnsi"/>
        </w:rPr>
      </w:pPr>
    </w:p>
    <w:p w14:paraId="3A043484" w14:textId="6624E392" w:rsidR="00B87A6B" w:rsidRPr="001245D8" w:rsidRDefault="00B87A6B" w:rsidP="0061261C">
      <w:pPr>
        <w:pStyle w:val="Heading2"/>
        <w:spacing w:line="240" w:lineRule="auto"/>
        <w:rPr>
          <w:rFonts w:asciiTheme="minorHAnsi" w:hAnsiTheme="minorHAnsi" w:cstheme="minorHAnsi"/>
        </w:rPr>
      </w:pPr>
      <w:bookmarkStart w:id="738" w:name="_Toc14421660"/>
      <w:bookmarkStart w:id="739" w:name="_Toc66865769"/>
      <w:r w:rsidRPr="001245D8">
        <w:rPr>
          <w:rFonts w:asciiTheme="minorHAnsi" w:hAnsiTheme="minorHAnsi" w:cstheme="minorHAnsi"/>
        </w:rPr>
        <w:t>Conclusion</w:t>
      </w:r>
      <w:bookmarkEnd w:id="738"/>
      <w:bookmarkEnd w:id="739"/>
    </w:p>
    <w:p w14:paraId="61A3C3EF" w14:textId="5693881A" w:rsidR="00555A9F" w:rsidRPr="00817852" w:rsidRDefault="00555A9F" w:rsidP="00555A9F">
      <w:pPr>
        <w:spacing w:after="200"/>
        <w:rPr>
          <w:rFonts w:cstheme="minorHAnsi"/>
        </w:rPr>
      </w:pPr>
      <w:r w:rsidRPr="00817852">
        <w:rPr>
          <w:rFonts w:cstheme="minorHAnsi"/>
        </w:rPr>
        <w:t>The availability of</w:t>
      </w:r>
      <w:r w:rsidRPr="00EE278A">
        <w:rPr>
          <w:rFonts w:cstheme="minorHAnsi"/>
        </w:rPr>
        <w:t xml:space="preserve"> consistent monitoring data at multiple scales is an important challenge for avian conservation </w:t>
      </w:r>
      <w:r w:rsidRPr="00EE278A">
        <w:rPr>
          <w:rFonts w:cstheme="minorHAnsi"/>
        </w:rPr>
        <w:fldChar w:fldCharType="begin"/>
      </w:r>
      <w:r w:rsidRPr="001245D8">
        <w:rPr>
          <w:rFonts w:cstheme="minorHAnsi"/>
        </w:rPr>
        <w:instrText xml:space="preserve"> ADDIN ZOTERO_ITEM CSL_CITATION {"citationID":"jM7QMJ6s","properties":{"formattedCitation":"(Ruth et al., 2003)","plainCitation":"(Ruth et al., 2003)","noteIndex":0},"citationItems":[{"id":126,"uris":["http://zotero.org/users/local/G48deiSN/items/3LWTERIQ"],"uri":["http://zotero.org/users/local/G48deiSN/items/3LWTERIQ"],"itemData":{"id":126,"type":"article-journal","title":"Science for avian conservation: Priorities for the new millennium","container-title":"Auk","page":"204–211","volume":"120","issue":"1","language":"English","author":[{"family":"Ruth","given":"J M"},{"family":"Petit","given":"D R"},{"family":"Sauer","given":"J R"},{"family":"Samuel","given":"M D"},{"family":"Johnson","given":"F A"},{"family":"Fornwall","given":"M D"},{"family":"Korschgen","given":"C E"},{"family":"Bennett","given":"J P"}],"issued":{"date-parts":[["2003"]]}}}],"schema":"https://github.com/citation-style-language/schema/raw/master/csl-citation.json"} </w:instrText>
      </w:r>
      <w:r w:rsidRPr="00EE278A">
        <w:rPr>
          <w:rFonts w:cstheme="minorHAnsi"/>
        </w:rPr>
        <w:fldChar w:fldCharType="separate"/>
      </w:r>
      <w:r w:rsidRPr="00EE278A">
        <w:rPr>
          <w:rFonts w:cstheme="minorHAnsi"/>
        </w:rPr>
        <w:t>(Ruth et al., 2003)</w:t>
      </w:r>
      <w:r w:rsidRPr="00EE278A">
        <w:rPr>
          <w:rFonts w:cstheme="minorHAnsi"/>
        </w:rPr>
        <w:fldChar w:fldCharType="end"/>
      </w:r>
      <w:r w:rsidRPr="00817852">
        <w:rPr>
          <w:rFonts w:cstheme="minorHAnsi"/>
        </w:rPr>
        <w:t xml:space="preserve">. The IMBCR program meets this challenge through its </w:t>
      </w:r>
      <w:r w:rsidR="00E62C60">
        <w:rPr>
          <w:rFonts w:cstheme="minorHAnsi"/>
        </w:rPr>
        <w:t>probabilistic</w:t>
      </w:r>
      <w:r w:rsidRPr="00817852">
        <w:rPr>
          <w:rFonts w:cstheme="minorHAnsi"/>
        </w:rPr>
        <w:t>, hierarchical design, which allows for inference to multiple</w:t>
      </w:r>
      <w:r w:rsidRPr="00EE278A">
        <w:rPr>
          <w:rFonts w:cstheme="minorHAnsi"/>
          <w:color w:val="000000"/>
        </w:rPr>
        <w:t xml:space="preserve"> strata of interest, from National Grasslands to states to BCRs </w:t>
      </w:r>
      <w:r w:rsidRPr="00EE278A">
        <w:rPr>
          <w:rFonts w:cstheme="minorHAnsi"/>
          <w:color w:val="000000"/>
        </w:rPr>
        <w:fldChar w:fldCharType="begin"/>
      </w:r>
      <w:r w:rsidRPr="001245D8">
        <w:rPr>
          <w:rFonts w:cstheme="minorHAnsi"/>
          <w:color w:val="000000"/>
        </w:rPr>
        <w:instrText xml:space="preserve"> ADDIN ZOTERO_ITEM CSL_CITATION {"citationID":"0N6ZFHzS","properties":{"formattedCitation":"(Pavlacky et al., 2017)","plainCitation":"(Pavlacky et al., 2017)","noteIndex":0},"citationItems":[{"id":"AA5RkRSu/rdc52CVM","uris":["http://zotero.org/users/local/G48deiSN/items/EXT5GHUQ"],"uri":["http://zotero.org/users/local/G48deiSN/items/EXT5GHUQ"],"itemData":{"id":"j3Bpc5Z3/7Rdh6Mfv","type":"article-journal","title":"A statistically rigorous sampling design to integrate avian monitoring and management within Bird Conservation Regions","container-title":"PLoS ONE","volume":"12","issue":"10","DOI":"10.1371/journal.pone.0185924","ISSN":"19326203","author":[{"family":"Pavlacky","given":"David C."},{"family":"Lukacs","given":"Paul M."},{"family":"Blakesley","given":"Jennifer A."},{"family":"Skorkowsky","given":"Robert C."},{"family":"Klute","given":"David S."},{"family":"Hahn","given":"Beth A."},{"family":"Dreitz","given":"Victoria J."},{"family":"George","given":"T. Luke"},{"family":"Hanni","given":"David J."}],"issued":{"date-parts":[["2017"]]}}}],"schema":"https://github.com/citation-style-language/schema/raw/master/csl-citation.json"} </w:instrText>
      </w:r>
      <w:r w:rsidRPr="00EE278A">
        <w:rPr>
          <w:rFonts w:cstheme="minorHAnsi"/>
          <w:color w:val="000000"/>
        </w:rPr>
        <w:fldChar w:fldCharType="separate"/>
      </w:r>
      <w:r w:rsidRPr="00EE278A">
        <w:rPr>
          <w:rFonts w:cstheme="minorHAnsi"/>
        </w:rPr>
        <w:t>(Pavlacky et al., 2017)</w:t>
      </w:r>
      <w:r w:rsidRPr="00EE278A">
        <w:rPr>
          <w:rFonts w:cstheme="minorHAnsi"/>
          <w:color w:val="000000"/>
        </w:rPr>
        <w:fldChar w:fldCharType="end"/>
      </w:r>
      <w:r w:rsidRPr="00817852">
        <w:rPr>
          <w:rFonts w:cstheme="minorHAnsi"/>
          <w:color w:val="000000"/>
        </w:rPr>
        <w:t>. With this design, we can model habitat relationships to evaluate species’ responses to local management actions and predict specie</w:t>
      </w:r>
      <w:r w:rsidRPr="00EE278A">
        <w:rPr>
          <w:rFonts w:cstheme="minorHAnsi"/>
          <w:color w:val="000000"/>
        </w:rPr>
        <w:t xml:space="preserve">s’ distributions for landscape prioritization. </w:t>
      </w:r>
      <w:r w:rsidR="00606B32">
        <w:rPr>
          <w:rFonts w:cstheme="minorHAnsi"/>
        </w:rPr>
        <w:t>S</w:t>
      </w:r>
      <w:r w:rsidRPr="00473A38">
        <w:rPr>
          <w:rFonts w:cstheme="minorHAnsi"/>
        </w:rPr>
        <w:t xml:space="preserve">tratification based on eco-regional boundaries and other fixed attributes is also a critical feature of the </w:t>
      </w:r>
      <w:r w:rsidR="00606B32">
        <w:rPr>
          <w:rFonts w:cstheme="minorHAnsi"/>
        </w:rPr>
        <w:t xml:space="preserve">IMBCR </w:t>
      </w:r>
      <w:r w:rsidRPr="00473A38">
        <w:rPr>
          <w:rFonts w:cstheme="minorHAnsi"/>
        </w:rPr>
        <w:t xml:space="preserve">program because it allows for the evaluation of long-term avian responses to landscape and climate change </w:t>
      </w:r>
      <w:r w:rsidRPr="00EE278A">
        <w:rPr>
          <w:rFonts w:cstheme="minorHAnsi"/>
        </w:rPr>
        <w:fldChar w:fldCharType="begin"/>
      </w:r>
      <w:r w:rsidRPr="001245D8">
        <w:rPr>
          <w:rFonts w:cstheme="minorHAnsi"/>
        </w:rPr>
        <w:instrText xml:space="preserve"> ADDIN ZOTERO_ITEM CSL_CITATION {"citationID":"5jHpMkkV","properties":{"formattedCitation":"(Metzger et al., 2013; Pavlacky et al., 2017)","plainCitation":"(Metzger et al., 2013; Pavlacky et al., 2017)","noteIndex":0},"citationItems":[{"id":183,"uris":["http://zotero.org/users/local/G48deiSN/items/YA9853Z3"],"uri":["http://zotero.org/users/local/G48deiSN/items/YA9853Z3"],"itemData":{"id":183,"type":"article-journal","title":"Environmental stratifications as the basis for national, European and global ecological monitoring","container-title":"Ecological Indicators","page":"26–35","volume":"33","abstract":"There is growing urgency for integration and coordination of global environmental and ecological data and indicators required to respond to the 'grand challenges' the planet is facing, including climate change and biodiversity decline. A consistent stratification of land into relatively homogenous strata provides a valuable spatial framework for comparison and analysis of ecological and environmental data across large heterogeneous areas. We discuss how statistical stratification can be used to design national, European and global biodiversity observation networks. The value of strategic ecological survey based on stratified samples is first illustrated using the United Kingdom (UK) Countryside Survey, a national monitoring programme that has measured ecological change in the UK countryside for the last 35 years. We then present a design for a European-wide sampling design for monitoring common habitats, and discuss ways of extending these approaches globally, supported by the recently developed Global Environmental Stratification. The latter provides a robust spatial analytical framework for the identification of gaps in current monitoring efforts, and systematic design of new complementary monitoring and research. Examples from Portugal and the transboundary Kailash Sacred Landscape in the Himalayas illustrate the potential use of this stratification, which has been identified as a focal geospatial dataset within the Group on Earth Observation Biodiversity Observation Network (GEO BON). © 2012 Elsevier Ltd. All rights reserved.","DOI":"10.1016/j.ecolind.2012.11.009","ISSN":"1470160X","author":[{"family":"Metzger","given":"M J"},{"family":"Brus","given":"D J"},{"family":"Bunce","given":"R G H"},{"family":"Carey","given":"P D"},{"family":"Gonçalves","given":"J"},{"family":"Honrado","given":"J P"},{"family":"Jongman","given":"R H G"},{"family":"Trabucco","given":"A"},{"family":"Zomer","given":"R"}],"issued":{"date-parts":[["2013"]]}}},{"id":"AA5RkRSu/rdc52CVM","uris":["http://zotero.org/users/local/G48deiSN/items/EXT5GHUQ"],"uri":["http://zotero.org/users/local/G48deiSN/items/EXT5GHUQ"],"itemData":{"id":"j3Bpc5Z3/7Rdh6Mfv","type":"article-journal","title":"A statistically rigorous sampling design to integrate avian monitoring and management within Bird Conservation Regions","container-title":"PLoS ONE","volume":"12","issue":"10","DOI":"10.1371/journal.pone.0185924","ISSN":"19326203","author":[{"family":"Pavlacky","given":"David C."},{"family":"Lukacs","given":"Paul M."},{"family":"Blakesley","given":"Jennifer A."},{"family":"Skorkowsky","given":"Robert C."},{"family":"Klute","given":"David S."},{"family":"Hahn","given":"Beth A."},{"family":"Dreitz","given":"Victoria J."},{"family":"George","given":"T. Luke"},{"family":"Hanni","given":"David J."}],"issued":{"date-parts":[["2017"]]}}}],"schema":"https://github.com/citation-style-language/schema/raw/master/csl-citation.json"} </w:instrText>
      </w:r>
      <w:r w:rsidRPr="00EE278A">
        <w:rPr>
          <w:rFonts w:cstheme="minorHAnsi"/>
        </w:rPr>
        <w:fldChar w:fldCharType="separate"/>
      </w:r>
      <w:r w:rsidRPr="00EE278A">
        <w:rPr>
          <w:rFonts w:cstheme="minorHAnsi"/>
        </w:rPr>
        <w:t>(Metzger et al., 2013; Pavlacky et al., 2017)</w:t>
      </w:r>
      <w:r w:rsidRPr="00EE278A">
        <w:rPr>
          <w:rFonts w:cstheme="minorHAnsi"/>
        </w:rPr>
        <w:fldChar w:fldCharType="end"/>
      </w:r>
      <w:r w:rsidRPr="00817852">
        <w:rPr>
          <w:rFonts w:cstheme="minorHAnsi"/>
        </w:rPr>
        <w:t>.</w:t>
      </w:r>
    </w:p>
    <w:p w14:paraId="62A08A47" w14:textId="77777777" w:rsidR="00555A9F" w:rsidRPr="00817852" w:rsidRDefault="00555A9F" w:rsidP="00555A9F">
      <w:pPr>
        <w:spacing w:after="200"/>
        <w:rPr>
          <w:rFonts w:cstheme="minorHAnsi"/>
        </w:rPr>
      </w:pPr>
      <w:r w:rsidRPr="00EE278A">
        <w:rPr>
          <w:rFonts w:cstheme="minorHAnsi"/>
        </w:rPr>
        <w:t>The im</w:t>
      </w:r>
      <w:r w:rsidRPr="00473A38">
        <w:rPr>
          <w:rFonts w:cstheme="minorHAnsi"/>
        </w:rPr>
        <w:t xml:space="preserve">portance of long-term population monitoring at larger spatial scales is well known </w:t>
      </w:r>
      <w:r w:rsidRPr="00EE278A">
        <w:rPr>
          <w:rFonts w:cstheme="minorHAnsi"/>
        </w:rPr>
        <w:fldChar w:fldCharType="begin"/>
      </w:r>
      <w:r w:rsidRPr="001245D8">
        <w:rPr>
          <w:rFonts w:cstheme="minorHAnsi"/>
        </w:rPr>
        <w:instrText xml:space="preserve"> ADDIN ZOTERO_ITEM CSL_CITATION {"citationID":"t2MajkWg","properties":{"formattedCitation":"(Jones, 2011; Thompson et al., 1998)","plainCitation":"(Jones, 2011; Thompson et al., 1998)","noteIndex":0},"citationItems":[{"id":60,"uris":["http://zotero.org/users/local/G48deiSN/items/T5WJV8D3"],"uri":["http://zotero.org/users/local/G48deiSN/items/T5WJV8D3"],"itemData":{"id":60,"type":"book","title":"Monitoring vertebrate populations","publisher":"Academic Press","publisher-place":"San Diego, California, USA","number-of-pages":"365","event-place":"San Diego, California, USA","ISBN":"0-12-688960-0","language":"English","author":[{"family":"Thompson","given":"W L"},{"family":"White","given":"G C"},{"family":"Gowan","given":"C"}],"issued":{"date-parts":[["1998"]]}}},{"id":177,"uris":["http://zotero.org/users/local/G48deiSN/items/FLD7B39A"],"uri":["http://zotero.org/users/local/G48deiSN/items/FLD7B39A"],"itemData":{"id":177,"type":"article-journal","title":"Monitoring species abundance and distribution at the landscape scale","container-title":"Journal of Applied Ecology","page":"9–13","volume":"48","issue":"1","abstract":"1. The abundance and distribution of a species are affected by processes which operate at multiple scales. Large-scale dynamics are increasingly recognized in conservation responses such as meta- population management, transfrontier protected areas and softening the agriculturalmatrix. Land- scape-scale monitoring is needed both to inform and judge their efficacy. In this Special Profile we address some of the challenges presented by monitoring at the landscape scale, how models of species distribution can be used to inform policy, and we discuss howmonitoring at the global-scale could be approached. 2. Collecting data over a large area is inherently costly, so methods which can provide robust infor- mation at low-cost are particularly valuable.Wepresent two papers which test low-cost approaches against more data-hungry methods (indices of abundance vs. direct density estimates, and species distributionmodels built frompresence-only vs. presence⁄absence data). 3. Occupancy modelling is a useful approach for landscape-scale monitoring due to the relatively low-cost of collecting detection⁄non-detection data. We discuss challenges, such as non-random sampling locations and periodical unavailability for detection, in using detection⁄non-detection data formonitoring species distribution. Such data can also provide estimates of abundance and we show how existing models have been modified to allow the abundance of multiple species to be estimated simultaneously. 4. Models of species distribution can be used to project likely future scenarios and thus informcon- servation planning where distributions are likely to change because of climate change or changing disturbance patterns.We also discuss how an optimization framework can be used tomake efficient management decisions for invasive species management in the light of imperfect information. 5. Synthesis and applications. Monitoring is needed for many purposes including auditing past management decisions and informing future choices.Muchmonitoring data are collected at the site scale, although management authorities increasingly recognize landscape-scale dynamics. Recent global targets for conservation require monitoring which can report trends at the global-scale. Integrating data collected at a variety of scales to draw robust inference at the scale required is a challengewhich deservesmore attention fromapplied ecologists.","DOI":"10.1111/j.1365-2664.2010.01917.x","ISSN":"00218901","author":[{"family":"Jones","given":"J P G"}],"issued":{"date-parts":[["2011"]]}}}],"schema":"https://github.com/citation-style-language/schema/raw/master/csl-citation.json"} </w:instrText>
      </w:r>
      <w:r w:rsidRPr="00EE278A">
        <w:rPr>
          <w:rFonts w:cstheme="minorHAnsi"/>
        </w:rPr>
        <w:fldChar w:fldCharType="separate"/>
      </w:r>
      <w:r w:rsidRPr="00EE278A">
        <w:rPr>
          <w:rFonts w:cstheme="minorHAnsi"/>
        </w:rPr>
        <w:t>(Jones, 2011; Thompson et al., 1998)</w:t>
      </w:r>
      <w:r w:rsidRPr="00EE278A">
        <w:rPr>
          <w:rFonts w:cstheme="minorHAnsi"/>
        </w:rPr>
        <w:fldChar w:fldCharType="end"/>
      </w:r>
      <w:r w:rsidRPr="00817852">
        <w:rPr>
          <w:rFonts w:cstheme="minorHAnsi"/>
        </w:rPr>
        <w:t>, but it is expensive and often cost-prohibitive. The IMBCR design reduces expenses through cooperation with multiple partners, one of the stated goal</w:t>
      </w:r>
      <w:r w:rsidRPr="00EE278A">
        <w:rPr>
          <w:rFonts w:cstheme="minorHAnsi"/>
        </w:rPr>
        <w:t xml:space="preserve">s of effective collaboration and coordinated </w:t>
      </w:r>
      <w:r w:rsidRPr="00473A38">
        <w:rPr>
          <w:rFonts w:cstheme="minorHAnsi"/>
        </w:rPr>
        <w:t xml:space="preserve">bird monitoring </w:t>
      </w:r>
      <w:r w:rsidRPr="00EE278A">
        <w:rPr>
          <w:rFonts w:cstheme="minorHAnsi"/>
        </w:rPr>
        <w:fldChar w:fldCharType="begin"/>
      </w:r>
      <w:r w:rsidRPr="001245D8">
        <w:rPr>
          <w:rFonts w:cstheme="minorHAnsi"/>
        </w:rPr>
        <w:instrText xml:space="preserve"> ADDIN ZOTERO_ITEM CSL_CITATION {"citationID":"CaFFAbb7","properties":{"formattedCitation":"(US North American Bird Conservation Initiative Monitoring Subcommittee, 2007)","plainCitation":"(US North American Bird Conservation Initiative Monitoring Subcommittee, 2007)","noteIndex":0},"citationItems":[{"id":145,"uris":["http://zotero.org/users/local/G48deiSN/items/K6WYCUJH"],"uri":["http://zotero.org/users/local/G48deiSN/items/K6WYCUJH"],"itemData":{"id":145,"type":"report","title":"Opportunities for improving avian monitoring","publisher":"Division of Migratory Bird Management, U.S. Fish and Wildlife Service","publisher-place":"Arlington, Virginia, USA","event-place":"Arlington, Virginia, USA","URL":"http://www.nabci-us.org/aboutnabci/monitoringreportfinal0307.pdf","author":[{"family":"US North American Bird Conservation Initiative Monitoring Subcommittee","given":""}],"issued":{"date-parts":[["2007"]]}}}],"schema":"https://github.com/citation-style-language/schema/raw/master/csl-citation.json"} </w:instrText>
      </w:r>
      <w:r w:rsidRPr="00EE278A">
        <w:rPr>
          <w:rFonts w:cstheme="minorHAnsi"/>
        </w:rPr>
        <w:fldChar w:fldCharType="separate"/>
      </w:r>
      <w:r w:rsidRPr="00EE278A">
        <w:rPr>
          <w:rFonts w:cstheme="minorHAnsi"/>
        </w:rPr>
        <w:t>(NABCI Monitoring Subcommittee, 2007)</w:t>
      </w:r>
      <w:r w:rsidRPr="00EE278A">
        <w:rPr>
          <w:rFonts w:cstheme="minorHAnsi"/>
        </w:rPr>
        <w:fldChar w:fldCharType="end"/>
      </w:r>
      <w:r w:rsidRPr="00817852">
        <w:rPr>
          <w:rFonts w:cstheme="minorHAnsi"/>
        </w:rPr>
        <w:t>. Partners can investigate priority species and management questions with slight modifications to the IMBCR design, further reducing costs associated with developing new</w:t>
      </w:r>
      <w:r w:rsidRPr="00EE278A">
        <w:rPr>
          <w:rFonts w:cstheme="minorHAnsi"/>
        </w:rPr>
        <w:t xml:space="preserve"> studies and monitoring programs. These cost </w:t>
      </w:r>
      <w:r w:rsidRPr="00473A38">
        <w:rPr>
          <w:rFonts w:cstheme="minorHAnsi"/>
        </w:rPr>
        <w:t xml:space="preserve">savings allow for an increased sampling effort and/or for the development of decision support tools to aid land managers and conservation practitioners on the ground. Based on the spatially balanced design, the IMBCR program can also accommodate a shortage of monitoring funds in certain years or strata without reducing the overall rigor of the program </w:t>
      </w:r>
      <w:r w:rsidRPr="00EE278A">
        <w:rPr>
          <w:rFonts w:cstheme="minorHAnsi"/>
        </w:rPr>
        <w:fldChar w:fldCharType="begin"/>
      </w:r>
      <w:r w:rsidRPr="001245D8">
        <w:rPr>
          <w:rFonts w:cstheme="minorHAnsi"/>
        </w:rPr>
        <w:instrText xml:space="preserve"> ADDIN ZOTERO_ITEM CSL_CITATION {"citationID":"s6eAU8kH","properties":{"formattedCitation":"(Stevens Jr. &amp; Olsen, 2004)","plainCitation":"(Stevens Jr. &amp; Olsen, 2004)","noteIndex":0},"citationItems":[{"id":39,"uris":["http://zotero.org/users/local/G48deiSN/items/3B2G8LI3"],"uri":["http://zotero.org/users/local/G48deiSN/items/3B2G8LI3"],"itemData":{"id":39,"type":"article-journal","title":"Spatially balanced sampling of natural resources","container-title":"Journal of the American Statistical Association","page":"262–278","volume":"99","issue":"465","abstract":"The spatial distribution of a natural resource is an important consideration in designing an efficient survey or monitoring program for the resource. Generally, sample sites that are spatially balanced, that is, more or less evenly dispersed over the extent of the resource, are more efficient than simple random sampling. We review a unified strategy for selecting spatially balanced probability samples of natural resources. The technique is based on creating a function that maps two-dimensional space into one-dimensional space, thereby defining an ordered spatial address. We use a restricted randomization to randomly order the addresses, so that systematic sampling along the randomly ordered linear structure results in a spatially well-balanced random sample. Variable inclusion probability, proportional to an arbitrary positive ancillary variable, is easily accommodated. The basic technique selects points in a two-dimensional continuum, but is also applicable to sampling finite populations or one-dimensional continua embedded in two-dimensional space. An extension of the basic technique gives a way to order the sample points so that any set of consecutively numbered points is in itself a spatially well-balanced sample. This latter property is extremely useful in adjusting the sample for the frame imperfections common in environmental sampling. KEY WORDS: Environmental sampling; Imperfect sampling frame; Monitoring; Non-response; Spatial sampling; Survey design; Systematic sampling.","author":[{"family":"Stevens Jr.","given":"D L"},{"family":"Olsen","given":"A R"}],"issued":{"date-parts":[["2004"]]}}}],"schema":"https://github.com/citation-style-language/schema/raw/master/csl-citation.json"} </w:instrText>
      </w:r>
      <w:r w:rsidRPr="00EE278A">
        <w:rPr>
          <w:rFonts w:cstheme="minorHAnsi"/>
        </w:rPr>
        <w:fldChar w:fldCharType="separate"/>
      </w:r>
      <w:r w:rsidRPr="00EE278A">
        <w:rPr>
          <w:rFonts w:cstheme="minorHAnsi"/>
        </w:rPr>
        <w:t>(Stevens Jr. &amp; Olsen, 2004)</w:t>
      </w:r>
      <w:r w:rsidRPr="00EE278A">
        <w:rPr>
          <w:rFonts w:cstheme="minorHAnsi"/>
        </w:rPr>
        <w:fldChar w:fldCharType="end"/>
      </w:r>
      <w:r w:rsidRPr="00817852">
        <w:rPr>
          <w:rFonts w:cstheme="minorHAnsi"/>
        </w:rPr>
        <w:t xml:space="preserve">. </w:t>
      </w:r>
    </w:p>
    <w:p w14:paraId="677F0A2A" w14:textId="7872812E" w:rsidR="006C2262" w:rsidRPr="00817852" w:rsidRDefault="00555A9F" w:rsidP="001245D8">
      <w:pPr>
        <w:spacing w:after="200"/>
        <w:rPr>
          <w:rFonts w:cstheme="minorHAnsi"/>
        </w:rPr>
      </w:pPr>
      <w:r w:rsidRPr="00EE278A">
        <w:rPr>
          <w:rFonts w:cstheme="minorHAnsi"/>
        </w:rPr>
        <w:t>The IMBCR program is well-positioned to address the conservation and management needs of a wide range of stakeholders due to its rigorous, hiera</w:t>
      </w:r>
      <w:r w:rsidRPr="00473A38">
        <w:rPr>
          <w:rFonts w:cstheme="minorHAnsi"/>
        </w:rPr>
        <w:t xml:space="preserve">rchical design and the strength of the IMBCR partnership. This partnership is an ongoing collaboration between multiple entities from state and federal agencies to non-governmental organizations, and was created to address management and conservation objectives of larger avian programs like NABCI </w:t>
      </w:r>
      <w:r w:rsidRPr="00EE278A">
        <w:rPr>
          <w:rFonts w:cstheme="minorHAnsi"/>
        </w:rPr>
        <w:fldChar w:fldCharType="begin"/>
      </w:r>
      <w:r w:rsidRPr="001245D8">
        <w:rPr>
          <w:rFonts w:cstheme="minorHAnsi"/>
        </w:rPr>
        <w:instrText xml:space="preserve"> ADDIN ZOTERO_ITEM CSL_CITATION {"citationID":"GPJ56fSq","properties":{"formattedCitation":"(US North American Bird Conservation Initiative Monitoring Subcommittee, 2007)","plainCitation":"(US North American Bird Conservation Initiative Monitoring Subcommittee, 2007)","noteIndex":0},"citationItems":[{"id":145,"uris":["http://zotero.org/users/local/G48deiSN/items/K6WYCUJH"],"uri":["http://zotero.org/users/local/G48deiSN/items/K6WYCUJH"],"itemData":{"id":145,"type":"report","title":"Opportunities for improving avian monitoring","publisher":"Division of Migratory Bird Management, U.S. Fish and Wildlife Service","publisher-place":"Arlington, Virginia, USA","event-place":"Arlington, Virginia, USA","URL":"http://www.nabci-us.org/aboutnabci/monitoringreportfinal0307.pdf","author":[{"family":"US North American Bird Conservation Initiative Monitoring Subcommittee","given":""}],"issued":{"date-parts":[["2007"]]}}}],"schema":"https://github.com/citation-style-language/schema/raw/master/csl-citation.json"} </w:instrText>
      </w:r>
      <w:r w:rsidRPr="00EE278A">
        <w:rPr>
          <w:rFonts w:cstheme="minorHAnsi"/>
        </w:rPr>
        <w:fldChar w:fldCharType="separate"/>
      </w:r>
      <w:r w:rsidRPr="00EE278A">
        <w:rPr>
          <w:rFonts w:cstheme="minorHAnsi"/>
        </w:rPr>
        <w:t>(NABCI Monitoring Subcommittee, 2007)</w:t>
      </w:r>
      <w:r w:rsidRPr="00EE278A">
        <w:rPr>
          <w:rFonts w:cstheme="minorHAnsi"/>
        </w:rPr>
        <w:fldChar w:fldCharType="end"/>
      </w:r>
      <w:r w:rsidRPr="00817852">
        <w:rPr>
          <w:rFonts w:cstheme="minorHAnsi"/>
        </w:rPr>
        <w:t>. Through the IMBCR partnership, monitoring resources are pooled among separate management entities, promoting a more efficient use of resource</w:t>
      </w:r>
      <w:r w:rsidRPr="00EE278A">
        <w:rPr>
          <w:rFonts w:cstheme="minorHAnsi"/>
        </w:rPr>
        <w:t>s and allowing for inference to larger landsc</w:t>
      </w:r>
      <w:r w:rsidRPr="00473A38">
        <w:rPr>
          <w:rFonts w:cstheme="minorHAnsi"/>
        </w:rPr>
        <w:t xml:space="preserve">apes </w:t>
      </w:r>
      <w:r w:rsidRPr="00EE278A">
        <w:rPr>
          <w:rFonts w:cstheme="minorHAnsi"/>
        </w:rPr>
        <w:fldChar w:fldCharType="begin"/>
      </w:r>
      <w:r w:rsidRPr="001245D8">
        <w:rPr>
          <w:rFonts w:cstheme="minorHAnsi"/>
        </w:rPr>
        <w:instrText xml:space="preserve"> ADDIN ZOTERO_ITEM CSL_CITATION {"citationID":"KsIJfXJK","properties":{"formattedCitation":"(Pavlacky et al., 2017)","plainCitation":"(Pavlacky et al., 2017)","noteIndex":0},"citationItems":[{"id":"AA5RkRSu/rdc52CVM","uris":["http://zotero.org/users/local/G48deiSN/items/EXT5GHUQ"],"uri":["http://zotero.org/users/local/G48deiSN/items/EXT5GHUQ"],"itemData":{"id":"j3Bpc5Z3/7Rdh6Mfv","type":"article-journal","title":"A statistically rigorous sampling design to integrate avian monitoring and management within Bird Conservation Regions","container-title":"PLoS ONE","volume":"12","issue":"10","DOI":"10.1371/journal.pone.0185924","ISSN":"19326203","author":[{"family":"Pavlacky","given":"David C."},{"family":"Lukacs","given":"Paul M."},{"family":"Blakesley","given":"Jennifer A."},{"family":"Skorkowsky","given":"Robert C."},{"family":"Klute","given":"David S."},{"family":"Hahn","given":"Beth A."},{"family":"Dreitz","given":"Victoria J."},{"family":"George","given":"T. Luke"},{"family":"Hanni","given":"David J."}],"issued":{"date-parts":[["2017"]]}}}],"schema":"https://github.com/citation-style-language/schema/raw/master/csl-citation.json"} </w:instrText>
      </w:r>
      <w:r w:rsidRPr="00EE278A">
        <w:rPr>
          <w:rFonts w:cstheme="minorHAnsi"/>
        </w:rPr>
        <w:fldChar w:fldCharType="separate"/>
      </w:r>
      <w:r w:rsidRPr="00EE278A">
        <w:rPr>
          <w:rFonts w:cstheme="minorHAnsi"/>
        </w:rPr>
        <w:t>(Pavlacky et al., 2017)</w:t>
      </w:r>
      <w:r w:rsidRPr="00EE278A">
        <w:rPr>
          <w:rFonts w:cstheme="minorHAnsi"/>
        </w:rPr>
        <w:fldChar w:fldCharType="end"/>
      </w:r>
      <w:r w:rsidRPr="00817852">
        <w:rPr>
          <w:rFonts w:cstheme="minorHAnsi"/>
        </w:rPr>
        <w:t>. By providing essential knowledge of bird populations a</w:t>
      </w:r>
      <w:r w:rsidRPr="00EE278A">
        <w:rPr>
          <w:rFonts w:cstheme="minorHAnsi"/>
        </w:rPr>
        <w:t xml:space="preserve">t multiple scales relevant to management and </w:t>
      </w:r>
      <w:r w:rsidRPr="00473A38">
        <w:rPr>
          <w:rFonts w:cstheme="minorHAnsi"/>
        </w:rPr>
        <w:t xml:space="preserve">conservation, the IMBCR program informs prioritization of management actions and facilitates a collaborative approach to bird conservation </w:t>
      </w:r>
      <w:r w:rsidRPr="00EE278A">
        <w:rPr>
          <w:rFonts w:cstheme="minorHAnsi"/>
        </w:rPr>
        <w:fldChar w:fldCharType="begin"/>
      </w:r>
      <w:r w:rsidRPr="001245D8">
        <w:rPr>
          <w:rFonts w:cstheme="minorHAnsi"/>
        </w:rPr>
        <w:instrText xml:space="preserve"> ADDIN ZOTERO_ITEM CSL_CITATION {"citationID":"vtwHG7Aj","properties":{"formattedCitation":"(Ruth et al., 2003)","plainCitation":"(Ruth et al., 2003)","noteIndex":0},"citationItems":[{"id":126,"uris":["http://zotero.org/users/local/G48deiSN/items/3LWTERIQ"],"uri":["http://zotero.org/users/local/G48deiSN/items/3LWTERIQ"],"itemData":{"id":126,"type":"article-journal","title":"Science for avian conservation: Priorities for the new millennium","container-title":"Auk","page":"204–211","volume":"120","issue":"1","language":"English","author":[{"family":"Ruth","given":"J M"},{"family":"Petit","given":"D R"},{"family":"Sauer","given":"J R"},{"family":"Samuel","given":"M D"},{"family":"Johnson","given":"F A"},{"family":"Fornwall","given":"M D"},{"family":"Korschgen","given":"C E"},{"family":"Bennett","given":"J P"}],"issued":{"date-parts":[["2003"]]}}}],"schema":"https://github.com/citation-style-language/schema/raw/master/csl-citation.json"} </w:instrText>
      </w:r>
      <w:r w:rsidRPr="00EE278A">
        <w:rPr>
          <w:rFonts w:cstheme="minorHAnsi"/>
        </w:rPr>
        <w:fldChar w:fldCharType="separate"/>
      </w:r>
      <w:r w:rsidRPr="00EE278A">
        <w:rPr>
          <w:rFonts w:cstheme="minorHAnsi"/>
        </w:rPr>
        <w:t xml:space="preserve">(Ruth et al., 2003, </w:t>
      </w:r>
      <w:r w:rsidRPr="00473A38">
        <w:rPr>
          <w:rFonts w:cstheme="minorHAnsi"/>
        </w:rPr>
        <w:fldChar w:fldCharType="begin"/>
      </w:r>
      <w:r w:rsidRPr="001245D8">
        <w:rPr>
          <w:rFonts w:cstheme="minorHAnsi"/>
        </w:rPr>
        <w:instrText xml:space="preserve"> ADDIN ZOTERO_ITEM CSL_CITATION {"citationID":"1be9fLNn","properties":{"formattedCitation":"(Lindenmayer &amp; Likens, 2010; Pavlacky et al., 2017)","plainCitation":"(Lindenmayer &amp; Likens, 2010; Pavlacky et al., 2017)","noteIndex":0},"citationItems":[{"id":181,"uris":["http://zotero.org/users/local/G48deiSN/items/KX63FTYN"],"uri":["http://zotero.org/users/local/G48deiSN/items/KX63FTYN"],"itemData":{"id":181,"type":"article-journal","title":"The science and application of ecological monitoring","container-title":"Biological Conservation","page":"1317-1328","volume":"143","issue":"6","abstract":"We provide a broad overview of the underlying philosophy of ecological monitoring. We argue that the major characteristics of effective monitoring programs typically include: (1) Good questions. (2) A conceptual model of an ecosystem or population. (3) Strong partnerships between scientists, policy-makers and managers. (4) Frequent use of data collected. We classify monitoring programs into three categories - (1) Passive monitoring, which is devoid of specified questions or underlying study design and has limited rationale other than curiosity. (2) Mandated monitoring where environmental data are gathered as a stipulated requirement of government legislation or a political directive. The focus is usually to identify trends. (3) Question-driven monitoring, which is guided by a conceptual model and by a rigorous design that will typically result in a priori predictions that can be tested. There are advantages and disadvantages of mandated monitoring programs, which are typically large-scaled, and generally smaller-scaled, question-driven monitoring programs. For example, while question-driven monitoring programs can provide insights into the ecological processes giving rise to emergent environmental patterns, spatial generalization from them is difficult because results may not extrapolate well to other regions, states or to a national level. Conversely, while mandated monitoring can be useful for producing coarse level summaries of temporal changes in a target population or resource condition they may not identify the mechanism influencing a change in an ecosystem or an entity. A key remaining challenge is to develop much improved mandated monitoring programs through more widespread adoption of the features of successful question-driven monitoring programs in efforts to enhance biodiversity conservation and environmental management. © 2010 Elsevier Ltd.","note":"DOI: 10.1016/j.biocon.2010.02.013\nPMID: 3059","author":[{"family":"Lindenmayer","given":"D B"},{"family":"Likens","given":"G E"}],"issued":{"date-parts":[["2010"]]}}},{"id":"AA5RkRSu/rdc52CVM","uris":["http://zotero.org/users/local/G48deiSN/items/EXT5GHUQ"],"uri":["http://zotero.org/users/local/G48deiSN/items/EXT5GHUQ"],"itemData":{"id":"j3Bpc5Z3/7Rdh6Mfv","type":"article-journal","title":"A statistically rigorous sampling design to integrate avian monitoring and management within Bird Conservation Regions","container-title":"PLoS ONE","volume":"12","issue":"10","DOI":"10.1371/journal.pone.0185924","ISSN":"19326203","author":[{"family":"Pavlacky","given":"David C."},{"family":"Lukacs","given":"Paul M."},{"family":"Blakesley","given":"Jennifer A."},{"family":"Skorkowsky","given":"Robert C."},{"family":"Klute","given":"David S."},{"family":"Hahn","given":"Beth A."},{"family":"Dreitz","given":"Victoria J."},{"family":"George","given":"T. Luke"},{"family":"Hanni","given":"David J."}],"issued":{"date-parts":[["2017"]]}}}],"schema":"https://github.com/citation-style-language/schema/raw/master/csl-citation.json"} </w:instrText>
      </w:r>
      <w:r w:rsidRPr="00473A38">
        <w:rPr>
          <w:rFonts w:cstheme="minorHAnsi"/>
        </w:rPr>
        <w:fldChar w:fldCharType="separate"/>
      </w:r>
      <w:r w:rsidRPr="00473A38">
        <w:rPr>
          <w:rFonts w:cstheme="minorHAnsi"/>
        </w:rPr>
        <w:t>Pavlacky et al., 2017</w:t>
      </w:r>
      <w:r w:rsidRPr="00473A38">
        <w:rPr>
          <w:rFonts w:cstheme="minorHAnsi"/>
        </w:rPr>
        <w:fldChar w:fldCharType="end"/>
      </w:r>
      <w:r w:rsidRPr="00EE278A">
        <w:rPr>
          <w:rFonts w:cstheme="minorHAnsi"/>
        </w:rPr>
        <w:t>)</w:t>
      </w:r>
      <w:r w:rsidRPr="00EE278A">
        <w:rPr>
          <w:rFonts w:cstheme="minorHAnsi"/>
        </w:rPr>
        <w:fldChar w:fldCharType="end"/>
      </w:r>
      <w:r w:rsidRPr="00817852">
        <w:rPr>
          <w:rFonts w:cstheme="minorHAnsi"/>
        </w:rPr>
        <w:t>.</w:t>
      </w:r>
    </w:p>
    <w:p w14:paraId="43CE6648" w14:textId="77777777" w:rsidR="00775B3F" w:rsidRPr="00EE278A" w:rsidRDefault="00775B3F" w:rsidP="0061261C">
      <w:pPr>
        <w:rPr>
          <w:rFonts w:cstheme="minorHAnsi"/>
        </w:rPr>
      </w:pPr>
    </w:p>
    <w:p w14:paraId="7337FE26" w14:textId="1644A145" w:rsidR="00F479F8" w:rsidRPr="001245D8" w:rsidRDefault="00F479F8" w:rsidP="0061261C">
      <w:pPr>
        <w:pStyle w:val="Heading1"/>
        <w:spacing w:line="240" w:lineRule="auto"/>
        <w:rPr>
          <w:rFonts w:asciiTheme="minorHAnsi" w:hAnsiTheme="minorHAnsi" w:cstheme="minorHAnsi"/>
        </w:rPr>
      </w:pPr>
      <w:bookmarkStart w:id="740" w:name="_Toc257204395"/>
      <w:bookmarkStart w:id="741" w:name="_Toc257630195"/>
      <w:bookmarkStart w:id="742" w:name="_Toc257828528"/>
      <w:bookmarkStart w:id="743" w:name="_Toc285004150"/>
      <w:bookmarkStart w:id="744" w:name="_Toc285464468"/>
      <w:bookmarkStart w:id="745" w:name="_Toc289420695"/>
      <w:bookmarkStart w:id="746" w:name="_Toc317243634"/>
      <w:bookmarkStart w:id="747" w:name="_Toc317255648"/>
      <w:bookmarkStart w:id="748" w:name="_Toc317584961"/>
      <w:bookmarkStart w:id="749" w:name="_Toc318206156"/>
      <w:bookmarkStart w:id="750" w:name="_Toc14421661"/>
      <w:bookmarkStart w:id="751" w:name="_Toc66865770"/>
      <w:r w:rsidRPr="00CA63C8">
        <w:rPr>
          <w:rFonts w:asciiTheme="minorHAnsi" w:hAnsiTheme="minorHAnsi" w:cstheme="minorHAnsi"/>
        </w:rPr>
        <w:t>Literature Cited</w:t>
      </w:r>
      <w:bookmarkEnd w:id="740"/>
      <w:bookmarkEnd w:id="741"/>
      <w:bookmarkEnd w:id="742"/>
      <w:bookmarkEnd w:id="743"/>
      <w:bookmarkEnd w:id="744"/>
      <w:bookmarkEnd w:id="745"/>
      <w:bookmarkEnd w:id="746"/>
      <w:bookmarkEnd w:id="747"/>
      <w:bookmarkEnd w:id="748"/>
      <w:bookmarkEnd w:id="749"/>
      <w:bookmarkEnd w:id="750"/>
      <w:bookmarkEnd w:id="751"/>
    </w:p>
    <w:p w14:paraId="5EE5C178" w14:textId="58CA1AA3" w:rsidR="00E21458" w:rsidRPr="001245D8" w:rsidRDefault="00A342B7" w:rsidP="0061261C">
      <w:pPr>
        <w:pStyle w:val="Bibliography"/>
        <w:spacing w:line="240" w:lineRule="auto"/>
        <w:rPr>
          <w:rFonts w:asciiTheme="minorHAnsi" w:hAnsiTheme="minorHAnsi" w:cstheme="minorHAnsi"/>
        </w:rPr>
      </w:pPr>
      <w:r w:rsidRPr="001245D8">
        <w:rPr>
          <w:rFonts w:asciiTheme="minorHAnsi" w:hAnsiTheme="minorHAnsi" w:cstheme="minorHAnsi"/>
        </w:rPr>
        <w:fldChar w:fldCharType="begin"/>
      </w:r>
      <w:r w:rsidR="00E21458" w:rsidRPr="001245D8">
        <w:rPr>
          <w:rFonts w:asciiTheme="minorHAnsi" w:hAnsiTheme="minorHAnsi" w:cstheme="minorHAnsi"/>
        </w:rPr>
        <w:instrText xml:space="preserve"> ADDIN ZOTERO_BIBL {"uncited":[],"omitted":[],"custom":[]} CSL_BIBLIOGRAPHY </w:instrText>
      </w:r>
      <w:r w:rsidRPr="001245D8">
        <w:rPr>
          <w:rFonts w:asciiTheme="minorHAnsi" w:hAnsiTheme="minorHAnsi" w:cstheme="minorHAnsi"/>
        </w:rPr>
        <w:fldChar w:fldCharType="separate"/>
      </w:r>
      <w:r w:rsidR="00CB0F82">
        <w:rPr>
          <w:rFonts w:asciiTheme="minorHAnsi" w:hAnsiTheme="minorHAnsi" w:cstheme="minorHAnsi"/>
        </w:rPr>
        <w:t>Alexander, J. D., Steph</w:t>
      </w:r>
      <w:r w:rsidR="00E21458" w:rsidRPr="001245D8">
        <w:rPr>
          <w:rFonts w:asciiTheme="minorHAnsi" w:hAnsiTheme="minorHAnsi" w:cstheme="minorHAnsi"/>
        </w:rPr>
        <w:t xml:space="preserve">ens, J. L., Geupel, G. R., &amp; Will, T. C. (2008). Decision support tools: bridging the gap between science and management. In </w:t>
      </w:r>
      <w:r w:rsidR="00E21458" w:rsidRPr="001245D8">
        <w:rPr>
          <w:rFonts w:asciiTheme="minorHAnsi" w:hAnsiTheme="minorHAnsi" w:cstheme="minorHAnsi"/>
          <w:i/>
          <w:iCs/>
        </w:rPr>
        <w:t>Proceedings of the Fourth International Partners in Flight Conference: Tundra to Tropics.</w:t>
      </w:r>
      <w:r w:rsidR="00E21458" w:rsidRPr="001245D8">
        <w:rPr>
          <w:rFonts w:asciiTheme="minorHAnsi" w:hAnsiTheme="minorHAnsi" w:cstheme="minorHAnsi"/>
        </w:rPr>
        <w:t xml:space="preserve"> (p. Pages 283–291). McAllen, Texas, USA. Retrieved from http://www.partnersinflight.org/pubs/McAllenProc/articles/PIF09_Decision Support Tools/Alexander_PIF09.pdf</w:t>
      </w:r>
    </w:p>
    <w:p w14:paraId="07115F12" w14:textId="37752353" w:rsidR="00555A9F" w:rsidRPr="00CA63C8" w:rsidRDefault="00E21458" w:rsidP="00CA63C8">
      <w:pPr>
        <w:pStyle w:val="Bibliography"/>
        <w:spacing w:line="240" w:lineRule="auto"/>
        <w:rPr>
          <w:rFonts w:asciiTheme="minorHAnsi" w:hAnsiTheme="minorHAnsi" w:cstheme="minorHAnsi"/>
        </w:rPr>
      </w:pPr>
      <w:r w:rsidRPr="001245D8">
        <w:rPr>
          <w:rFonts w:asciiTheme="minorHAnsi" w:hAnsiTheme="minorHAnsi" w:cstheme="minorHAnsi"/>
        </w:rPr>
        <w:lastRenderedPageBreak/>
        <w:t xml:space="preserve">Arizona Game and Fish Department. (2012). </w:t>
      </w:r>
      <w:r w:rsidRPr="001245D8">
        <w:rPr>
          <w:rFonts w:asciiTheme="minorHAnsi" w:hAnsiTheme="minorHAnsi" w:cstheme="minorHAnsi"/>
          <w:i/>
          <w:iCs/>
        </w:rPr>
        <w:t>Arizona’s State Wildlife Action Plan: 2012 - 2022</w:t>
      </w:r>
      <w:r w:rsidRPr="001245D8">
        <w:rPr>
          <w:rFonts w:asciiTheme="minorHAnsi" w:hAnsiTheme="minorHAnsi" w:cstheme="minorHAnsi"/>
        </w:rPr>
        <w:t>. Arizona Game and Fish Department, Phoenix, Arizona. Retrieved from http://www.azgfd.gov/pdfs/w_c/cwcs/downloads/CWCS_Final_May2006.pdf</w:t>
      </w:r>
    </w:p>
    <w:p w14:paraId="2C937E2F"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Baron, J. S., Julius, S. H., West, J. M., Joyce, L. A., Blate, G., Peterson, C. H., … Griffith, B. (2008). Some guidelines for helping natural resources adapt to climate change. </w:t>
      </w:r>
      <w:r w:rsidRPr="001245D8">
        <w:rPr>
          <w:rFonts w:asciiTheme="minorHAnsi" w:hAnsiTheme="minorHAnsi" w:cstheme="minorHAnsi"/>
          <w:i/>
          <w:iCs/>
        </w:rPr>
        <w:t>International Human Dimensions Programme on Global Environmental Change Update</w:t>
      </w:r>
      <w:r w:rsidRPr="001245D8">
        <w:rPr>
          <w:rFonts w:asciiTheme="minorHAnsi" w:hAnsiTheme="minorHAnsi" w:cstheme="minorHAnsi"/>
        </w:rPr>
        <w:t xml:space="preserve">, </w:t>
      </w:r>
      <w:r w:rsidRPr="001245D8">
        <w:rPr>
          <w:rFonts w:asciiTheme="minorHAnsi" w:hAnsiTheme="minorHAnsi" w:cstheme="minorHAnsi"/>
          <w:i/>
          <w:iCs/>
        </w:rPr>
        <w:t>2</w:t>
      </w:r>
      <w:r w:rsidRPr="001245D8">
        <w:rPr>
          <w:rFonts w:asciiTheme="minorHAnsi" w:hAnsiTheme="minorHAnsi" w:cstheme="minorHAnsi"/>
        </w:rPr>
        <w:t>, 46–52.</w:t>
      </w:r>
    </w:p>
    <w:p w14:paraId="315C9A21"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Blakesley, J. A., &amp; Hanni, D. J. (2009). </w:t>
      </w:r>
      <w:r w:rsidRPr="001245D8">
        <w:rPr>
          <w:rFonts w:asciiTheme="minorHAnsi" w:hAnsiTheme="minorHAnsi" w:cstheme="minorHAnsi"/>
          <w:i/>
          <w:iCs/>
        </w:rPr>
        <w:t>Monitoring Colorado’s Birds, 2008</w:t>
      </w:r>
      <w:r w:rsidRPr="001245D8">
        <w:rPr>
          <w:rFonts w:asciiTheme="minorHAnsi" w:hAnsiTheme="minorHAnsi" w:cstheme="minorHAnsi"/>
        </w:rPr>
        <w:t xml:space="preserve"> (No. Tech. Rep. M-MCB08-01.). Technical Report M-MCB08-01. Rocky Mountain Bird Observatory, Brighton, Colorado, USA.</w:t>
      </w:r>
    </w:p>
    <w:p w14:paraId="1DB44060" w14:textId="51EF6151" w:rsidR="009A1DFC" w:rsidRPr="001245D8" w:rsidRDefault="009A1DFC" w:rsidP="0061261C">
      <w:pPr>
        <w:pStyle w:val="Bibliography"/>
        <w:spacing w:line="240" w:lineRule="auto"/>
        <w:rPr>
          <w:rFonts w:asciiTheme="minorHAnsi" w:hAnsiTheme="minorHAnsi" w:cstheme="minorHAnsi"/>
        </w:rPr>
      </w:pPr>
      <w:r w:rsidRPr="001245D8">
        <w:rPr>
          <w:rFonts w:asciiTheme="minorHAnsi" w:hAnsiTheme="minorHAnsi" w:cstheme="minorHAnsi"/>
        </w:rPr>
        <w:t>Brooks, T</w:t>
      </w:r>
      <w:r w:rsidR="00374E58" w:rsidRPr="001245D8">
        <w:rPr>
          <w:rFonts w:asciiTheme="minorHAnsi" w:hAnsiTheme="minorHAnsi" w:cstheme="minorHAnsi"/>
        </w:rPr>
        <w:t>.,</w:t>
      </w:r>
      <w:r w:rsidRPr="001245D8">
        <w:rPr>
          <w:rFonts w:asciiTheme="minorHAnsi" w:hAnsiTheme="minorHAnsi" w:cstheme="minorHAnsi"/>
        </w:rPr>
        <w:t xml:space="preserve"> Da Fonseca, G. A. and Rodrigues, A. S. </w:t>
      </w:r>
      <w:r w:rsidR="004004F4" w:rsidRPr="001245D8">
        <w:rPr>
          <w:rFonts w:asciiTheme="minorHAnsi" w:hAnsiTheme="minorHAnsi" w:cstheme="minorHAnsi"/>
        </w:rPr>
        <w:t>(</w:t>
      </w:r>
      <w:r w:rsidRPr="001245D8">
        <w:rPr>
          <w:rFonts w:asciiTheme="minorHAnsi" w:hAnsiTheme="minorHAnsi" w:cstheme="minorHAnsi"/>
        </w:rPr>
        <w:t>2004</w:t>
      </w:r>
      <w:r w:rsidR="004004F4" w:rsidRPr="001245D8">
        <w:rPr>
          <w:rFonts w:asciiTheme="minorHAnsi" w:hAnsiTheme="minorHAnsi" w:cstheme="minorHAnsi"/>
        </w:rPr>
        <w:t>)</w:t>
      </w:r>
      <w:r w:rsidRPr="001245D8">
        <w:rPr>
          <w:rFonts w:asciiTheme="minorHAnsi" w:hAnsiTheme="minorHAnsi" w:cstheme="minorHAnsi"/>
        </w:rPr>
        <w:t xml:space="preserve">. Species, Data, and Conservation Planning. </w:t>
      </w:r>
      <w:r w:rsidRPr="001245D8">
        <w:rPr>
          <w:rFonts w:asciiTheme="minorHAnsi" w:hAnsiTheme="minorHAnsi" w:cstheme="minorHAnsi"/>
          <w:i/>
        </w:rPr>
        <w:t>Conservation Biology</w:t>
      </w:r>
      <w:r w:rsidR="00955692" w:rsidRPr="001245D8">
        <w:rPr>
          <w:rFonts w:asciiTheme="minorHAnsi" w:hAnsiTheme="minorHAnsi" w:cstheme="minorHAnsi"/>
          <w:i/>
        </w:rPr>
        <w:t>,</w:t>
      </w:r>
      <w:r w:rsidRPr="001245D8">
        <w:rPr>
          <w:rFonts w:asciiTheme="minorHAnsi" w:hAnsiTheme="minorHAnsi" w:cstheme="minorHAnsi"/>
        </w:rPr>
        <w:t xml:space="preserve"> 18</w:t>
      </w:r>
      <w:r w:rsidR="00955692" w:rsidRPr="001245D8">
        <w:rPr>
          <w:rFonts w:asciiTheme="minorHAnsi" w:hAnsiTheme="minorHAnsi" w:cstheme="minorHAnsi"/>
        </w:rPr>
        <w:t xml:space="preserve">, </w:t>
      </w:r>
      <w:r w:rsidRPr="001245D8">
        <w:rPr>
          <w:rFonts w:asciiTheme="minorHAnsi" w:hAnsiTheme="minorHAnsi" w:cstheme="minorHAnsi"/>
        </w:rPr>
        <w:t>1682-1688.</w:t>
      </w:r>
    </w:p>
    <w:p w14:paraId="4891C1A6"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Buckland, S. T., Anderson, D. R., Burnham, K. P., Laake, J. L., Borchers, D. L., &amp; Thomas, L. (2001). </w:t>
      </w:r>
      <w:r w:rsidRPr="001245D8">
        <w:rPr>
          <w:rFonts w:asciiTheme="minorHAnsi" w:hAnsiTheme="minorHAnsi" w:cstheme="minorHAnsi"/>
          <w:i/>
          <w:iCs/>
        </w:rPr>
        <w:t>Introduction to distance sampling: estimating abundance of biological populations</w:t>
      </w:r>
      <w:r w:rsidRPr="001245D8">
        <w:rPr>
          <w:rFonts w:asciiTheme="minorHAnsi" w:hAnsiTheme="minorHAnsi" w:cstheme="minorHAnsi"/>
        </w:rPr>
        <w:t>. Oxford, UK: Oxford University Press.</w:t>
      </w:r>
    </w:p>
    <w:p w14:paraId="1ABED918"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Buckland, S. T., Marsden, S. J., &amp; Green, R. E. (2008). Estimating bird abundance: making methods work. </w:t>
      </w:r>
      <w:r w:rsidRPr="001245D8">
        <w:rPr>
          <w:rFonts w:asciiTheme="minorHAnsi" w:hAnsiTheme="minorHAnsi" w:cstheme="minorHAnsi"/>
          <w:i/>
          <w:iCs/>
        </w:rPr>
        <w:t>Bird Conservation International</w:t>
      </w:r>
      <w:r w:rsidRPr="001245D8">
        <w:rPr>
          <w:rFonts w:asciiTheme="minorHAnsi" w:hAnsiTheme="minorHAnsi" w:cstheme="minorHAnsi"/>
        </w:rPr>
        <w:t xml:space="preserve">, </w:t>
      </w:r>
      <w:r w:rsidRPr="001245D8">
        <w:rPr>
          <w:rFonts w:asciiTheme="minorHAnsi" w:hAnsiTheme="minorHAnsi" w:cstheme="minorHAnsi"/>
          <w:i/>
          <w:iCs/>
        </w:rPr>
        <w:t>18</w:t>
      </w:r>
      <w:r w:rsidRPr="001245D8">
        <w:rPr>
          <w:rFonts w:asciiTheme="minorHAnsi" w:hAnsiTheme="minorHAnsi" w:cstheme="minorHAnsi"/>
        </w:rPr>
        <w:t>, S91–S108.</w:t>
      </w:r>
    </w:p>
    <w:p w14:paraId="269B34C1"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Bureau of Land Management. (2010). Wyoming Sensitive Species Policy and List. Retrieved from http://www.blm.gov/pgdata/etc/medialib/blm/wy/resources/efoia/IMs/2010.Par.41285.File.dat/wy2010-027atch2.pdf</w:t>
      </w:r>
    </w:p>
    <w:p w14:paraId="2B438B15"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Bureau of Land Management. (2014). 2014 Montana/Dakotas BLM Special Status Species List.</w:t>
      </w:r>
    </w:p>
    <w:p w14:paraId="593B7C98"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Bureau of Land Management. (2015). Idaho Bureau of Land Management Special Status Species List Update. Idaho State Office Instruction Memorandum 2015-009c1, attachment 1.</w:t>
      </w:r>
    </w:p>
    <w:p w14:paraId="19989EE1"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Chesser, R. T., Burns, K. J., Cicero, C., Dunn, J. L., Kratter, A. W., Lovette, I. J., … Winker, K. (2017). Fifty-eighth supplement to the American Ornithological Society’s Check-list of North American Birds. </w:t>
      </w:r>
      <w:r w:rsidRPr="001245D8">
        <w:rPr>
          <w:rFonts w:asciiTheme="minorHAnsi" w:hAnsiTheme="minorHAnsi" w:cstheme="minorHAnsi"/>
          <w:i/>
          <w:iCs/>
        </w:rPr>
        <w:t>The Auk</w:t>
      </w:r>
      <w:r w:rsidRPr="001245D8">
        <w:rPr>
          <w:rFonts w:asciiTheme="minorHAnsi" w:hAnsiTheme="minorHAnsi" w:cstheme="minorHAnsi"/>
        </w:rPr>
        <w:t xml:space="preserve">, </w:t>
      </w:r>
      <w:r w:rsidRPr="001245D8">
        <w:rPr>
          <w:rFonts w:asciiTheme="minorHAnsi" w:hAnsiTheme="minorHAnsi" w:cstheme="minorHAnsi"/>
          <w:i/>
          <w:iCs/>
        </w:rPr>
        <w:t>134</w:t>
      </w:r>
      <w:r w:rsidRPr="001245D8">
        <w:rPr>
          <w:rFonts w:asciiTheme="minorHAnsi" w:hAnsiTheme="minorHAnsi" w:cstheme="minorHAnsi"/>
        </w:rPr>
        <w:t>(3), 751–773.</w:t>
      </w:r>
    </w:p>
    <w:p w14:paraId="2AE7CCDB" w14:textId="4356D1DB" w:rsidR="009A1DFC" w:rsidRPr="001245D8" w:rsidRDefault="009A1DFC" w:rsidP="0061261C">
      <w:pPr>
        <w:rPr>
          <w:rFonts w:cstheme="minorHAnsi"/>
          <w:szCs w:val="22"/>
        </w:rPr>
      </w:pPr>
      <w:r w:rsidRPr="001245D8">
        <w:rPr>
          <w:rFonts w:cstheme="minorHAnsi"/>
          <w:szCs w:val="22"/>
        </w:rPr>
        <w:t xml:space="preserve">Cody, M. L. (1985). </w:t>
      </w:r>
      <w:r w:rsidRPr="001245D8">
        <w:rPr>
          <w:rFonts w:cstheme="minorHAnsi"/>
          <w:i/>
          <w:szCs w:val="22"/>
        </w:rPr>
        <w:t>Habitat selection in birds.</w:t>
      </w:r>
      <w:r w:rsidRPr="001245D8">
        <w:rPr>
          <w:rFonts w:cstheme="minorHAnsi"/>
          <w:szCs w:val="22"/>
        </w:rPr>
        <w:t xml:space="preserve"> New York, NY, USA. Academic Press.</w:t>
      </w:r>
    </w:p>
    <w:p w14:paraId="74BDA4FC" w14:textId="77777777" w:rsidR="00555A9F" w:rsidRPr="001245D8" w:rsidRDefault="00555A9F" w:rsidP="0061261C">
      <w:pPr>
        <w:rPr>
          <w:rFonts w:cstheme="minorHAnsi"/>
          <w:szCs w:val="22"/>
        </w:rPr>
      </w:pPr>
    </w:p>
    <w:p w14:paraId="05E3A171"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Colorado Parks and Wildlife. (2015). Vertebrate and Mollusk Species of Greatest Conservation Need. Retrieved from http://cpw.state.co.us/Documents/WildlifeSpecies/SWAP/SGCN-Final-Table.pdf</w:t>
      </w:r>
    </w:p>
    <w:p w14:paraId="2B2545CF" w14:textId="527C6790" w:rsidR="00F74830" w:rsidRPr="001245D8" w:rsidRDefault="00F74830" w:rsidP="00F74830">
      <w:pPr>
        <w:ind w:left="720" w:hanging="720"/>
        <w:rPr>
          <w:rFonts w:eastAsia="Calibri" w:cstheme="minorHAnsi"/>
          <w:szCs w:val="22"/>
        </w:rPr>
      </w:pPr>
      <w:r w:rsidRPr="001245D8">
        <w:rPr>
          <w:rFonts w:eastAsia="Calibri" w:cstheme="minorHAnsi"/>
          <w:szCs w:val="22"/>
        </w:rPr>
        <w:t>Correll, M.</w:t>
      </w:r>
      <w:r w:rsidR="00416279">
        <w:rPr>
          <w:rFonts w:eastAsia="Calibri" w:cstheme="minorHAnsi"/>
          <w:szCs w:val="22"/>
        </w:rPr>
        <w:t xml:space="preserve"> </w:t>
      </w:r>
      <w:r w:rsidRPr="001245D8">
        <w:rPr>
          <w:rFonts w:eastAsia="Calibri" w:cstheme="minorHAnsi"/>
          <w:szCs w:val="22"/>
        </w:rPr>
        <w:t xml:space="preserve">D., Drilling, </w:t>
      </w:r>
      <w:r w:rsidR="00416279">
        <w:rPr>
          <w:rFonts w:eastAsia="Calibri" w:cstheme="minorHAnsi"/>
          <w:szCs w:val="22"/>
        </w:rPr>
        <w:t xml:space="preserve">N., </w:t>
      </w:r>
      <w:r w:rsidRPr="001245D8">
        <w:rPr>
          <w:rFonts w:eastAsia="Calibri" w:cstheme="minorHAnsi"/>
          <w:szCs w:val="22"/>
        </w:rPr>
        <w:t xml:space="preserve">Dwyer, </w:t>
      </w:r>
      <w:r w:rsidR="00416279">
        <w:rPr>
          <w:rFonts w:eastAsia="Calibri" w:cstheme="minorHAnsi"/>
          <w:szCs w:val="22"/>
        </w:rPr>
        <w:t xml:space="preserve">A., </w:t>
      </w:r>
      <w:r w:rsidRPr="001245D8">
        <w:rPr>
          <w:rFonts w:eastAsia="Calibri" w:cstheme="minorHAnsi"/>
          <w:szCs w:val="22"/>
        </w:rPr>
        <w:t xml:space="preserve">George, </w:t>
      </w:r>
      <w:r w:rsidR="00416279">
        <w:rPr>
          <w:rFonts w:eastAsia="Calibri" w:cstheme="minorHAnsi"/>
          <w:szCs w:val="22"/>
        </w:rPr>
        <w:t xml:space="preserve">T. L., </w:t>
      </w:r>
      <w:r w:rsidRPr="001245D8">
        <w:rPr>
          <w:rFonts w:eastAsia="Calibri" w:cstheme="minorHAnsi"/>
          <w:szCs w:val="22"/>
        </w:rPr>
        <w:t>Green, A.</w:t>
      </w:r>
      <w:r w:rsidR="00416279">
        <w:rPr>
          <w:rFonts w:eastAsia="Calibri" w:cstheme="minorHAnsi"/>
          <w:szCs w:val="22"/>
        </w:rPr>
        <w:t xml:space="preserve"> W., </w:t>
      </w:r>
      <w:r w:rsidRPr="001245D8">
        <w:rPr>
          <w:rFonts w:eastAsia="Calibri" w:cstheme="minorHAnsi"/>
          <w:szCs w:val="22"/>
        </w:rPr>
        <w:t xml:space="preserve">Panjabi, </w:t>
      </w:r>
      <w:r w:rsidR="00416279">
        <w:rPr>
          <w:rFonts w:eastAsia="Calibri" w:cstheme="minorHAnsi"/>
          <w:szCs w:val="22"/>
        </w:rPr>
        <w:t xml:space="preserve">A. O., </w:t>
      </w:r>
      <w:r w:rsidRPr="001245D8">
        <w:rPr>
          <w:rFonts w:eastAsia="Calibri" w:cstheme="minorHAnsi"/>
          <w:szCs w:val="22"/>
        </w:rPr>
        <w:t>Pavlacky Jr</w:t>
      </w:r>
      <w:r w:rsidR="00416279">
        <w:rPr>
          <w:rFonts w:eastAsia="Calibri" w:cstheme="minorHAnsi"/>
          <w:szCs w:val="22"/>
        </w:rPr>
        <w:t>.</w:t>
      </w:r>
      <w:r w:rsidRPr="001245D8">
        <w:rPr>
          <w:rFonts w:eastAsia="Calibri" w:cstheme="minorHAnsi"/>
          <w:szCs w:val="22"/>
        </w:rPr>
        <w:t>,</w:t>
      </w:r>
      <w:r w:rsidR="00416279">
        <w:rPr>
          <w:rFonts w:eastAsia="Calibri" w:cstheme="minorHAnsi"/>
          <w:szCs w:val="22"/>
        </w:rPr>
        <w:t xml:space="preserve"> D. C.,</w:t>
      </w:r>
      <w:r w:rsidRPr="001245D8">
        <w:rPr>
          <w:rFonts w:eastAsia="Calibri" w:cstheme="minorHAnsi"/>
          <w:szCs w:val="22"/>
        </w:rPr>
        <w:t xml:space="preserve"> Quattrini, </w:t>
      </w:r>
      <w:r w:rsidR="00416279">
        <w:rPr>
          <w:rFonts w:eastAsia="Calibri" w:cstheme="minorHAnsi"/>
          <w:szCs w:val="22"/>
        </w:rPr>
        <w:t xml:space="preserve">L., </w:t>
      </w:r>
      <w:r w:rsidRPr="001245D8">
        <w:rPr>
          <w:rFonts w:eastAsia="Calibri" w:cstheme="minorHAnsi"/>
          <w:szCs w:val="22"/>
        </w:rPr>
        <w:t xml:space="preserve">Shaw, </w:t>
      </w:r>
      <w:r w:rsidR="00416279">
        <w:rPr>
          <w:rFonts w:eastAsia="Calibri" w:cstheme="minorHAnsi"/>
          <w:szCs w:val="22"/>
        </w:rPr>
        <w:t xml:space="preserve">A., </w:t>
      </w:r>
      <w:r w:rsidRPr="001245D8">
        <w:rPr>
          <w:rFonts w:eastAsia="Calibri" w:cstheme="minorHAnsi"/>
          <w:szCs w:val="22"/>
        </w:rPr>
        <w:t xml:space="preserve">Sparks, </w:t>
      </w:r>
      <w:r w:rsidR="00416279">
        <w:rPr>
          <w:rFonts w:eastAsia="Calibri" w:cstheme="minorHAnsi"/>
          <w:szCs w:val="22"/>
        </w:rPr>
        <w:t xml:space="preserve">R. A., </w:t>
      </w:r>
      <w:r w:rsidRPr="001245D8">
        <w:rPr>
          <w:rFonts w:eastAsia="Calibri" w:cstheme="minorHAnsi"/>
          <w:szCs w:val="22"/>
        </w:rPr>
        <w:t>Strasser,</w:t>
      </w:r>
      <w:r w:rsidR="00416279">
        <w:rPr>
          <w:rFonts w:eastAsia="Calibri" w:cstheme="minorHAnsi"/>
          <w:szCs w:val="22"/>
        </w:rPr>
        <w:t xml:space="preserve"> E. H., &amp;</w:t>
      </w:r>
      <w:r w:rsidRPr="001245D8">
        <w:rPr>
          <w:rFonts w:eastAsia="Calibri" w:cstheme="minorHAnsi"/>
          <w:szCs w:val="22"/>
        </w:rPr>
        <w:t xml:space="preserve"> Van Boer</w:t>
      </w:r>
      <w:r w:rsidR="00416279">
        <w:rPr>
          <w:rFonts w:eastAsia="Calibri" w:cstheme="minorHAnsi"/>
          <w:szCs w:val="22"/>
        </w:rPr>
        <w:t>, A</w:t>
      </w:r>
      <w:r w:rsidRPr="001245D8">
        <w:rPr>
          <w:rFonts w:eastAsia="Calibri" w:cstheme="minorHAnsi"/>
          <w:szCs w:val="22"/>
        </w:rPr>
        <w:t xml:space="preserve">. </w:t>
      </w:r>
      <w:r w:rsidR="00416279">
        <w:rPr>
          <w:rFonts w:eastAsia="Calibri" w:cstheme="minorHAnsi"/>
          <w:szCs w:val="22"/>
        </w:rPr>
        <w:t>(</w:t>
      </w:r>
      <w:r w:rsidRPr="001245D8">
        <w:rPr>
          <w:rFonts w:eastAsia="Calibri" w:cstheme="minorHAnsi"/>
          <w:szCs w:val="22"/>
        </w:rPr>
        <w:t>2016</w:t>
      </w:r>
      <w:r w:rsidR="00416279">
        <w:rPr>
          <w:rFonts w:eastAsia="Calibri" w:cstheme="minorHAnsi"/>
          <w:szCs w:val="22"/>
        </w:rPr>
        <w:t>)</w:t>
      </w:r>
      <w:r w:rsidRPr="001245D8">
        <w:rPr>
          <w:rFonts w:eastAsia="Calibri" w:cstheme="minorHAnsi"/>
          <w:szCs w:val="22"/>
        </w:rPr>
        <w:t>. Recommendations for grassland bird species conservation in the Northern Great Plains business plan. Final report. Bird Conservancy of the Rockies, Brighton, Colorado, USA</w:t>
      </w:r>
      <w:r w:rsidR="00227F02" w:rsidRPr="001245D8">
        <w:rPr>
          <w:rFonts w:eastAsia="Calibri" w:cstheme="minorHAnsi"/>
          <w:szCs w:val="22"/>
        </w:rPr>
        <w:t>.</w:t>
      </w:r>
    </w:p>
    <w:p w14:paraId="116FE796" w14:textId="77777777" w:rsidR="00555A9F" w:rsidRPr="001245D8" w:rsidRDefault="00555A9F" w:rsidP="00F74830">
      <w:pPr>
        <w:ind w:left="720" w:hanging="720"/>
        <w:rPr>
          <w:rFonts w:cstheme="minorHAnsi"/>
          <w:szCs w:val="22"/>
        </w:rPr>
      </w:pPr>
    </w:p>
    <w:p w14:paraId="08B51E1B"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Dreitz, V. J., Lukacs, P. M., &amp; Knopf, F. L. (2006). Monitoring low density avian populations: An example using Mountain Plovers. </w:t>
      </w:r>
      <w:r w:rsidRPr="001245D8">
        <w:rPr>
          <w:rFonts w:asciiTheme="minorHAnsi" w:hAnsiTheme="minorHAnsi" w:cstheme="minorHAnsi"/>
          <w:i/>
          <w:iCs/>
        </w:rPr>
        <w:t>Condor</w:t>
      </w:r>
      <w:r w:rsidRPr="001245D8">
        <w:rPr>
          <w:rFonts w:asciiTheme="minorHAnsi" w:hAnsiTheme="minorHAnsi" w:cstheme="minorHAnsi"/>
        </w:rPr>
        <w:t xml:space="preserve">, </w:t>
      </w:r>
      <w:r w:rsidRPr="001245D8">
        <w:rPr>
          <w:rFonts w:asciiTheme="minorHAnsi" w:hAnsiTheme="minorHAnsi" w:cstheme="minorHAnsi"/>
          <w:i/>
          <w:iCs/>
        </w:rPr>
        <w:t>108</w:t>
      </w:r>
      <w:r w:rsidRPr="001245D8">
        <w:rPr>
          <w:rFonts w:asciiTheme="minorHAnsi" w:hAnsiTheme="minorHAnsi" w:cstheme="minorHAnsi"/>
        </w:rPr>
        <w:t>(3), 700–706.</w:t>
      </w:r>
    </w:p>
    <w:p w14:paraId="2750B22D"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Dreitz, V. J., Stinson, L. T., Hahn, B. A., Tack, J. D., &amp; Lukacs, P. M. (2017). A large-scale perspective for managing prairie avifauna assemblages across the western US: influences of habitat, land ownership and latitude. </w:t>
      </w:r>
      <w:r w:rsidRPr="001245D8">
        <w:rPr>
          <w:rFonts w:asciiTheme="minorHAnsi" w:hAnsiTheme="minorHAnsi" w:cstheme="minorHAnsi"/>
          <w:i/>
          <w:iCs/>
        </w:rPr>
        <w:t>PeerJ</w:t>
      </w:r>
      <w:r w:rsidRPr="001245D8">
        <w:rPr>
          <w:rFonts w:asciiTheme="minorHAnsi" w:hAnsiTheme="minorHAnsi" w:cstheme="minorHAnsi"/>
        </w:rPr>
        <w:t xml:space="preserve">, </w:t>
      </w:r>
      <w:r w:rsidRPr="001245D8">
        <w:rPr>
          <w:rFonts w:asciiTheme="minorHAnsi" w:hAnsiTheme="minorHAnsi" w:cstheme="minorHAnsi"/>
          <w:i/>
          <w:iCs/>
        </w:rPr>
        <w:t>5</w:t>
      </w:r>
      <w:r w:rsidRPr="001245D8">
        <w:rPr>
          <w:rFonts w:asciiTheme="minorHAnsi" w:hAnsiTheme="minorHAnsi" w:cstheme="minorHAnsi"/>
        </w:rPr>
        <w:t>, e2879. https://doi.org/10.7717/peerj.2879</w:t>
      </w:r>
    </w:p>
    <w:p w14:paraId="439B2E47" w14:textId="202DE34B" w:rsidR="00BA0545" w:rsidRPr="001245D8" w:rsidRDefault="00BA0545" w:rsidP="0061261C">
      <w:pPr>
        <w:pStyle w:val="Bibliography"/>
        <w:spacing w:line="240" w:lineRule="auto"/>
        <w:rPr>
          <w:rFonts w:asciiTheme="minorHAnsi" w:hAnsiTheme="minorHAnsi" w:cstheme="minorHAnsi"/>
        </w:rPr>
      </w:pPr>
      <w:r w:rsidRPr="001245D8">
        <w:rPr>
          <w:rFonts w:asciiTheme="minorHAnsi" w:hAnsiTheme="minorHAnsi" w:cstheme="minorHAnsi"/>
        </w:rPr>
        <w:lastRenderedPageBreak/>
        <w:t>Dyke, S. R.</w:t>
      </w:r>
      <w:r w:rsidR="00374E58" w:rsidRPr="001245D8">
        <w:rPr>
          <w:rFonts w:asciiTheme="minorHAnsi" w:hAnsiTheme="minorHAnsi" w:cstheme="minorHAnsi"/>
        </w:rPr>
        <w:t>, Johnson</w:t>
      </w:r>
      <w:r w:rsidRPr="001245D8">
        <w:rPr>
          <w:rFonts w:asciiTheme="minorHAnsi" w:hAnsiTheme="minorHAnsi" w:cstheme="minorHAnsi"/>
        </w:rPr>
        <w:t xml:space="preserve">, S. K., Isakson, P. T. (2015). </w:t>
      </w:r>
      <w:r w:rsidRPr="001245D8">
        <w:rPr>
          <w:rFonts w:asciiTheme="minorHAnsi" w:hAnsiTheme="minorHAnsi" w:cstheme="minorHAnsi"/>
          <w:i/>
        </w:rPr>
        <w:t>North Dakota State Wildlife Action Plan</w:t>
      </w:r>
      <w:r w:rsidRPr="001245D8">
        <w:rPr>
          <w:rFonts w:asciiTheme="minorHAnsi" w:hAnsiTheme="minorHAnsi" w:cstheme="minorHAnsi"/>
        </w:rPr>
        <w:t>. North Dakota Game and Fish Department, Bismarck, ND. 438 pp.</w:t>
      </w:r>
    </w:p>
    <w:p w14:paraId="5DD01CF2"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Environmental Systems Research Institute. (2017). </w:t>
      </w:r>
      <w:r w:rsidRPr="001245D8">
        <w:rPr>
          <w:rFonts w:asciiTheme="minorHAnsi" w:hAnsiTheme="minorHAnsi" w:cstheme="minorHAnsi"/>
          <w:i/>
          <w:iCs/>
        </w:rPr>
        <w:t>ArcGIS, version 10.X</w:t>
      </w:r>
      <w:r w:rsidRPr="001245D8">
        <w:rPr>
          <w:rFonts w:asciiTheme="minorHAnsi" w:hAnsiTheme="minorHAnsi" w:cstheme="minorHAnsi"/>
        </w:rPr>
        <w:t>. Redlands, California, USA: Environmental Systems Research Institute, Incorporated.</w:t>
      </w:r>
    </w:p>
    <w:p w14:paraId="2D339E47" w14:textId="0D13DCD8" w:rsidR="00E45AA9" w:rsidRPr="001245D8" w:rsidRDefault="00E45AA9" w:rsidP="0061261C">
      <w:pPr>
        <w:ind w:left="720" w:hanging="720"/>
        <w:rPr>
          <w:rFonts w:cstheme="minorHAnsi"/>
          <w:szCs w:val="22"/>
        </w:rPr>
      </w:pPr>
      <w:r w:rsidRPr="001245D8">
        <w:rPr>
          <w:rFonts w:cstheme="minorHAnsi"/>
          <w:szCs w:val="22"/>
        </w:rPr>
        <w:t xml:space="preserve">Green, A. W., Pavlacky, D. C., &amp; George, T. L. (2019). A dynamic multi-scale occupancy model to estimate temporal dynamics and hierarchical habitat use for nomadic species. </w:t>
      </w:r>
      <w:r w:rsidRPr="001245D8">
        <w:rPr>
          <w:rFonts w:cstheme="minorHAnsi"/>
          <w:i/>
          <w:szCs w:val="22"/>
        </w:rPr>
        <w:t>Ecology and Evolution</w:t>
      </w:r>
      <w:r w:rsidRPr="001245D8">
        <w:rPr>
          <w:rFonts w:cstheme="minorHAnsi"/>
          <w:szCs w:val="22"/>
        </w:rPr>
        <w:t>,</w:t>
      </w:r>
      <w:r w:rsidRPr="001245D8">
        <w:rPr>
          <w:rFonts w:cstheme="minorHAnsi"/>
          <w:i/>
          <w:szCs w:val="22"/>
        </w:rPr>
        <w:t xml:space="preserve"> 2019(9),</w:t>
      </w:r>
      <w:r w:rsidRPr="001245D8">
        <w:rPr>
          <w:rFonts w:cstheme="minorHAnsi"/>
          <w:szCs w:val="22"/>
        </w:rPr>
        <w:t xml:space="preserve"> 793-803.</w:t>
      </w:r>
    </w:p>
    <w:p w14:paraId="4E0C04C3" w14:textId="77777777" w:rsidR="00555A9F" w:rsidRPr="001245D8" w:rsidRDefault="00555A9F" w:rsidP="0061261C">
      <w:pPr>
        <w:ind w:left="720" w:hanging="720"/>
        <w:rPr>
          <w:rFonts w:cstheme="minorHAnsi"/>
          <w:szCs w:val="22"/>
        </w:rPr>
      </w:pPr>
    </w:p>
    <w:p w14:paraId="455C51C3" w14:textId="099DF39B"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Hanni, D. J., White, C. M., Birek, J. J., Van Lanen, N. J., &amp; McLaren, M. F. (2012). </w:t>
      </w:r>
      <w:r w:rsidRPr="001245D8">
        <w:rPr>
          <w:rFonts w:asciiTheme="minorHAnsi" w:hAnsiTheme="minorHAnsi" w:cstheme="minorHAnsi"/>
          <w:iCs/>
        </w:rPr>
        <w:t>Field protocol for spatially-balanced sampling of landbird populations. Unpublished report.</w:t>
      </w:r>
      <w:r w:rsidRPr="001245D8">
        <w:rPr>
          <w:rFonts w:asciiTheme="minorHAnsi" w:hAnsiTheme="minorHAnsi" w:cstheme="minorHAnsi"/>
        </w:rPr>
        <w:t xml:space="preserve"> Brighton, Colorado, USA: Rocky Mountain Bird Observatory. Retrieved from </w:t>
      </w:r>
      <w:r w:rsidR="00D51ECA" w:rsidRPr="001245D8">
        <w:t>http://rmbo.org/v3/Portals/5/Protocols/2012%20Field_protocol_for_spacially_balanced_sampling_final.pdf</w:t>
      </w:r>
      <w:r w:rsidR="00D51ECA" w:rsidRPr="006C2262" w:rsidDel="00D51ECA">
        <w:rPr>
          <w:rFonts w:asciiTheme="minorHAnsi" w:hAnsiTheme="minorHAnsi" w:cstheme="minorHAnsi"/>
        </w:rPr>
        <w:t xml:space="preserve"> </w:t>
      </w:r>
    </w:p>
    <w:p w14:paraId="4CDF57D6" w14:textId="77777777" w:rsidR="00E45AA9" w:rsidRPr="001245D8" w:rsidRDefault="00E45AA9" w:rsidP="001245D8">
      <w:pPr>
        <w:spacing w:after="240"/>
        <w:ind w:left="720" w:hanging="720"/>
        <w:rPr>
          <w:rFonts w:cstheme="minorHAnsi"/>
          <w:szCs w:val="22"/>
        </w:rPr>
      </w:pPr>
      <w:r w:rsidRPr="001245D8">
        <w:rPr>
          <w:rFonts w:cstheme="minorHAnsi"/>
          <w:szCs w:val="22"/>
        </w:rPr>
        <w:t xml:space="preserve">Hobbs, N. T., &amp; Hooten, M. B. (2015). </w:t>
      </w:r>
      <w:r w:rsidRPr="001245D8">
        <w:rPr>
          <w:rFonts w:cstheme="minorHAnsi"/>
          <w:i/>
          <w:szCs w:val="22"/>
        </w:rPr>
        <w:t>Bayesian models: a statistical primer for ecologists</w:t>
      </w:r>
      <w:r w:rsidRPr="001245D8">
        <w:rPr>
          <w:rFonts w:cstheme="minorHAnsi"/>
          <w:szCs w:val="22"/>
        </w:rPr>
        <w:t>. Princeton University Press, Princeton, New Jersey, USA.</w:t>
      </w:r>
    </w:p>
    <w:p w14:paraId="01B98993"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Johnson, D. H. (1980). The Comparison of Usage and Availability Measurements for Evaluating Resource Preference. </w:t>
      </w:r>
      <w:r w:rsidRPr="001245D8">
        <w:rPr>
          <w:rFonts w:asciiTheme="minorHAnsi" w:hAnsiTheme="minorHAnsi" w:cstheme="minorHAnsi"/>
          <w:i/>
          <w:iCs/>
        </w:rPr>
        <w:t>Ecology</w:t>
      </w:r>
      <w:r w:rsidRPr="001245D8">
        <w:rPr>
          <w:rFonts w:asciiTheme="minorHAnsi" w:hAnsiTheme="minorHAnsi" w:cstheme="minorHAnsi"/>
        </w:rPr>
        <w:t xml:space="preserve">, </w:t>
      </w:r>
      <w:r w:rsidRPr="001245D8">
        <w:rPr>
          <w:rFonts w:asciiTheme="minorHAnsi" w:hAnsiTheme="minorHAnsi" w:cstheme="minorHAnsi"/>
          <w:i/>
          <w:iCs/>
        </w:rPr>
        <w:t>61</w:t>
      </w:r>
      <w:r w:rsidRPr="001245D8">
        <w:rPr>
          <w:rFonts w:asciiTheme="minorHAnsi" w:hAnsiTheme="minorHAnsi" w:cstheme="minorHAnsi"/>
        </w:rPr>
        <w:t>(1), 65–71. https://doi.org/10.2307/1937156</w:t>
      </w:r>
    </w:p>
    <w:p w14:paraId="45DF76D0"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Jones, J. P. G. (2011). Monitoring species abundance and distribution at the landscape scale. </w:t>
      </w:r>
      <w:r w:rsidRPr="001245D8">
        <w:rPr>
          <w:rFonts w:asciiTheme="minorHAnsi" w:hAnsiTheme="minorHAnsi" w:cstheme="minorHAnsi"/>
          <w:i/>
          <w:iCs/>
        </w:rPr>
        <w:t>Journal of Applied Ecology</w:t>
      </w:r>
      <w:r w:rsidRPr="001245D8">
        <w:rPr>
          <w:rFonts w:asciiTheme="minorHAnsi" w:hAnsiTheme="minorHAnsi" w:cstheme="minorHAnsi"/>
        </w:rPr>
        <w:t xml:space="preserve">, </w:t>
      </w:r>
      <w:r w:rsidRPr="001245D8">
        <w:rPr>
          <w:rFonts w:asciiTheme="minorHAnsi" w:hAnsiTheme="minorHAnsi" w:cstheme="minorHAnsi"/>
          <w:i/>
          <w:iCs/>
        </w:rPr>
        <w:t>48</w:t>
      </w:r>
      <w:r w:rsidRPr="001245D8">
        <w:rPr>
          <w:rFonts w:asciiTheme="minorHAnsi" w:hAnsiTheme="minorHAnsi" w:cstheme="minorHAnsi"/>
        </w:rPr>
        <w:t>(1), 9–13. https://doi.org/10.1111/j.1365-2664.2010.01917.x</w:t>
      </w:r>
    </w:p>
    <w:p w14:paraId="39DD8DBC" w14:textId="0C9E83B7" w:rsidR="00E45AA9" w:rsidRPr="001245D8" w:rsidRDefault="00E45AA9" w:rsidP="0061261C">
      <w:pPr>
        <w:ind w:left="720" w:hanging="720"/>
        <w:rPr>
          <w:rFonts w:cstheme="minorHAnsi"/>
          <w:szCs w:val="22"/>
        </w:rPr>
      </w:pPr>
      <w:r w:rsidRPr="001245D8">
        <w:rPr>
          <w:rFonts w:cstheme="minorHAnsi"/>
          <w:szCs w:val="22"/>
        </w:rPr>
        <w:t xml:space="preserve">Kellner, K. (2018). </w:t>
      </w:r>
      <w:r w:rsidRPr="001245D8">
        <w:rPr>
          <w:rFonts w:cstheme="minorHAnsi"/>
          <w:i/>
          <w:szCs w:val="22"/>
        </w:rPr>
        <w:t>Package 'jagsUI'</w:t>
      </w:r>
      <w:r w:rsidRPr="001245D8">
        <w:rPr>
          <w:rFonts w:cstheme="minorHAnsi"/>
          <w:szCs w:val="22"/>
        </w:rPr>
        <w:t>. https://cran.r-project.org/web/packages/jagsUI/jagsUI.pdf. Accessed 2 Jul 2019.</w:t>
      </w:r>
    </w:p>
    <w:p w14:paraId="382FA8A5" w14:textId="77777777" w:rsidR="00555A9F" w:rsidRPr="001245D8" w:rsidRDefault="00555A9F" w:rsidP="0061261C">
      <w:pPr>
        <w:ind w:left="720" w:hanging="720"/>
        <w:rPr>
          <w:rFonts w:cstheme="minorHAnsi"/>
          <w:szCs w:val="22"/>
        </w:rPr>
      </w:pPr>
    </w:p>
    <w:p w14:paraId="364612C2"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Lindenmayer, D. B., &amp; Likens, G. E. (2009). Adaptive monitoring: a new paradigm for long-term research and monitoring. </w:t>
      </w:r>
      <w:r w:rsidRPr="001245D8">
        <w:rPr>
          <w:rFonts w:asciiTheme="minorHAnsi" w:hAnsiTheme="minorHAnsi" w:cstheme="minorHAnsi"/>
          <w:i/>
          <w:iCs/>
        </w:rPr>
        <w:t>Trends in Ecology and Evolution</w:t>
      </w:r>
      <w:r w:rsidRPr="001245D8">
        <w:rPr>
          <w:rFonts w:asciiTheme="minorHAnsi" w:hAnsiTheme="minorHAnsi" w:cstheme="minorHAnsi"/>
        </w:rPr>
        <w:t xml:space="preserve">, </w:t>
      </w:r>
      <w:r w:rsidRPr="001245D8">
        <w:rPr>
          <w:rFonts w:asciiTheme="minorHAnsi" w:hAnsiTheme="minorHAnsi" w:cstheme="minorHAnsi"/>
          <w:i/>
          <w:iCs/>
        </w:rPr>
        <w:t>24</w:t>
      </w:r>
      <w:r w:rsidRPr="001245D8">
        <w:rPr>
          <w:rFonts w:asciiTheme="minorHAnsi" w:hAnsiTheme="minorHAnsi" w:cstheme="minorHAnsi"/>
        </w:rPr>
        <w:t>(9), 482–486.</w:t>
      </w:r>
    </w:p>
    <w:p w14:paraId="394A6D2D"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Lindenmayer, D. B., &amp; Likens, G. E. (2010). The science and application of ecological monitoring. </w:t>
      </w:r>
      <w:r w:rsidRPr="001245D8">
        <w:rPr>
          <w:rFonts w:asciiTheme="minorHAnsi" w:hAnsiTheme="minorHAnsi" w:cstheme="minorHAnsi"/>
          <w:i/>
          <w:iCs/>
        </w:rPr>
        <w:t>Biological Conservation</w:t>
      </w:r>
      <w:r w:rsidRPr="001245D8">
        <w:rPr>
          <w:rFonts w:asciiTheme="minorHAnsi" w:hAnsiTheme="minorHAnsi" w:cstheme="minorHAnsi"/>
        </w:rPr>
        <w:t xml:space="preserve">, </w:t>
      </w:r>
      <w:r w:rsidRPr="001245D8">
        <w:rPr>
          <w:rFonts w:asciiTheme="minorHAnsi" w:hAnsiTheme="minorHAnsi" w:cstheme="minorHAnsi"/>
          <w:i/>
          <w:iCs/>
        </w:rPr>
        <w:t>143</w:t>
      </w:r>
      <w:r w:rsidRPr="001245D8">
        <w:rPr>
          <w:rFonts w:asciiTheme="minorHAnsi" w:hAnsiTheme="minorHAnsi" w:cstheme="minorHAnsi"/>
        </w:rPr>
        <w:t>(6), 1317–1328. https://doi.org/10.1016/j.biocon.2010.02.013</w:t>
      </w:r>
    </w:p>
    <w:p w14:paraId="774B22DF" w14:textId="7A86F90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Lyons, J. E., Runge, M. C., Laskowski, H. P., &amp; Kendall, W. L. (2008). Monitoring in the </w:t>
      </w:r>
      <w:r w:rsidR="001F176B" w:rsidRPr="001245D8">
        <w:rPr>
          <w:rFonts w:asciiTheme="minorHAnsi" w:hAnsiTheme="minorHAnsi" w:cstheme="minorHAnsi"/>
        </w:rPr>
        <w:t>c</w:t>
      </w:r>
      <w:r w:rsidRPr="001245D8">
        <w:rPr>
          <w:rFonts w:asciiTheme="minorHAnsi" w:hAnsiTheme="minorHAnsi" w:cstheme="minorHAnsi"/>
        </w:rPr>
        <w:t xml:space="preserve">ontext of </w:t>
      </w:r>
      <w:r w:rsidR="001F176B" w:rsidRPr="001245D8">
        <w:rPr>
          <w:rFonts w:asciiTheme="minorHAnsi" w:hAnsiTheme="minorHAnsi" w:cstheme="minorHAnsi"/>
        </w:rPr>
        <w:t>s</w:t>
      </w:r>
      <w:r w:rsidRPr="001245D8">
        <w:rPr>
          <w:rFonts w:asciiTheme="minorHAnsi" w:hAnsiTheme="minorHAnsi" w:cstheme="minorHAnsi"/>
        </w:rPr>
        <w:t xml:space="preserve">tructured </w:t>
      </w:r>
      <w:r w:rsidR="001F176B" w:rsidRPr="001245D8">
        <w:rPr>
          <w:rFonts w:asciiTheme="minorHAnsi" w:hAnsiTheme="minorHAnsi" w:cstheme="minorHAnsi"/>
        </w:rPr>
        <w:t>d</w:t>
      </w:r>
      <w:r w:rsidRPr="001245D8">
        <w:rPr>
          <w:rFonts w:asciiTheme="minorHAnsi" w:hAnsiTheme="minorHAnsi" w:cstheme="minorHAnsi"/>
        </w:rPr>
        <w:t>ecision-</w:t>
      </w:r>
      <w:r w:rsidR="001F176B" w:rsidRPr="001245D8">
        <w:rPr>
          <w:rFonts w:asciiTheme="minorHAnsi" w:hAnsiTheme="minorHAnsi" w:cstheme="minorHAnsi"/>
        </w:rPr>
        <w:t>making and a</w:t>
      </w:r>
      <w:r w:rsidR="0071455C" w:rsidRPr="001245D8">
        <w:rPr>
          <w:rFonts w:asciiTheme="minorHAnsi" w:hAnsiTheme="minorHAnsi" w:cstheme="minorHAnsi"/>
        </w:rPr>
        <w:t xml:space="preserve">daptive </w:t>
      </w:r>
      <w:r w:rsidR="001F176B" w:rsidRPr="001245D8">
        <w:rPr>
          <w:rFonts w:asciiTheme="minorHAnsi" w:hAnsiTheme="minorHAnsi" w:cstheme="minorHAnsi"/>
        </w:rPr>
        <w:t>m</w:t>
      </w:r>
      <w:r w:rsidR="0071455C" w:rsidRPr="001245D8">
        <w:rPr>
          <w:rFonts w:asciiTheme="minorHAnsi" w:hAnsiTheme="minorHAnsi" w:cstheme="minorHAnsi"/>
        </w:rPr>
        <w:t>anagement.</w:t>
      </w:r>
      <w:r w:rsidRPr="001245D8">
        <w:rPr>
          <w:rFonts w:asciiTheme="minorHAnsi" w:hAnsiTheme="minorHAnsi" w:cstheme="minorHAnsi"/>
        </w:rPr>
        <w:t xml:space="preserve"> </w:t>
      </w:r>
      <w:r w:rsidRPr="001245D8">
        <w:rPr>
          <w:rFonts w:asciiTheme="minorHAnsi" w:hAnsiTheme="minorHAnsi" w:cstheme="minorHAnsi"/>
          <w:i/>
          <w:iCs/>
        </w:rPr>
        <w:t>The Journal of Wildlife Management</w:t>
      </w:r>
      <w:r w:rsidRPr="001245D8">
        <w:rPr>
          <w:rFonts w:asciiTheme="minorHAnsi" w:hAnsiTheme="minorHAnsi" w:cstheme="minorHAnsi"/>
        </w:rPr>
        <w:t xml:space="preserve">, </w:t>
      </w:r>
      <w:r w:rsidRPr="001245D8">
        <w:rPr>
          <w:rFonts w:asciiTheme="minorHAnsi" w:hAnsiTheme="minorHAnsi" w:cstheme="minorHAnsi"/>
          <w:i/>
          <w:iCs/>
        </w:rPr>
        <w:t>72 (8)</w:t>
      </w:r>
      <w:r w:rsidRPr="001245D8">
        <w:rPr>
          <w:rFonts w:asciiTheme="minorHAnsi" w:hAnsiTheme="minorHAnsi" w:cstheme="minorHAnsi"/>
        </w:rPr>
        <w:t>, 1683–1692.</w:t>
      </w:r>
    </w:p>
    <w:p w14:paraId="1885C8D0"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MacKenzie, D. I., Nichols, J. D., Lachman, G. B., Droege, S., Royle, J. A., &amp; Langtimm, C. A. (2002). Estimating site occupancy rates when detection probabilities are less than one. </w:t>
      </w:r>
      <w:r w:rsidRPr="001245D8">
        <w:rPr>
          <w:rFonts w:asciiTheme="minorHAnsi" w:hAnsiTheme="minorHAnsi" w:cstheme="minorHAnsi"/>
          <w:i/>
          <w:iCs/>
        </w:rPr>
        <w:t>Ecology</w:t>
      </w:r>
      <w:r w:rsidRPr="001245D8">
        <w:rPr>
          <w:rFonts w:asciiTheme="minorHAnsi" w:hAnsiTheme="minorHAnsi" w:cstheme="minorHAnsi"/>
        </w:rPr>
        <w:t xml:space="preserve">, </w:t>
      </w:r>
      <w:r w:rsidRPr="001245D8">
        <w:rPr>
          <w:rFonts w:asciiTheme="minorHAnsi" w:hAnsiTheme="minorHAnsi" w:cstheme="minorHAnsi"/>
          <w:i/>
          <w:iCs/>
        </w:rPr>
        <w:t>83</w:t>
      </w:r>
      <w:r w:rsidRPr="001245D8">
        <w:rPr>
          <w:rFonts w:asciiTheme="minorHAnsi" w:hAnsiTheme="minorHAnsi" w:cstheme="minorHAnsi"/>
        </w:rPr>
        <w:t>(8), 2248–2255.</w:t>
      </w:r>
    </w:p>
    <w:p w14:paraId="5F759A85"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MacKenzie, D. I., Nichols, J. D., Royle, J. A., Pollock, K. H., Bailey, L. L., &amp; Hines, J. E. (2006). </w:t>
      </w:r>
      <w:r w:rsidRPr="001245D8">
        <w:rPr>
          <w:rFonts w:asciiTheme="minorHAnsi" w:hAnsiTheme="minorHAnsi" w:cstheme="minorHAnsi"/>
          <w:i/>
          <w:iCs/>
        </w:rPr>
        <w:t>Occupancy estimation and modeling: inferring patterns and dynamics of species occurrence</w:t>
      </w:r>
      <w:r w:rsidRPr="001245D8">
        <w:rPr>
          <w:rFonts w:asciiTheme="minorHAnsi" w:hAnsiTheme="minorHAnsi" w:cstheme="minorHAnsi"/>
        </w:rPr>
        <w:t>. Burlington, Massachusetts, USA: Elsevier.</w:t>
      </w:r>
    </w:p>
    <w:p w14:paraId="3DB5BAAE"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Manley, P. N., Schlesinger, M. D., Roth, J. K., &amp; Van Horne, B. (2005). A field-based evaluation of a presence-absence protocol for monitoring ecoregional-scale biodiversity. </w:t>
      </w:r>
      <w:r w:rsidRPr="001245D8">
        <w:rPr>
          <w:rFonts w:asciiTheme="minorHAnsi" w:hAnsiTheme="minorHAnsi" w:cstheme="minorHAnsi"/>
          <w:i/>
          <w:iCs/>
        </w:rPr>
        <w:t>Journal of Wildlife Management</w:t>
      </w:r>
      <w:r w:rsidRPr="001245D8">
        <w:rPr>
          <w:rFonts w:asciiTheme="minorHAnsi" w:hAnsiTheme="minorHAnsi" w:cstheme="minorHAnsi"/>
        </w:rPr>
        <w:t xml:space="preserve">, </w:t>
      </w:r>
      <w:r w:rsidRPr="001245D8">
        <w:rPr>
          <w:rFonts w:asciiTheme="minorHAnsi" w:hAnsiTheme="minorHAnsi" w:cstheme="minorHAnsi"/>
          <w:i/>
          <w:iCs/>
        </w:rPr>
        <w:t>69</w:t>
      </w:r>
      <w:r w:rsidRPr="001245D8">
        <w:rPr>
          <w:rFonts w:asciiTheme="minorHAnsi" w:hAnsiTheme="minorHAnsi" w:cstheme="minorHAnsi"/>
        </w:rPr>
        <w:t>(3), 950–966.</w:t>
      </w:r>
    </w:p>
    <w:p w14:paraId="7FC7814B"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lastRenderedPageBreak/>
        <w:t xml:space="preserve">Marsh, D. M., &amp; Trenham, P. C. (2008). Current trends in plant and animal population monitoring. </w:t>
      </w:r>
      <w:r w:rsidRPr="001245D8">
        <w:rPr>
          <w:rFonts w:asciiTheme="minorHAnsi" w:hAnsiTheme="minorHAnsi" w:cstheme="minorHAnsi"/>
          <w:i/>
          <w:iCs/>
        </w:rPr>
        <w:t>Conservation Biology</w:t>
      </w:r>
      <w:r w:rsidRPr="001245D8">
        <w:rPr>
          <w:rFonts w:asciiTheme="minorHAnsi" w:hAnsiTheme="minorHAnsi" w:cstheme="minorHAnsi"/>
        </w:rPr>
        <w:t xml:space="preserve">, </w:t>
      </w:r>
      <w:r w:rsidRPr="001245D8">
        <w:rPr>
          <w:rFonts w:asciiTheme="minorHAnsi" w:hAnsiTheme="minorHAnsi" w:cstheme="minorHAnsi"/>
          <w:i/>
          <w:iCs/>
        </w:rPr>
        <w:t>22</w:t>
      </w:r>
      <w:r w:rsidRPr="001245D8">
        <w:rPr>
          <w:rFonts w:asciiTheme="minorHAnsi" w:hAnsiTheme="minorHAnsi" w:cstheme="minorHAnsi"/>
        </w:rPr>
        <w:t>(3), 647–655.</w:t>
      </w:r>
    </w:p>
    <w:p w14:paraId="23B82384"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Metzger, M. J., Brus, D. J., Bunce, R. G. H., Carey, P. D., Gonçalves, J., Honrado, J. P., … Zomer, R. (2013). Environmental stratifications as the basis for national, European and global ecological monitoring. </w:t>
      </w:r>
      <w:r w:rsidRPr="001245D8">
        <w:rPr>
          <w:rFonts w:asciiTheme="minorHAnsi" w:hAnsiTheme="minorHAnsi" w:cstheme="minorHAnsi"/>
          <w:i/>
          <w:iCs/>
        </w:rPr>
        <w:t>Ecological Indicators</w:t>
      </w:r>
      <w:r w:rsidRPr="001245D8">
        <w:rPr>
          <w:rFonts w:asciiTheme="minorHAnsi" w:hAnsiTheme="minorHAnsi" w:cstheme="minorHAnsi"/>
        </w:rPr>
        <w:t xml:space="preserve">, </w:t>
      </w:r>
      <w:r w:rsidRPr="001245D8">
        <w:rPr>
          <w:rFonts w:asciiTheme="minorHAnsi" w:hAnsiTheme="minorHAnsi" w:cstheme="minorHAnsi"/>
          <w:i/>
          <w:iCs/>
        </w:rPr>
        <w:t>33</w:t>
      </w:r>
      <w:r w:rsidRPr="001245D8">
        <w:rPr>
          <w:rFonts w:asciiTheme="minorHAnsi" w:hAnsiTheme="minorHAnsi" w:cstheme="minorHAnsi"/>
        </w:rPr>
        <w:t>, 26–35. https://doi.org/10.1016/j.ecolind.2012.11.009</w:t>
      </w:r>
    </w:p>
    <w:p w14:paraId="6A374FCC"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Montana Fish Wildlife and Parks. (2015). Montana State Wildlife Action Plan, 1–453. https://doi.org/10.1017/CBO9781107415324.004</w:t>
      </w:r>
    </w:p>
    <w:p w14:paraId="66FD44EF" w14:textId="50743C1D"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Montana Natural Heritage Program. (2015). Animal Species of Concern. Retrieved April 1, 2015, from http://mtnhp.org/SpeciesOfConcern/</w:t>
      </w:r>
    </w:p>
    <w:p w14:paraId="5D6C15D4" w14:textId="1623A47C" w:rsidR="0002257B" w:rsidRPr="001245D8" w:rsidRDefault="0002257B" w:rsidP="0061261C">
      <w:pPr>
        <w:ind w:left="720" w:hanging="720"/>
        <w:rPr>
          <w:rFonts w:cstheme="minorHAnsi"/>
          <w:szCs w:val="22"/>
        </w:rPr>
      </w:pPr>
      <w:r w:rsidRPr="001245D8">
        <w:rPr>
          <w:rFonts w:cstheme="minorHAnsi"/>
          <w:szCs w:val="22"/>
        </w:rPr>
        <w:t>Mordecai, R. S., Mattsson, B. J., Tzilkowski, C. J., &amp; Cooper, R. J. (2011). Addressing challenges when studying mobile or episodic species: Hierarchical Bayes estimation of occupancy and use. J</w:t>
      </w:r>
      <w:r w:rsidRPr="001245D8">
        <w:rPr>
          <w:rFonts w:cstheme="minorHAnsi"/>
          <w:i/>
          <w:szCs w:val="22"/>
        </w:rPr>
        <w:t>ournal of Applied Ecology</w:t>
      </w:r>
      <w:r w:rsidRPr="001245D8">
        <w:rPr>
          <w:rFonts w:cstheme="minorHAnsi"/>
          <w:szCs w:val="22"/>
        </w:rPr>
        <w:t xml:space="preserve"> 48</w:t>
      </w:r>
      <w:r w:rsidR="0071455C" w:rsidRPr="001245D8">
        <w:rPr>
          <w:rFonts w:cstheme="minorHAnsi"/>
          <w:szCs w:val="22"/>
        </w:rPr>
        <w:t>:</w:t>
      </w:r>
      <w:r w:rsidRPr="001245D8">
        <w:rPr>
          <w:rFonts w:cstheme="minorHAnsi"/>
          <w:szCs w:val="22"/>
        </w:rPr>
        <w:t xml:space="preserve"> 56–66. https://doi.org/10.1111/j.1365-2664.2010.01921.</w:t>
      </w:r>
    </w:p>
    <w:p w14:paraId="01F43F2E" w14:textId="77777777" w:rsidR="00555A9F" w:rsidRPr="001245D8" w:rsidRDefault="00555A9F" w:rsidP="00CA63C8">
      <w:pPr>
        <w:rPr>
          <w:rFonts w:cstheme="minorHAnsi"/>
          <w:szCs w:val="22"/>
        </w:rPr>
      </w:pPr>
    </w:p>
    <w:p w14:paraId="4E2BF73C"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New Mexico Department of Game and Fish. (2016). </w:t>
      </w:r>
      <w:r w:rsidRPr="001245D8">
        <w:rPr>
          <w:rFonts w:asciiTheme="minorHAnsi" w:hAnsiTheme="minorHAnsi" w:cstheme="minorHAnsi"/>
          <w:i/>
          <w:iCs/>
        </w:rPr>
        <w:t>State Wildlife Action Plan for New Mexico</w:t>
      </w:r>
      <w:r w:rsidRPr="001245D8">
        <w:rPr>
          <w:rFonts w:asciiTheme="minorHAnsi" w:hAnsiTheme="minorHAnsi" w:cstheme="minorHAnsi"/>
        </w:rPr>
        <w:t>. New Mexico Department of Game and Fish. Santa Fe, New Mexico. Retrieved from http://www.wildlife.state.nm.us/download/conservation/swap/New-Mexico-State-Wildlife-Action-Plan-SWAP-Final-2017.pdf</w:t>
      </w:r>
    </w:p>
    <w:p w14:paraId="07B88527" w14:textId="28F7BD3A"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Nichols, J. D., Bailey, L. L., O’Connell, A. F., Talancy, N. W., Grant, E. H. C., Gilbert, A. T., … Hines, J. E. (2008). Multi-scale occupancy estimation and modelling using multiple detection methods. </w:t>
      </w:r>
      <w:r w:rsidRPr="001245D8">
        <w:rPr>
          <w:rFonts w:asciiTheme="minorHAnsi" w:hAnsiTheme="minorHAnsi" w:cstheme="minorHAnsi"/>
          <w:i/>
          <w:iCs/>
        </w:rPr>
        <w:t>Journal of Applied Ecolog</w:t>
      </w:r>
      <w:r w:rsidR="0071455C" w:rsidRPr="001245D8">
        <w:rPr>
          <w:rFonts w:asciiTheme="minorHAnsi" w:hAnsiTheme="minorHAnsi" w:cstheme="minorHAnsi"/>
          <w:i/>
          <w:iCs/>
        </w:rPr>
        <w:t>y,</w:t>
      </w:r>
      <w:r w:rsidRPr="001245D8">
        <w:rPr>
          <w:rFonts w:asciiTheme="minorHAnsi" w:hAnsiTheme="minorHAnsi" w:cstheme="minorHAnsi"/>
        </w:rPr>
        <w:t xml:space="preserve"> </w:t>
      </w:r>
      <w:r w:rsidRPr="001245D8">
        <w:rPr>
          <w:rFonts w:asciiTheme="minorHAnsi" w:hAnsiTheme="minorHAnsi" w:cstheme="minorHAnsi"/>
          <w:i/>
          <w:iCs/>
        </w:rPr>
        <w:t>45</w:t>
      </w:r>
      <w:r w:rsidRPr="001245D8">
        <w:rPr>
          <w:rFonts w:asciiTheme="minorHAnsi" w:hAnsiTheme="minorHAnsi" w:cstheme="minorHAnsi"/>
        </w:rPr>
        <w:t>(5), 1321–1329.</w:t>
      </w:r>
    </w:p>
    <w:p w14:paraId="4CD8E02A"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Nichols, J. D., &amp; Williams, B. K. (2006). Monitoring for conservation. </w:t>
      </w:r>
      <w:r w:rsidRPr="001245D8">
        <w:rPr>
          <w:rFonts w:asciiTheme="minorHAnsi" w:hAnsiTheme="minorHAnsi" w:cstheme="minorHAnsi"/>
          <w:i/>
          <w:iCs/>
        </w:rPr>
        <w:t>Trends in Ecology and Evolution</w:t>
      </w:r>
      <w:r w:rsidRPr="001245D8">
        <w:rPr>
          <w:rFonts w:asciiTheme="minorHAnsi" w:hAnsiTheme="minorHAnsi" w:cstheme="minorHAnsi"/>
        </w:rPr>
        <w:t xml:space="preserve">, </w:t>
      </w:r>
      <w:r w:rsidRPr="001245D8">
        <w:rPr>
          <w:rFonts w:asciiTheme="minorHAnsi" w:hAnsiTheme="minorHAnsi" w:cstheme="minorHAnsi"/>
          <w:i/>
          <w:iCs/>
        </w:rPr>
        <w:t>21</w:t>
      </w:r>
      <w:r w:rsidRPr="001245D8">
        <w:rPr>
          <w:rFonts w:asciiTheme="minorHAnsi" w:hAnsiTheme="minorHAnsi" w:cstheme="minorHAnsi"/>
        </w:rPr>
        <w:t>(12), 668–673.</w:t>
      </w:r>
    </w:p>
    <w:p w14:paraId="371C9189" w14:textId="1F6CEE8C"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Noon, B. R., Bailey, L. L., Sisk, T. D., &amp; McKelvey, K. S. (2012). Efficient Species-Level Monitoring at the Landscape Scale. </w:t>
      </w:r>
      <w:r w:rsidRPr="001245D8">
        <w:rPr>
          <w:rFonts w:asciiTheme="minorHAnsi" w:hAnsiTheme="minorHAnsi" w:cstheme="minorHAnsi"/>
          <w:i/>
          <w:iCs/>
        </w:rPr>
        <w:t>Conservation Biology</w:t>
      </w:r>
      <w:r w:rsidRPr="001245D8">
        <w:rPr>
          <w:rFonts w:asciiTheme="minorHAnsi" w:hAnsiTheme="minorHAnsi" w:cstheme="minorHAnsi"/>
        </w:rPr>
        <w:t xml:space="preserve">, </w:t>
      </w:r>
      <w:r w:rsidRPr="001245D8">
        <w:rPr>
          <w:rFonts w:asciiTheme="minorHAnsi" w:hAnsiTheme="minorHAnsi" w:cstheme="minorHAnsi"/>
          <w:i/>
          <w:iCs/>
        </w:rPr>
        <w:t>26</w:t>
      </w:r>
      <w:r w:rsidRPr="001245D8">
        <w:rPr>
          <w:rFonts w:asciiTheme="minorHAnsi" w:hAnsiTheme="minorHAnsi" w:cstheme="minorHAnsi"/>
        </w:rPr>
        <w:t>(3), 432–441.</w:t>
      </w:r>
    </w:p>
    <w:p w14:paraId="310837F8" w14:textId="02FB3971" w:rsidR="00555A9F" w:rsidRPr="001245D8" w:rsidRDefault="00555A9F" w:rsidP="00555A9F">
      <w:pPr>
        <w:pStyle w:val="Bibliography"/>
        <w:spacing w:line="240" w:lineRule="auto"/>
        <w:rPr>
          <w:rFonts w:asciiTheme="minorHAnsi" w:hAnsiTheme="minorHAnsi" w:cstheme="minorHAnsi"/>
        </w:rPr>
      </w:pPr>
      <w:r w:rsidRPr="001245D8">
        <w:rPr>
          <w:rFonts w:asciiTheme="minorHAnsi" w:hAnsiTheme="minorHAnsi" w:cstheme="minorHAnsi"/>
        </w:rPr>
        <w:t xml:space="preserve">North American Bird Conservation Initiative. (2016). </w:t>
      </w:r>
      <w:r w:rsidRPr="001245D8">
        <w:rPr>
          <w:rFonts w:asciiTheme="minorHAnsi" w:hAnsiTheme="minorHAnsi" w:cstheme="minorHAnsi"/>
          <w:i/>
        </w:rPr>
        <w:t>The State of North America’s Birds 2016</w:t>
      </w:r>
      <w:r w:rsidRPr="001245D8">
        <w:rPr>
          <w:rFonts w:asciiTheme="minorHAnsi" w:hAnsiTheme="minorHAnsi" w:cstheme="minorHAnsi"/>
        </w:rPr>
        <w:t xml:space="preserve">. Environment and Climate Change Canada: Ottawa, Ontario. 8 pages. www.stateofthebirds.org </w:t>
      </w:r>
    </w:p>
    <w:p w14:paraId="5E080C49"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Oklahoma Department of Wildlife Conservation. (2015). </w:t>
      </w:r>
      <w:r w:rsidRPr="001245D8">
        <w:rPr>
          <w:rFonts w:asciiTheme="minorHAnsi" w:hAnsiTheme="minorHAnsi" w:cstheme="minorHAnsi"/>
          <w:i/>
          <w:iCs/>
        </w:rPr>
        <w:t>Oklahoma Comprehensive Wildlife Conservation Strategy: A Strategic Conservation Plan for Oklahoma’s Rare and Declining Wildlife</w:t>
      </w:r>
      <w:r w:rsidRPr="001245D8">
        <w:rPr>
          <w:rFonts w:asciiTheme="minorHAnsi" w:hAnsiTheme="minorHAnsi" w:cstheme="minorHAnsi"/>
        </w:rPr>
        <w:t>. Retrieved from https://www.wildlifedepartment.com/wildlifemgmt/cwcs.pdf</w:t>
      </w:r>
    </w:p>
    <w:p w14:paraId="75CC2C5A" w14:textId="4323235A"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Opdam, P., &amp; Wascher, D. (2004). </w:t>
      </w:r>
      <w:r w:rsidR="0071455C" w:rsidRPr="001245D8">
        <w:rPr>
          <w:rFonts w:asciiTheme="minorHAnsi" w:hAnsiTheme="minorHAnsi" w:cstheme="minorHAnsi"/>
        </w:rPr>
        <w:t>C</w:t>
      </w:r>
      <w:r w:rsidRPr="001245D8">
        <w:rPr>
          <w:rFonts w:asciiTheme="minorHAnsi" w:hAnsiTheme="minorHAnsi" w:cstheme="minorHAnsi"/>
        </w:rPr>
        <w:t xml:space="preserve">limate change meets habitat fragmentation: linking landscape and biogeographical scale levels in research and conservation. </w:t>
      </w:r>
      <w:r w:rsidRPr="001245D8">
        <w:rPr>
          <w:rFonts w:asciiTheme="minorHAnsi" w:hAnsiTheme="minorHAnsi" w:cstheme="minorHAnsi"/>
          <w:i/>
          <w:iCs/>
        </w:rPr>
        <w:t>Biological Conservation</w:t>
      </w:r>
      <w:r w:rsidRPr="001245D8">
        <w:rPr>
          <w:rFonts w:asciiTheme="minorHAnsi" w:hAnsiTheme="minorHAnsi" w:cstheme="minorHAnsi"/>
        </w:rPr>
        <w:t xml:space="preserve">, </w:t>
      </w:r>
      <w:r w:rsidRPr="001245D8">
        <w:rPr>
          <w:rFonts w:asciiTheme="minorHAnsi" w:hAnsiTheme="minorHAnsi" w:cstheme="minorHAnsi"/>
          <w:i/>
          <w:iCs/>
        </w:rPr>
        <w:t>117</w:t>
      </w:r>
      <w:r w:rsidRPr="001245D8">
        <w:rPr>
          <w:rFonts w:asciiTheme="minorHAnsi" w:hAnsiTheme="minorHAnsi" w:cstheme="minorHAnsi"/>
        </w:rPr>
        <w:t>(3), 285–297.</w:t>
      </w:r>
    </w:p>
    <w:p w14:paraId="34CE5EC0"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Partners in Flight. (2017). Avian Conservation Assessment Database, version 2017. Retrieved March 7, 2018, from http://pif.birdconservancy.org/ACAD</w:t>
      </w:r>
    </w:p>
    <w:p w14:paraId="6C15AE82"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Pavlacky, D. C., Lukacs, P. M., Blakesley, J. A., Skorkowsky, R. C., Klute, D. S., Hahn, B. A., … Hanni, D. J. (2017). A statistically rigorous sampling design to integrate avian monitoring and management within Bird Conservation Regions. </w:t>
      </w:r>
      <w:r w:rsidRPr="001245D8">
        <w:rPr>
          <w:rFonts w:asciiTheme="minorHAnsi" w:hAnsiTheme="minorHAnsi" w:cstheme="minorHAnsi"/>
          <w:i/>
          <w:iCs/>
        </w:rPr>
        <w:t>PLoS ONE</w:t>
      </w:r>
      <w:r w:rsidRPr="001245D8">
        <w:rPr>
          <w:rFonts w:asciiTheme="minorHAnsi" w:hAnsiTheme="minorHAnsi" w:cstheme="minorHAnsi"/>
        </w:rPr>
        <w:t xml:space="preserve">, </w:t>
      </w:r>
      <w:r w:rsidRPr="001245D8">
        <w:rPr>
          <w:rFonts w:asciiTheme="minorHAnsi" w:hAnsiTheme="minorHAnsi" w:cstheme="minorHAnsi"/>
          <w:i/>
          <w:iCs/>
        </w:rPr>
        <w:t>12</w:t>
      </w:r>
      <w:r w:rsidRPr="001245D8">
        <w:rPr>
          <w:rFonts w:asciiTheme="minorHAnsi" w:hAnsiTheme="minorHAnsi" w:cstheme="minorHAnsi"/>
        </w:rPr>
        <w:t>(10). https://doi.org/10.1371/journal.pone.0185924</w:t>
      </w:r>
    </w:p>
    <w:p w14:paraId="6251C347" w14:textId="23D8EAF7" w:rsidR="00555A9F" w:rsidRPr="00CA63C8" w:rsidRDefault="00E21458" w:rsidP="00CA63C8">
      <w:pPr>
        <w:pStyle w:val="Bibliography"/>
        <w:spacing w:line="240" w:lineRule="auto"/>
        <w:rPr>
          <w:rFonts w:asciiTheme="minorHAnsi" w:hAnsiTheme="minorHAnsi" w:cstheme="minorHAnsi"/>
        </w:rPr>
      </w:pPr>
      <w:r w:rsidRPr="001245D8">
        <w:rPr>
          <w:rFonts w:asciiTheme="minorHAnsi" w:hAnsiTheme="minorHAnsi" w:cstheme="minorHAnsi"/>
        </w:rPr>
        <w:lastRenderedPageBreak/>
        <w:t xml:space="preserve">Pavlacky Jr., D. C., Blakesley, J. A., White, G. C., Hanni, D. J., &amp; Lukacs, P. M. (2012). Hierarchical multi-scale occupancy estimation for monitoring wildlife populations. </w:t>
      </w:r>
      <w:r w:rsidRPr="001245D8">
        <w:rPr>
          <w:rFonts w:asciiTheme="minorHAnsi" w:hAnsiTheme="minorHAnsi" w:cstheme="minorHAnsi"/>
          <w:i/>
          <w:iCs/>
        </w:rPr>
        <w:t>Journal of Wildlife Management</w:t>
      </w:r>
      <w:r w:rsidRPr="001245D8">
        <w:rPr>
          <w:rFonts w:asciiTheme="minorHAnsi" w:hAnsiTheme="minorHAnsi" w:cstheme="minorHAnsi"/>
        </w:rPr>
        <w:t xml:space="preserve">, </w:t>
      </w:r>
      <w:r w:rsidRPr="001245D8">
        <w:rPr>
          <w:rFonts w:asciiTheme="minorHAnsi" w:hAnsiTheme="minorHAnsi" w:cstheme="minorHAnsi"/>
          <w:i/>
          <w:iCs/>
        </w:rPr>
        <w:t>76</w:t>
      </w:r>
      <w:r w:rsidRPr="001245D8">
        <w:rPr>
          <w:rFonts w:asciiTheme="minorHAnsi" w:hAnsiTheme="minorHAnsi" w:cstheme="minorHAnsi"/>
        </w:rPr>
        <w:t>, 154–162.</w:t>
      </w:r>
    </w:p>
    <w:p w14:paraId="31484CED" w14:textId="139B6A32" w:rsidR="0002257B" w:rsidRPr="001245D8" w:rsidRDefault="0002257B" w:rsidP="0061261C">
      <w:pPr>
        <w:ind w:left="720" w:hanging="720"/>
        <w:rPr>
          <w:rFonts w:cstheme="minorHAnsi"/>
          <w:szCs w:val="22"/>
        </w:rPr>
      </w:pPr>
      <w:r w:rsidRPr="001245D8">
        <w:rPr>
          <w:rFonts w:cstheme="minorHAnsi"/>
          <w:szCs w:val="22"/>
        </w:rPr>
        <w:t>Plummer, M. (2003).</w:t>
      </w:r>
      <w:r w:rsidRPr="001245D8">
        <w:rPr>
          <w:rFonts w:cstheme="minorHAnsi"/>
          <w:i/>
          <w:szCs w:val="22"/>
        </w:rPr>
        <w:t xml:space="preserve"> JAGS: a program for analysis of Bayesian graphical models using Gibbs sampling</w:t>
      </w:r>
      <w:r w:rsidRPr="001245D8">
        <w:rPr>
          <w:rFonts w:cstheme="minorHAnsi"/>
          <w:szCs w:val="22"/>
        </w:rPr>
        <w:t>. Proceedings of the 3rd International Workshop on Distributed Statistical Computing DSC 2003, 20–22 March 2003, Vienna, Austria.</w:t>
      </w:r>
    </w:p>
    <w:p w14:paraId="4C45B3B7" w14:textId="77777777" w:rsidR="00555A9F" w:rsidRPr="001245D8" w:rsidRDefault="00555A9F" w:rsidP="0061261C">
      <w:pPr>
        <w:ind w:left="720" w:hanging="720"/>
        <w:rPr>
          <w:rFonts w:cstheme="minorHAnsi"/>
          <w:szCs w:val="22"/>
        </w:rPr>
      </w:pPr>
    </w:p>
    <w:p w14:paraId="3DBBF4FE" w14:textId="6431E422" w:rsidR="0002257B" w:rsidRPr="001245D8" w:rsidRDefault="0002257B" w:rsidP="0061261C">
      <w:pPr>
        <w:ind w:left="720" w:hanging="720"/>
        <w:rPr>
          <w:rFonts w:cstheme="minorHAnsi"/>
          <w:szCs w:val="22"/>
        </w:rPr>
      </w:pPr>
      <w:r w:rsidRPr="001245D8">
        <w:rPr>
          <w:rFonts w:cstheme="minorHAnsi"/>
          <w:szCs w:val="22"/>
        </w:rPr>
        <w:t>Plummer, M. (2017). JAGS version 4.3.0 user manual. https://sourceforge.net/projects/mcmc-jags/files/Manuals/4.x/jags_user_manual.pdf/download. Accessed 2 Jul 2019.</w:t>
      </w:r>
    </w:p>
    <w:p w14:paraId="6909E582" w14:textId="77777777" w:rsidR="00555A9F" w:rsidRPr="001245D8" w:rsidRDefault="00555A9F" w:rsidP="0061261C">
      <w:pPr>
        <w:ind w:left="720" w:hanging="720"/>
        <w:rPr>
          <w:rFonts w:cstheme="minorHAnsi"/>
          <w:szCs w:val="22"/>
        </w:rPr>
      </w:pPr>
    </w:p>
    <w:p w14:paraId="6CA250D6"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Pollock, K. H. (1982). A capture-recapture design robust to unequal probability of capture. </w:t>
      </w:r>
      <w:r w:rsidRPr="001245D8">
        <w:rPr>
          <w:rFonts w:asciiTheme="minorHAnsi" w:hAnsiTheme="minorHAnsi" w:cstheme="minorHAnsi"/>
          <w:i/>
          <w:iCs/>
        </w:rPr>
        <w:t>Journal of Wildlife Management</w:t>
      </w:r>
      <w:r w:rsidRPr="001245D8">
        <w:rPr>
          <w:rFonts w:asciiTheme="minorHAnsi" w:hAnsiTheme="minorHAnsi" w:cstheme="minorHAnsi"/>
        </w:rPr>
        <w:t xml:space="preserve">, </w:t>
      </w:r>
      <w:r w:rsidRPr="001245D8">
        <w:rPr>
          <w:rFonts w:asciiTheme="minorHAnsi" w:hAnsiTheme="minorHAnsi" w:cstheme="minorHAnsi"/>
          <w:i/>
          <w:iCs/>
        </w:rPr>
        <w:t>46</w:t>
      </w:r>
      <w:r w:rsidRPr="001245D8">
        <w:rPr>
          <w:rFonts w:asciiTheme="minorHAnsi" w:hAnsiTheme="minorHAnsi" w:cstheme="minorHAnsi"/>
        </w:rPr>
        <w:t>(3), 752–757.</w:t>
      </w:r>
    </w:p>
    <w:p w14:paraId="2A041642"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Pollock, K. H., Nichols, J. D., Simons, T. R., Farnsworth, G. L., Bailey, L. L., &amp; Sauer, J. R. (2002). Large scale wildlife monitoring studies: statistical methods for design and analysis. </w:t>
      </w:r>
      <w:r w:rsidRPr="001245D8">
        <w:rPr>
          <w:rFonts w:asciiTheme="minorHAnsi" w:hAnsiTheme="minorHAnsi" w:cstheme="minorHAnsi"/>
          <w:i/>
          <w:iCs/>
        </w:rPr>
        <w:t>Environmetrics</w:t>
      </w:r>
      <w:r w:rsidRPr="001245D8">
        <w:rPr>
          <w:rFonts w:asciiTheme="minorHAnsi" w:hAnsiTheme="minorHAnsi" w:cstheme="minorHAnsi"/>
        </w:rPr>
        <w:t xml:space="preserve">, </w:t>
      </w:r>
      <w:r w:rsidRPr="001245D8">
        <w:rPr>
          <w:rFonts w:asciiTheme="minorHAnsi" w:hAnsiTheme="minorHAnsi" w:cstheme="minorHAnsi"/>
          <w:i/>
          <w:iCs/>
        </w:rPr>
        <w:t>13</w:t>
      </w:r>
      <w:r w:rsidRPr="001245D8">
        <w:rPr>
          <w:rFonts w:asciiTheme="minorHAnsi" w:hAnsiTheme="minorHAnsi" w:cstheme="minorHAnsi"/>
        </w:rPr>
        <w:t>(2), 105–119. https://doi.org/10.1002/env.514</w:t>
      </w:r>
    </w:p>
    <w:p w14:paraId="3ACB36CF" w14:textId="5CE506C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R Core Team. (201</w:t>
      </w:r>
      <w:r w:rsidR="00C31E45" w:rsidRPr="001245D8">
        <w:rPr>
          <w:rFonts w:asciiTheme="minorHAnsi" w:hAnsiTheme="minorHAnsi" w:cstheme="minorHAnsi"/>
        </w:rPr>
        <w:t>9</w:t>
      </w:r>
      <w:r w:rsidRPr="001245D8">
        <w:rPr>
          <w:rFonts w:asciiTheme="minorHAnsi" w:hAnsiTheme="minorHAnsi" w:cstheme="minorHAnsi"/>
        </w:rPr>
        <w:t xml:space="preserve">). </w:t>
      </w:r>
      <w:r w:rsidRPr="001245D8">
        <w:rPr>
          <w:rFonts w:asciiTheme="minorHAnsi" w:hAnsiTheme="minorHAnsi" w:cstheme="minorHAnsi"/>
          <w:i/>
          <w:iCs/>
        </w:rPr>
        <w:t>R: a language and environment for statistical computing</w:t>
      </w:r>
      <w:r w:rsidRPr="001245D8">
        <w:rPr>
          <w:rFonts w:asciiTheme="minorHAnsi" w:hAnsiTheme="minorHAnsi" w:cstheme="minorHAnsi"/>
        </w:rPr>
        <w:t>. Vienna, Austria: R Foundation for Statistical Computing. Retrieved from www.R-project.org/</w:t>
      </w:r>
    </w:p>
    <w:p w14:paraId="5EC2166E" w14:textId="17EB42FA" w:rsidR="005864F5" w:rsidRPr="00CA63C8" w:rsidRDefault="00E21458" w:rsidP="00CA63C8">
      <w:pPr>
        <w:pStyle w:val="Bibliography"/>
        <w:spacing w:line="240" w:lineRule="auto"/>
        <w:rPr>
          <w:rFonts w:asciiTheme="minorHAnsi" w:hAnsiTheme="minorHAnsi" w:cstheme="minorHAnsi"/>
        </w:rPr>
      </w:pPr>
      <w:r w:rsidRPr="001245D8">
        <w:rPr>
          <w:rFonts w:asciiTheme="minorHAnsi" w:hAnsiTheme="minorHAnsi" w:cstheme="minorHAnsi"/>
        </w:rPr>
        <w:t xml:space="preserve">Rich, T. D., Beardmore, C. J., Berlanga, H., Blancher, P. J., Bradstreet, M. S. W., Butcher, G. S., … Will, T. C. (2004). </w:t>
      </w:r>
      <w:r w:rsidRPr="001245D8">
        <w:rPr>
          <w:rFonts w:asciiTheme="minorHAnsi" w:hAnsiTheme="minorHAnsi" w:cstheme="minorHAnsi"/>
          <w:i/>
          <w:iCs/>
        </w:rPr>
        <w:t>Partners in Flight North American landbird conservation plan</w:t>
      </w:r>
      <w:r w:rsidRPr="001245D8">
        <w:rPr>
          <w:rFonts w:asciiTheme="minorHAnsi" w:hAnsiTheme="minorHAnsi" w:cstheme="minorHAnsi"/>
        </w:rPr>
        <w:t>. Ithaca, New York, USA: Cornell Lab of Ornithology.</w:t>
      </w:r>
    </w:p>
    <w:p w14:paraId="6AE2C42B"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Rosenstock, S. S., Anderson, D. R., Giesen, K. M., Leukering, T., &amp; Carter, M. F. (2002). Landbird counting techniques: current practices and an alternative. </w:t>
      </w:r>
      <w:r w:rsidRPr="001245D8">
        <w:rPr>
          <w:rFonts w:asciiTheme="minorHAnsi" w:hAnsiTheme="minorHAnsi" w:cstheme="minorHAnsi"/>
          <w:i/>
          <w:iCs/>
        </w:rPr>
        <w:t>Auk</w:t>
      </w:r>
      <w:r w:rsidRPr="001245D8">
        <w:rPr>
          <w:rFonts w:asciiTheme="minorHAnsi" w:hAnsiTheme="minorHAnsi" w:cstheme="minorHAnsi"/>
        </w:rPr>
        <w:t xml:space="preserve">, </w:t>
      </w:r>
      <w:r w:rsidRPr="001245D8">
        <w:rPr>
          <w:rFonts w:asciiTheme="minorHAnsi" w:hAnsiTheme="minorHAnsi" w:cstheme="minorHAnsi"/>
          <w:i/>
          <w:iCs/>
        </w:rPr>
        <w:t>119</w:t>
      </w:r>
      <w:r w:rsidRPr="001245D8">
        <w:rPr>
          <w:rFonts w:asciiTheme="minorHAnsi" w:hAnsiTheme="minorHAnsi" w:cstheme="minorHAnsi"/>
        </w:rPr>
        <w:t>(1), 46–53.</w:t>
      </w:r>
    </w:p>
    <w:p w14:paraId="4D3FEFFB" w14:textId="5DFCCE75" w:rsidR="0002257B" w:rsidRPr="001245D8" w:rsidRDefault="0002257B" w:rsidP="0061261C">
      <w:pPr>
        <w:ind w:left="720" w:hanging="720"/>
        <w:rPr>
          <w:rFonts w:cstheme="minorHAnsi"/>
          <w:szCs w:val="22"/>
        </w:rPr>
      </w:pPr>
      <w:r w:rsidRPr="001245D8">
        <w:rPr>
          <w:rFonts w:cstheme="minorHAnsi"/>
          <w:szCs w:val="22"/>
        </w:rPr>
        <w:t xml:space="preserve">Royle, J. A., Dawson, D. K., &amp; Bates, S. (2004). Modeling abundance effects in distance sampling. </w:t>
      </w:r>
      <w:r w:rsidRPr="001245D8">
        <w:rPr>
          <w:rFonts w:cstheme="minorHAnsi"/>
          <w:i/>
          <w:szCs w:val="22"/>
        </w:rPr>
        <w:t>Ecology, 85(6)</w:t>
      </w:r>
      <w:r w:rsidRPr="001245D8">
        <w:rPr>
          <w:rFonts w:cstheme="minorHAnsi"/>
          <w:szCs w:val="22"/>
        </w:rPr>
        <w:t>, 1591-1597.</w:t>
      </w:r>
    </w:p>
    <w:p w14:paraId="468948D4" w14:textId="77777777" w:rsidR="005864F5" w:rsidRPr="001245D8" w:rsidRDefault="005864F5" w:rsidP="0061261C">
      <w:pPr>
        <w:ind w:left="720" w:hanging="720"/>
        <w:rPr>
          <w:rFonts w:cstheme="minorHAnsi"/>
          <w:szCs w:val="22"/>
        </w:rPr>
      </w:pPr>
    </w:p>
    <w:p w14:paraId="63F0E1C8" w14:textId="2C961328"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Ruggiero, L. F., Hayward, G. D., &amp; Squires, J. R. (1994). Viability </w:t>
      </w:r>
      <w:r w:rsidR="00444695" w:rsidRPr="001245D8">
        <w:rPr>
          <w:rFonts w:asciiTheme="minorHAnsi" w:hAnsiTheme="minorHAnsi" w:cstheme="minorHAnsi"/>
        </w:rPr>
        <w:t>a</w:t>
      </w:r>
      <w:r w:rsidRPr="001245D8">
        <w:rPr>
          <w:rFonts w:asciiTheme="minorHAnsi" w:hAnsiTheme="minorHAnsi" w:cstheme="minorHAnsi"/>
        </w:rPr>
        <w:t xml:space="preserve">nalysis in </w:t>
      </w:r>
      <w:r w:rsidR="00444695" w:rsidRPr="001245D8">
        <w:rPr>
          <w:rFonts w:asciiTheme="minorHAnsi" w:hAnsiTheme="minorHAnsi" w:cstheme="minorHAnsi"/>
        </w:rPr>
        <w:t>b</w:t>
      </w:r>
      <w:r w:rsidRPr="001245D8">
        <w:rPr>
          <w:rFonts w:asciiTheme="minorHAnsi" w:hAnsiTheme="minorHAnsi" w:cstheme="minorHAnsi"/>
        </w:rPr>
        <w:t xml:space="preserve">iological </w:t>
      </w:r>
      <w:r w:rsidR="00444695" w:rsidRPr="001245D8">
        <w:rPr>
          <w:rFonts w:asciiTheme="minorHAnsi" w:hAnsiTheme="minorHAnsi" w:cstheme="minorHAnsi"/>
        </w:rPr>
        <w:t>e</w:t>
      </w:r>
      <w:r w:rsidRPr="001245D8">
        <w:rPr>
          <w:rFonts w:asciiTheme="minorHAnsi" w:hAnsiTheme="minorHAnsi" w:cstheme="minorHAnsi"/>
        </w:rPr>
        <w:t xml:space="preserve">valuations: Concepts of </w:t>
      </w:r>
      <w:r w:rsidR="00444695" w:rsidRPr="001245D8">
        <w:rPr>
          <w:rFonts w:asciiTheme="minorHAnsi" w:hAnsiTheme="minorHAnsi" w:cstheme="minorHAnsi"/>
        </w:rPr>
        <w:t>p</w:t>
      </w:r>
      <w:r w:rsidRPr="001245D8">
        <w:rPr>
          <w:rFonts w:asciiTheme="minorHAnsi" w:hAnsiTheme="minorHAnsi" w:cstheme="minorHAnsi"/>
        </w:rPr>
        <w:t xml:space="preserve">opulation </w:t>
      </w:r>
      <w:r w:rsidR="00444695" w:rsidRPr="001245D8">
        <w:rPr>
          <w:rFonts w:asciiTheme="minorHAnsi" w:hAnsiTheme="minorHAnsi" w:cstheme="minorHAnsi"/>
        </w:rPr>
        <w:t>v</w:t>
      </w:r>
      <w:r w:rsidRPr="001245D8">
        <w:rPr>
          <w:rFonts w:asciiTheme="minorHAnsi" w:hAnsiTheme="minorHAnsi" w:cstheme="minorHAnsi"/>
        </w:rPr>
        <w:t xml:space="preserve">ability </w:t>
      </w:r>
      <w:r w:rsidR="00444695" w:rsidRPr="001245D8">
        <w:rPr>
          <w:rFonts w:asciiTheme="minorHAnsi" w:hAnsiTheme="minorHAnsi" w:cstheme="minorHAnsi"/>
        </w:rPr>
        <w:t>a</w:t>
      </w:r>
      <w:r w:rsidRPr="001245D8">
        <w:rPr>
          <w:rFonts w:asciiTheme="minorHAnsi" w:hAnsiTheme="minorHAnsi" w:cstheme="minorHAnsi"/>
        </w:rPr>
        <w:t xml:space="preserve">nalysis, </w:t>
      </w:r>
      <w:r w:rsidR="00444695" w:rsidRPr="001245D8">
        <w:rPr>
          <w:rFonts w:asciiTheme="minorHAnsi" w:hAnsiTheme="minorHAnsi" w:cstheme="minorHAnsi"/>
        </w:rPr>
        <w:t>b</w:t>
      </w:r>
      <w:r w:rsidRPr="001245D8">
        <w:rPr>
          <w:rFonts w:asciiTheme="minorHAnsi" w:hAnsiTheme="minorHAnsi" w:cstheme="minorHAnsi"/>
        </w:rPr>
        <w:t xml:space="preserve">iological </w:t>
      </w:r>
      <w:r w:rsidR="00444695" w:rsidRPr="001245D8">
        <w:rPr>
          <w:rFonts w:asciiTheme="minorHAnsi" w:hAnsiTheme="minorHAnsi" w:cstheme="minorHAnsi"/>
        </w:rPr>
        <w:t>p</w:t>
      </w:r>
      <w:r w:rsidRPr="001245D8">
        <w:rPr>
          <w:rFonts w:asciiTheme="minorHAnsi" w:hAnsiTheme="minorHAnsi" w:cstheme="minorHAnsi"/>
        </w:rPr>
        <w:t xml:space="preserve">opulation, and </w:t>
      </w:r>
      <w:r w:rsidR="00444695" w:rsidRPr="001245D8">
        <w:rPr>
          <w:rFonts w:asciiTheme="minorHAnsi" w:hAnsiTheme="minorHAnsi" w:cstheme="minorHAnsi"/>
        </w:rPr>
        <w:t>e</w:t>
      </w:r>
      <w:r w:rsidRPr="001245D8">
        <w:rPr>
          <w:rFonts w:asciiTheme="minorHAnsi" w:hAnsiTheme="minorHAnsi" w:cstheme="minorHAnsi"/>
        </w:rPr>
        <w:t xml:space="preserve">cological </w:t>
      </w:r>
      <w:r w:rsidR="00444695" w:rsidRPr="001245D8">
        <w:rPr>
          <w:rFonts w:asciiTheme="minorHAnsi" w:hAnsiTheme="minorHAnsi" w:cstheme="minorHAnsi"/>
        </w:rPr>
        <w:t>sc</w:t>
      </w:r>
      <w:r w:rsidRPr="001245D8">
        <w:rPr>
          <w:rFonts w:asciiTheme="minorHAnsi" w:hAnsiTheme="minorHAnsi" w:cstheme="minorHAnsi"/>
        </w:rPr>
        <w:t xml:space="preserve">ale. </w:t>
      </w:r>
      <w:r w:rsidRPr="001245D8">
        <w:rPr>
          <w:rFonts w:asciiTheme="minorHAnsi" w:hAnsiTheme="minorHAnsi" w:cstheme="minorHAnsi"/>
          <w:i/>
          <w:iCs/>
        </w:rPr>
        <w:t>Conservation Biology</w:t>
      </w:r>
      <w:r w:rsidRPr="001245D8">
        <w:rPr>
          <w:rFonts w:asciiTheme="minorHAnsi" w:hAnsiTheme="minorHAnsi" w:cstheme="minorHAnsi"/>
        </w:rPr>
        <w:t xml:space="preserve">, </w:t>
      </w:r>
      <w:r w:rsidRPr="001245D8">
        <w:rPr>
          <w:rFonts w:asciiTheme="minorHAnsi" w:hAnsiTheme="minorHAnsi" w:cstheme="minorHAnsi"/>
          <w:i/>
          <w:iCs/>
        </w:rPr>
        <w:t>8</w:t>
      </w:r>
      <w:r w:rsidRPr="001245D8">
        <w:rPr>
          <w:rFonts w:asciiTheme="minorHAnsi" w:hAnsiTheme="minorHAnsi" w:cstheme="minorHAnsi"/>
        </w:rPr>
        <w:t>(2), 364–372.</w:t>
      </w:r>
    </w:p>
    <w:p w14:paraId="2B12B3FD" w14:textId="3EC0145A"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Ruth, J. M., Petit, D. R., Sauer, J. R., Samuel, M. D., Johnson, F. A., Fornwall, M. D</w:t>
      </w:r>
      <w:r w:rsidR="00374E58" w:rsidRPr="001245D8">
        <w:rPr>
          <w:rFonts w:asciiTheme="minorHAnsi" w:hAnsiTheme="minorHAnsi" w:cstheme="minorHAnsi"/>
        </w:rPr>
        <w:t>.,</w:t>
      </w:r>
      <w:r w:rsidRPr="001245D8">
        <w:rPr>
          <w:rFonts w:asciiTheme="minorHAnsi" w:hAnsiTheme="minorHAnsi" w:cstheme="minorHAnsi"/>
        </w:rPr>
        <w:t xml:space="preserve"> Bennett, J. P. (2003). Science for avian conservation: Priorities for the new millennium. </w:t>
      </w:r>
      <w:r w:rsidRPr="001245D8">
        <w:rPr>
          <w:rFonts w:asciiTheme="minorHAnsi" w:hAnsiTheme="minorHAnsi" w:cstheme="minorHAnsi"/>
          <w:i/>
          <w:iCs/>
        </w:rPr>
        <w:t>Auk</w:t>
      </w:r>
      <w:r w:rsidRPr="001245D8">
        <w:rPr>
          <w:rFonts w:asciiTheme="minorHAnsi" w:hAnsiTheme="minorHAnsi" w:cstheme="minorHAnsi"/>
        </w:rPr>
        <w:t xml:space="preserve">, </w:t>
      </w:r>
      <w:r w:rsidRPr="001245D8">
        <w:rPr>
          <w:rFonts w:asciiTheme="minorHAnsi" w:hAnsiTheme="minorHAnsi" w:cstheme="minorHAnsi"/>
          <w:i/>
          <w:iCs/>
        </w:rPr>
        <w:t>120</w:t>
      </w:r>
      <w:r w:rsidRPr="001245D8">
        <w:rPr>
          <w:rFonts w:asciiTheme="minorHAnsi" w:hAnsiTheme="minorHAnsi" w:cstheme="minorHAnsi"/>
        </w:rPr>
        <w:t>(1), 204–211.</w:t>
      </w:r>
    </w:p>
    <w:p w14:paraId="078FADD5"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Sauer, J. R., &amp; Knutson, M. G. (2008). Objectives and metrics for wildlife monitoring. </w:t>
      </w:r>
      <w:r w:rsidRPr="001245D8">
        <w:rPr>
          <w:rFonts w:asciiTheme="minorHAnsi" w:hAnsiTheme="minorHAnsi" w:cstheme="minorHAnsi"/>
          <w:i/>
          <w:iCs/>
        </w:rPr>
        <w:t>Journal of Wildlife Management</w:t>
      </w:r>
      <w:r w:rsidRPr="001245D8">
        <w:rPr>
          <w:rFonts w:asciiTheme="minorHAnsi" w:hAnsiTheme="minorHAnsi" w:cstheme="minorHAnsi"/>
        </w:rPr>
        <w:t xml:space="preserve">, </w:t>
      </w:r>
      <w:r w:rsidRPr="001245D8">
        <w:rPr>
          <w:rFonts w:asciiTheme="minorHAnsi" w:hAnsiTheme="minorHAnsi" w:cstheme="minorHAnsi"/>
          <w:i/>
          <w:iCs/>
        </w:rPr>
        <w:t>72</w:t>
      </w:r>
      <w:r w:rsidRPr="001245D8">
        <w:rPr>
          <w:rFonts w:asciiTheme="minorHAnsi" w:hAnsiTheme="minorHAnsi" w:cstheme="minorHAnsi"/>
        </w:rPr>
        <w:t>(8), 1663–1664.</w:t>
      </w:r>
    </w:p>
    <w:p w14:paraId="3A9A5794" w14:textId="34925735" w:rsidR="00CB720E" w:rsidRPr="001245D8" w:rsidRDefault="00CB720E" w:rsidP="0061261C">
      <w:pPr>
        <w:pStyle w:val="Bibliography"/>
        <w:spacing w:line="240" w:lineRule="auto"/>
        <w:rPr>
          <w:rFonts w:asciiTheme="minorHAnsi" w:hAnsiTheme="minorHAnsi" w:cstheme="minorHAnsi"/>
        </w:rPr>
      </w:pPr>
      <w:r w:rsidRPr="001245D8">
        <w:rPr>
          <w:rFonts w:asciiTheme="minorHAnsi" w:hAnsiTheme="minorHAnsi" w:cstheme="minorHAnsi"/>
        </w:rPr>
        <w:t>Schneider, R</w:t>
      </w:r>
      <w:r w:rsidR="008D60D1" w:rsidRPr="001245D8">
        <w:rPr>
          <w:rFonts w:asciiTheme="minorHAnsi" w:hAnsiTheme="minorHAnsi" w:cstheme="minorHAnsi"/>
        </w:rPr>
        <w:t>.</w:t>
      </w:r>
      <w:r w:rsidRPr="001245D8">
        <w:rPr>
          <w:rFonts w:asciiTheme="minorHAnsi" w:hAnsiTheme="minorHAnsi" w:cstheme="minorHAnsi"/>
        </w:rPr>
        <w:t>, Fritz</w:t>
      </w:r>
      <w:r w:rsidR="008D60D1" w:rsidRPr="001245D8">
        <w:rPr>
          <w:rFonts w:asciiTheme="minorHAnsi" w:hAnsiTheme="minorHAnsi" w:cstheme="minorHAnsi"/>
        </w:rPr>
        <w:t>, M.</w:t>
      </w:r>
      <w:r w:rsidRPr="001245D8">
        <w:rPr>
          <w:rFonts w:asciiTheme="minorHAnsi" w:hAnsiTheme="minorHAnsi" w:cstheme="minorHAnsi"/>
        </w:rPr>
        <w:t>, Jorgensen</w:t>
      </w:r>
      <w:r w:rsidR="008D60D1" w:rsidRPr="001245D8">
        <w:rPr>
          <w:rFonts w:asciiTheme="minorHAnsi" w:hAnsiTheme="minorHAnsi" w:cstheme="minorHAnsi"/>
        </w:rPr>
        <w:t>, J.</w:t>
      </w:r>
      <w:r w:rsidRPr="001245D8">
        <w:rPr>
          <w:rFonts w:asciiTheme="minorHAnsi" w:hAnsiTheme="minorHAnsi" w:cstheme="minorHAnsi"/>
        </w:rPr>
        <w:t>, Schainost,</w:t>
      </w:r>
      <w:r w:rsidR="008D60D1" w:rsidRPr="001245D8">
        <w:rPr>
          <w:rFonts w:asciiTheme="minorHAnsi" w:hAnsiTheme="minorHAnsi" w:cstheme="minorHAnsi"/>
        </w:rPr>
        <w:t xml:space="preserve"> S.,</w:t>
      </w:r>
      <w:r w:rsidRPr="001245D8">
        <w:rPr>
          <w:rFonts w:asciiTheme="minorHAnsi" w:hAnsiTheme="minorHAnsi" w:cstheme="minorHAnsi"/>
        </w:rPr>
        <w:t xml:space="preserve"> Simpson, </w:t>
      </w:r>
      <w:r w:rsidR="008D60D1" w:rsidRPr="001245D8">
        <w:rPr>
          <w:rFonts w:asciiTheme="minorHAnsi" w:hAnsiTheme="minorHAnsi" w:cstheme="minorHAnsi"/>
        </w:rPr>
        <w:t xml:space="preserve">R., </w:t>
      </w:r>
      <w:r w:rsidRPr="001245D8">
        <w:rPr>
          <w:rFonts w:asciiTheme="minorHAnsi" w:hAnsiTheme="minorHAnsi" w:cstheme="minorHAnsi"/>
        </w:rPr>
        <w:t xml:space="preserve">Steinauer, </w:t>
      </w:r>
      <w:r w:rsidR="008D60D1" w:rsidRPr="001245D8">
        <w:rPr>
          <w:rFonts w:asciiTheme="minorHAnsi" w:hAnsiTheme="minorHAnsi" w:cstheme="minorHAnsi"/>
        </w:rPr>
        <w:t>G., &amp;</w:t>
      </w:r>
      <w:r w:rsidRPr="001245D8">
        <w:rPr>
          <w:rFonts w:asciiTheme="minorHAnsi" w:hAnsiTheme="minorHAnsi" w:cstheme="minorHAnsi"/>
        </w:rPr>
        <w:t xml:space="preserve"> Rothe-Groleau</w:t>
      </w:r>
      <w:r w:rsidR="008D60D1" w:rsidRPr="001245D8">
        <w:rPr>
          <w:rFonts w:asciiTheme="minorHAnsi" w:hAnsiTheme="minorHAnsi" w:cstheme="minorHAnsi"/>
        </w:rPr>
        <w:t>, C.</w:t>
      </w:r>
      <w:r w:rsidRPr="001245D8">
        <w:rPr>
          <w:rFonts w:asciiTheme="minorHAnsi" w:hAnsiTheme="minorHAnsi" w:cstheme="minorHAnsi"/>
        </w:rPr>
        <w:t xml:space="preserve">. </w:t>
      </w:r>
      <w:r w:rsidR="00444695" w:rsidRPr="001245D8">
        <w:rPr>
          <w:rFonts w:asciiTheme="minorHAnsi" w:hAnsiTheme="minorHAnsi" w:cstheme="minorHAnsi"/>
        </w:rPr>
        <w:t>(</w:t>
      </w:r>
      <w:r w:rsidRPr="001245D8">
        <w:rPr>
          <w:rFonts w:asciiTheme="minorHAnsi" w:hAnsiTheme="minorHAnsi" w:cstheme="minorHAnsi"/>
        </w:rPr>
        <w:t>2018</w:t>
      </w:r>
      <w:r w:rsidR="00444695" w:rsidRPr="001245D8">
        <w:rPr>
          <w:rFonts w:asciiTheme="minorHAnsi" w:hAnsiTheme="minorHAnsi" w:cstheme="minorHAnsi"/>
        </w:rPr>
        <w:t>)</w:t>
      </w:r>
      <w:r w:rsidRPr="001245D8">
        <w:rPr>
          <w:rFonts w:asciiTheme="minorHAnsi" w:hAnsiTheme="minorHAnsi" w:cstheme="minorHAnsi"/>
        </w:rPr>
        <w:t xml:space="preserve">. </w:t>
      </w:r>
      <w:r w:rsidRPr="001245D8">
        <w:rPr>
          <w:rFonts w:asciiTheme="minorHAnsi" w:hAnsiTheme="minorHAnsi" w:cstheme="minorHAnsi"/>
          <w:i/>
        </w:rPr>
        <w:t>Revision of the Tier 1 and 2 Lists of Species of Greatest Conservation Need: A Supplement to the Nebraska Natural Legacy Project State Wildlife Action Plan</w:t>
      </w:r>
      <w:r w:rsidRPr="001245D8">
        <w:rPr>
          <w:rFonts w:asciiTheme="minorHAnsi" w:hAnsiTheme="minorHAnsi" w:cstheme="minorHAnsi"/>
        </w:rPr>
        <w:t>. The Nebraska Game and Parks Commission, Lincoln, NE.</w:t>
      </w:r>
    </w:p>
    <w:p w14:paraId="4FE436B1" w14:textId="08DAC5B8" w:rsidR="0002257B" w:rsidRPr="001245D8" w:rsidRDefault="0002257B" w:rsidP="0061261C">
      <w:pPr>
        <w:ind w:left="720" w:hanging="720"/>
        <w:rPr>
          <w:rFonts w:cstheme="minorHAnsi"/>
          <w:szCs w:val="22"/>
        </w:rPr>
      </w:pPr>
      <w:r w:rsidRPr="001245D8">
        <w:rPr>
          <w:rFonts w:cstheme="minorHAnsi"/>
          <w:szCs w:val="22"/>
        </w:rPr>
        <w:t xml:space="preserve">Sillett, T. S., Chandler, R. B., Royle, J. A., Kéry, M., &amp; Morrison, S.A. (2012). HIerarchical distance-sampling models to estimate population size and habitat-specific abundance of an island endemic. </w:t>
      </w:r>
      <w:r w:rsidRPr="001245D8">
        <w:rPr>
          <w:rFonts w:cstheme="minorHAnsi"/>
          <w:i/>
          <w:szCs w:val="22"/>
        </w:rPr>
        <w:t>Ecological Applications</w:t>
      </w:r>
      <w:r w:rsidR="00955692" w:rsidRPr="001245D8">
        <w:rPr>
          <w:rFonts w:cstheme="minorHAnsi"/>
          <w:i/>
          <w:szCs w:val="22"/>
        </w:rPr>
        <w:t>,</w:t>
      </w:r>
      <w:r w:rsidRPr="001245D8">
        <w:rPr>
          <w:rFonts w:cstheme="minorHAnsi"/>
          <w:i/>
          <w:szCs w:val="22"/>
        </w:rPr>
        <w:t xml:space="preserve"> 22(7)</w:t>
      </w:r>
      <w:r w:rsidRPr="001245D8">
        <w:rPr>
          <w:rFonts w:cstheme="minorHAnsi"/>
          <w:szCs w:val="22"/>
        </w:rPr>
        <w:t>, 1997-2006.</w:t>
      </w:r>
    </w:p>
    <w:p w14:paraId="4BDFD3A6" w14:textId="77777777" w:rsidR="005864F5" w:rsidRPr="001245D8" w:rsidRDefault="005864F5" w:rsidP="0061261C">
      <w:pPr>
        <w:ind w:left="720" w:hanging="720"/>
        <w:rPr>
          <w:rFonts w:cstheme="minorHAnsi"/>
          <w:szCs w:val="22"/>
        </w:rPr>
      </w:pPr>
    </w:p>
    <w:p w14:paraId="2D7ED3D4"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lastRenderedPageBreak/>
        <w:t xml:space="preserve">Sparks, R. A., &amp; Hanni, D. J. (2013). </w:t>
      </w:r>
      <w:r w:rsidRPr="001245D8">
        <w:rPr>
          <w:rFonts w:asciiTheme="minorHAnsi" w:hAnsiTheme="minorHAnsi" w:cstheme="minorHAnsi"/>
          <w:i/>
          <w:iCs/>
        </w:rPr>
        <w:t>Monitoring Birds on Little Missouri, Sheyenne and Grand River National Grasslands. Tech. Report # M-DAKPG-12.</w:t>
      </w:r>
      <w:r w:rsidRPr="001245D8">
        <w:rPr>
          <w:rFonts w:asciiTheme="minorHAnsi" w:hAnsiTheme="minorHAnsi" w:cstheme="minorHAnsi"/>
        </w:rPr>
        <w:t xml:space="preserve"> Rocky Mountain Bird Observatory, Brighton, Colorado, USA.</w:t>
      </w:r>
    </w:p>
    <w:p w14:paraId="7F338D5A" w14:textId="41E0BFE9" w:rsidR="00F74830" w:rsidRPr="001245D8" w:rsidRDefault="00F74830" w:rsidP="00F74830">
      <w:pPr>
        <w:ind w:left="720" w:hanging="720"/>
        <w:rPr>
          <w:rFonts w:eastAsia="Calibri" w:cstheme="minorHAnsi"/>
          <w:szCs w:val="22"/>
        </w:rPr>
      </w:pPr>
      <w:r w:rsidRPr="001245D8">
        <w:rPr>
          <w:rFonts w:eastAsia="Calibri" w:cstheme="minorHAnsi"/>
          <w:szCs w:val="22"/>
        </w:rPr>
        <w:t>Sparks R.</w:t>
      </w:r>
      <w:r w:rsidR="00D51ECA">
        <w:rPr>
          <w:rFonts w:eastAsia="Calibri" w:cstheme="minorHAnsi"/>
          <w:szCs w:val="22"/>
        </w:rPr>
        <w:t xml:space="preserve"> </w:t>
      </w:r>
      <w:r w:rsidRPr="001245D8">
        <w:rPr>
          <w:rFonts w:eastAsia="Calibri" w:cstheme="minorHAnsi"/>
          <w:szCs w:val="22"/>
        </w:rPr>
        <w:t xml:space="preserve">A., Van Lanen, </w:t>
      </w:r>
      <w:r w:rsidR="00A72925">
        <w:rPr>
          <w:rFonts w:eastAsia="Calibri" w:cstheme="minorHAnsi"/>
          <w:szCs w:val="22"/>
        </w:rPr>
        <w:t xml:space="preserve">N. J., </w:t>
      </w:r>
      <w:r w:rsidRPr="001245D8">
        <w:rPr>
          <w:rFonts w:eastAsia="Calibri" w:cstheme="minorHAnsi"/>
          <w:szCs w:val="22"/>
        </w:rPr>
        <w:t xml:space="preserve">Van Boer, </w:t>
      </w:r>
      <w:r w:rsidR="00A72925">
        <w:rPr>
          <w:rFonts w:eastAsia="Calibri" w:cstheme="minorHAnsi"/>
          <w:szCs w:val="22"/>
        </w:rPr>
        <w:t>A. &amp;</w:t>
      </w:r>
      <w:r w:rsidRPr="001245D8">
        <w:rPr>
          <w:rFonts w:eastAsia="Calibri" w:cstheme="minorHAnsi"/>
          <w:szCs w:val="22"/>
        </w:rPr>
        <w:t xml:space="preserve"> Pavlacky Jr.</w:t>
      </w:r>
      <w:r w:rsidR="00A72925">
        <w:rPr>
          <w:rFonts w:eastAsia="Calibri" w:cstheme="minorHAnsi"/>
          <w:szCs w:val="22"/>
        </w:rPr>
        <w:t>, D. C.</w:t>
      </w:r>
      <w:r w:rsidRPr="001245D8">
        <w:rPr>
          <w:rFonts w:eastAsia="Calibri" w:cstheme="minorHAnsi"/>
          <w:szCs w:val="22"/>
        </w:rPr>
        <w:t xml:space="preserve"> </w:t>
      </w:r>
      <w:r w:rsidR="00D51ECA">
        <w:rPr>
          <w:rFonts w:eastAsia="Calibri" w:cstheme="minorHAnsi"/>
          <w:szCs w:val="22"/>
        </w:rPr>
        <w:t>(</w:t>
      </w:r>
      <w:r w:rsidRPr="001245D8">
        <w:rPr>
          <w:rFonts w:eastAsia="Calibri" w:cstheme="minorHAnsi"/>
          <w:szCs w:val="22"/>
        </w:rPr>
        <w:t>2016</w:t>
      </w:r>
      <w:r w:rsidR="00D51ECA">
        <w:rPr>
          <w:rFonts w:eastAsia="Calibri" w:cstheme="minorHAnsi"/>
          <w:szCs w:val="22"/>
        </w:rPr>
        <w:t>)</w:t>
      </w:r>
      <w:r w:rsidRPr="001245D8">
        <w:rPr>
          <w:rFonts w:eastAsia="Calibri" w:cstheme="minorHAnsi"/>
          <w:szCs w:val="22"/>
        </w:rPr>
        <w:t>. Monitoring Avian Populations on Colorado and Wyoming Military Installations. Bird Conservancy of the Rockies. Brighton, Colorado, USA.</w:t>
      </w:r>
    </w:p>
    <w:p w14:paraId="30774110" w14:textId="77777777" w:rsidR="005864F5" w:rsidRPr="001245D8" w:rsidRDefault="005864F5" w:rsidP="00F74830">
      <w:pPr>
        <w:ind w:left="720" w:hanging="720"/>
        <w:rPr>
          <w:rFonts w:cstheme="minorHAnsi"/>
          <w:szCs w:val="22"/>
        </w:rPr>
      </w:pPr>
    </w:p>
    <w:p w14:paraId="75914314"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Stevens Jr., D. L., &amp; Olsen, A. R. (2004). Spatially balanced sampling of natural resources. </w:t>
      </w:r>
      <w:r w:rsidRPr="001245D8">
        <w:rPr>
          <w:rFonts w:asciiTheme="minorHAnsi" w:hAnsiTheme="minorHAnsi" w:cstheme="minorHAnsi"/>
          <w:i/>
          <w:iCs/>
        </w:rPr>
        <w:t>Journal of the American Statistical Association</w:t>
      </w:r>
      <w:r w:rsidRPr="001245D8">
        <w:rPr>
          <w:rFonts w:asciiTheme="minorHAnsi" w:hAnsiTheme="minorHAnsi" w:cstheme="minorHAnsi"/>
        </w:rPr>
        <w:t xml:space="preserve">, </w:t>
      </w:r>
      <w:r w:rsidRPr="001245D8">
        <w:rPr>
          <w:rFonts w:asciiTheme="minorHAnsi" w:hAnsiTheme="minorHAnsi" w:cstheme="minorHAnsi"/>
          <w:i/>
          <w:iCs/>
        </w:rPr>
        <w:t>99</w:t>
      </w:r>
      <w:r w:rsidRPr="001245D8">
        <w:rPr>
          <w:rFonts w:asciiTheme="minorHAnsi" w:hAnsiTheme="minorHAnsi" w:cstheme="minorHAnsi"/>
        </w:rPr>
        <w:t>(465), 262–278.</w:t>
      </w:r>
    </w:p>
    <w:p w14:paraId="5AAEC6F1"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Texas Parks and Wildlife Department. (2012). </w:t>
      </w:r>
      <w:r w:rsidRPr="001245D8">
        <w:rPr>
          <w:rFonts w:asciiTheme="minorHAnsi" w:hAnsiTheme="minorHAnsi" w:cstheme="minorHAnsi"/>
          <w:i/>
          <w:iCs/>
        </w:rPr>
        <w:t>Texas Conservation Action Plan 2012 - 2016</w:t>
      </w:r>
      <w:r w:rsidRPr="001245D8">
        <w:rPr>
          <w:rFonts w:asciiTheme="minorHAnsi" w:hAnsiTheme="minorHAnsi" w:cstheme="minorHAnsi"/>
        </w:rPr>
        <w:t>. Austin, TX.</w:t>
      </w:r>
    </w:p>
    <w:p w14:paraId="7E12F93E" w14:textId="1F61B85A"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Thomas, L., Buckland, S. T., Rexstad, E. A., Laake, J. L., Strindberg, S., Hedley, S. L., … </w:t>
      </w:r>
      <w:r w:rsidR="00374E58" w:rsidRPr="001245D8">
        <w:rPr>
          <w:rFonts w:asciiTheme="minorHAnsi" w:hAnsiTheme="minorHAnsi" w:cstheme="minorHAnsi"/>
        </w:rPr>
        <w:t>Burnham,</w:t>
      </w:r>
      <w:r w:rsidRPr="001245D8">
        <w:rPr>
          <w:rFonts w:asciiTheme="minorHAnsi" w:hAnsiTheme="minorHAnsi" w:cstheme="minorHAnsi"/>
        </w:rPr>
        <w:t xml:space="preserve"> K. P. (2010). Distance software: design and analysis of distance sampling surveys for estimating population size. </w:t>
      </w:r>
      <w:r w:rsidRPr="001245D8">
        <w:rPr>
          <w:rFonts w:asciiTheme="minorHAnsi" w:hAnsiTheme="minorHAnsi" w:cstheme="minorHAnsi"/>
          <w:i/>
          <w:iCs/>
        </w:rPr>
        <w:t>Journal of Applied Ecology</w:t>
      </w:r>
      <w:r w:rsidRPr="001245D8">
        <w:rPr>
          <w:rFonts w:asciiTheme="minorHAnsi" w:hAnsiTheme="minorHAnsi" w:cstheme="minorHAnsi"/>
        </w:rPr>
        <w:t xml:space="preserve">, </w:t>
      </w:r>
      <w:r w:rsidRPr="001245D8">
        <w:rPr>
          <w:rFonts w:asciiTheme="minorHAnsi" w:hAnsiTheme="minorHAnsi" w:cstheme="minorHAnsi"/>
          <w:i/>
          <w:iCs/>
        </w:rPr>
        <w:t>47</w:t>
      </w:r>
      <w:r w:rsidRPr="001245D8">
        <w:rPr>
          <w:rFonts w:asciiTheme="minorHAnsi" w:hAnsiTheme="minorHAnsi" w:cstheme="minorHAnsi"/>
        </w:rPr>
        <w:t>, 5–14.</w:t>
      </w:r>
    </w:p>
    <w:p w14:paraId="38F0BCBB"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Thompson, W. L. (2002). Towards reliable bird surveys: accounting for individuals present but not detected. </w:t>
      </w:r>
      <w:r w:rsidRPr="001245D8">
        <w:rPr>
          <w:rFonts w:asciiTheme="minorHAnsi" w:hAnsiTheme="minorHAnsi" w:cstheme="minorHAnsi"/>
          <w:i/>
          <w:iCs/>
        </w:rPr>
        <w:t>Auk</w:t>
      </w:r>
      <w:r w:rsidRPr="001245D8">
        <w:rPr>
          <w:rFonts w:asciiTheme="minorHAnsi" w:hAnsiTheme="minorHAnsi" w:cstheme="minorHAnsi"/>
        </w:rPr>
        <w:t xml:space="preserve">, </w:t>
      </w:r>
      <w:r w:rsidRPr="001245D8">
        <w:rPr>
          <w:rFonts w:asciiTheme="minorHAnsi" w:hAnsiTheme="minorHAnsi" w:cstheme="minorHAnsi"/>
          <w:i/>
          <w:iCs/>
        </w:rPr>
        <w:t>119</w:t>
      </w:r>
      <w:r w:rsidRPr="001245D8">
        <w:rPr>
          <w:rFonts w:asciiTheme="minorHAnsi" w:hAnsiTheme="minorHAnsi" w:cstheme="minorHAnsi"/>
        </w:rPr>
        <w:t>(1), 18–25.</w:t>
      </w:r>
    </w:p>
    <w:p w14:paraId="0685197E"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Thompson, W. L., White, G. C., &amp; Gowan, C. (1998). </w:t>
      </w:r>
      <w:r w:rsidRPr="001245D8">
        <w:rPr>
          <w:rFonts w:asciiTheme="minorHAnsi" w:hAnsiTheme="minorHAnsi" w:cstheme="minorHAnsi"/>
          <w:i/>
          <w:iCs/>
        </w:rPr>
        <w:t>Monitoring vertebrate populations</w:t>
      </w:r>
      <w:r w:rsidRPr="001245D8">
        <w:rPr>
          <w:rFonts w:asciiTheme="minorHAnsi" w:hAnsiTheme="minorHAnsi" w:cstheme="minorHAnsi"/>
        </w:rPr>
        <w:t>. San Diego, California, USA: Academic Press.</w:t>
      </w:r>
    </w:p>
    <w:p w14:paraId="31522C04"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US Forest Service. (2008). Region 2 Regional Forester’s Sensitive Species. Retrieved from http://www.fs.fed.us/r2/projects/scp/sensitivespecies/index.shtml.</w:t>
      </w:r>
    </w:p>
    <w:p w14:paraId="386F54FE"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US North American Bird Conservation Initiative. (2000). Bird Conservation Regions descriptions: a supplement to the North American Bird Conservation Initiative: Bird Conservation Regions map.</w:t>
      </w:r>
    </w:p>
    <w:p w14:paraId="221C6F50"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US North American Bird Conservation Initiative. (2009). </w:t>
      </w:r>
      <w:r w:rsidRPr="001245D8">
        <w:rPr>
          <w:rFonts w:asciiTheme="minorHAnsi" w:hAnsiTheme="minorHAnsi" w:cstheme="minorHAnsi"/>
          <w:i/>
          <w:iCs/>
        </w:rPr>
        <w:t>The State of the Birds, United States of America, 2009</w:t>
      </w:r>
      <w:r w:rsidRPr="001245D8">
        <w:rPr>
          <w:rFonts w:asciiTheme="minorHAnsi" w:hAnsiTheme="minorHAnsi" w:cstheme="minorHAnsi"/>
        </w:rPr>
        <w:t>. Washington, D.C., USA: U.S. Department of Interior. Retrieved from http://www.stateofthebirds.org/pdf_files/State of the Birds_FINAL.pdf</w:t>
      </w:r>
    </w:p>
    <w:p w14:paraId="37E71E23"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US North American Bird Conservation Initiative Monitoring Subcommittee. (2007). </w:t>
      </w:r>
      <w:r w:rsidRPr="001245D8">
        <w:rPr>
          <w:rFonts w:asciiTheme="minorHAnsi" w:hAnsiTheme="minorHAnsi" w:cstheme="minorHAnsi"/>
          <w:i/>
          <w:iCs/>
        </w:rPr>
        <w:t>Opportunities for improving avian monitoring</w:t>
      </w:r>
      <w:r w:rsidRPr="001245D8">
        <w:rPr>
          <w:rFonts w:asciiTheme="minorHAnsi" w:hAnsiTheme="minorHAnsi" w:cstheme="minorHAnsi"/>
        </w:rPr>
        <w:t>. Arlington, Virginia, USA: Division of Migratory Bird Management, U.S. Fish and Wildlife Service. Retrieved from http://www.nabci-us.org/aboutnabci/monitoringreportfinal0307.pdf</w:t>
      </w:r>
    </w:p>
    <w:p w14:paraId="387C08E5" w14:textId="273EC936" w:rsidR="00E21458" w:rsidRPr="001245D8" w:rsidRDefault="005864F5" w:rsidP="0061261C">
      <w:pPr>
        <w:pStyle w:val="Bibliography"/>
        <w:spacing w:line="240" w:lineRule="auto"/>
        <w:rPr>
          <w:rFonts w:asciiTheme="minorHAnsi" w:hAnsiTheme="minorHAnsi" w:cstheme="minorHAnsi"/>
        </w:rPr>
      </w:pPr>
      <w:r w:rsidRPr="001245D8">
        <w:rPr>
          <w:rFonts w:asciiTheme="minorHAnsi" w:hAnsiTheme="minorHAnsi" w:cstheme="minorHAnsi"/>
        </w:rPr>
        <w:t>Utah</w:t>
      </w:r>
      <w:r w:rsidR="00E21458" w:rsidRPr="001245D8">
        <w:rPr>
          <w:rFonts w:asciiTheme="minorHAnsi" w:hAnsiTheme="minorHAnsi" w:cstheme="minorHAnsi"/>
        </w:rPr>
        <w:t xml:space="preserve"> Wildlife Action Plan Joint Team. (2015). </w:t>
      </w:r>
      <w:r w:rsidR="00E21458" w:rsidRPr="001245D8">
        <w:rPr>
          <w:rFonts w:asciiTheme="minorHAnsi" w:hAnsiTheme="minorHAnsi" w:cstheme="minorHAnsi"/>
          <w:i/>
          <w:iCs/>
        </w:rPr>
        <w:t>Utah Wildlife Action Plan: A plan for managing native wildlife species and their habitats to help prevent listing under the Endangered Species Act</w:t>
      </w:r>
      <w:r w:rsidR="00E21458" w:rsidRPr="001245D8">
        <w:rPr>
          <w:rFonts w:asciiTheme="minorHAnsi" w:hAnsiTheme="minorHAnsi" w:cstheme="minorHAnsi"/>
        </w:rPr>
        <w:t>. Salt Lake City, Utah, USA: Utah Division of Wildlife Resources.</w:t>
      </w:r>
    </w:p>
    <w:p w14:paraId="3168FE1C" w14:textId="23E9529D" w:rsidR="0002257B" w:rsidRPr="001245D8" w:rsidRDefault="0002257B" w:rsidP="001245D8">
      <w:pPr>
        <w:spacing w:after="240"/>
        <w:ind w:left="720" w:hanging="720"/>
        <w:rPr>
          <w:rFonts w:cstheme="minorHAnsi"/>
          <w:szCs w:val="22"/>
        </w:rPr>
      </w:pPr>
      <w:r w:rsidRPr="001245D8">
        <w:rPr>
          <w:rFonts w:cstheme="minorHAnsi"/>
          <w:szCs w:val="22"/>
        </w:rPr>
        <w:t xml:space="preserve">Watanabe, S. (2010). Asymptotic equivalence of Bayes cross validation and widely applicable information criterion in singular learning theory. </w:t>
      </w:r>
      <w:r w:rsidRPr="001245D8">
        <w:rPr>
          <w:rFonts w:cstheme="minorHAnsi"/>
          <w:i/>
          <w:szCs w:val="22"/>
        </w:rPr>
        <w:t>Journal of Machine Learning Research, 2010(11)</w:t>
      </w:r>
      <w:r w:rsidRPr="001245D8">
        <w:rPr>
          <w:rFonts w:cstheme="minorHAnsi"/>
          <w:szCs w:val="22"/>
        </w:rPr>
        <w:t>, 3571-3594.</w:t>
      </w:r>
    </w:p>
    <w:p w14:paraId="5E055547" w14:textId="04551F0F"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Wiens, J. A., Rotenberry, J. T., &amp; Van Horne, B. (1987). Habitat Occupancy Patterns of North American Shrubsteppe Birds: The Effects of Spatial Scale. </w:t>
      </w:r>
      <w:r w:rsidRPr="001245D8">
        <w:rPr>
          <w:rFonts w:asciiTheme="minorHAnsi" w:hAnsiTheme="minorHAnsi" w:cstheme="minorHAnsi"/>
          <w:i/>
          <w:iCs/>
        </w:rPr>
        <w:t>Oikos</w:t>
      </w:r>
      <w:r w:rsidRPr="001245D8">
        <w:rPr>
          <w:rFonts w:asciiTheme="minorHAnsi" w:hAnsiTheme="minorHAnsi" w:cstheme="minorHAnsi"/>
        </w:rPr>
        <w:t xml:space="preserve">, </w:t>
      </w:r>
      <w:r w:rsidRPr="001245D8">
        <w:rPr>
          <w:rFonts w:asciiTheme="minorHAnsi" w:hAnsiTheme="minorHAnsi" w:cstheme="minorHAnsi"/>
          <w:i/>
          <w:iCs/>
        </w:rPr>
        <w:t>48</w:t>
      </w:r>
      <w:r w:rsidRPr="001245D8">
        <w:rPr>
          <w:rFonts w:asciiTheme="minorHAnsi" w:hAnsiTheme="minorHAnsi" w:cstheme="minorHAnsi"/>
        </w:rPr>
        <w:t xml:space="preserve">(2), 132. </w:t>
      </w:r>
      <w:r w:rsidR="00955692" w:rsidRPr="001245D8">
        <w:rPr>
          <w:rFonts w:asciiTheme="minorHAnsi" w:hAnsiTheme="minorHAnsi" w:cstheme="minorHAnsi"/>
        </w:rPr>
        <w:t xml:space="preserve"> h</w:t>
      </w:r>
      <w:r w:rsidRPr="001245D8">
        <w:rPr>
          <w:rFonts w:asciiTheme="minorHAnsi" w:hAnsiTheme="minorHAnsi" w:cstheme="minorHAnsi"/>
        </w:rPr>
        <w:t>ttps://doi.org/10.2307/3565849</w:t>
      </w:r>
    </w:p>
    <w:p w14:paraId="0DA5605C"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lastRenderedPageBreak/>
        <w:t xml:space="preserve">Wilson, K. A., Underwood, E. C., Morrison, S. A., Klausmeyer, K. R., Murdoch, W. W., Reyers, B., … Possingham, H. P. (2007). Conserving biodiversity efficiently: What to do, where, and when. </w:t>
      </w:r>
      <w:r w:rsidRPr="001245D8">
        <w:rPr>
          <w:rFonts w:asciiTheme="minorHAnsi" w:hAnsiTheme="minorHAnsi" w:cstheme="minorHAnsi"/>
          <w:i/>
          <w:iCs/>
        </w:rPr>
        <w:t>PLoS Biology</w:t>
      </w:r>
      <w:r w:rsidRPr="001245D8">
        <w:rPr>
          <w:rFonts w:asciiTheme="minorHAnsi" w:hAnsiTheme="minorHAnsi" w:cstheme="minorHAnsi"/>
        </w:rPr>
        <w:t xml:space="preserve">, </w:t>
      </w:r>
      <w:r w:rsidRPr="001245D8">
        <w:rPr>
          <w:rFonts w:asciiTheme="minorHAnsi" w:hAnsiTheme="minorHAnsi" w:cstheme="minorHAnsi"/>
          <w:i/>
          <w:iCs/>
        </w:rPr>
        <w:t>5</w:t>
      </w:r>
      <w:r w:rsidRPr="001245D8">
        <w:rPr>
          <w:rFonts w:asciiTheme="minorHAnsi" w:hAnsiTheme="minorHAnsi" w:cstheme="minorHAnsi"/>
        </w:rPr>
        <w:t>(9), 1850–1861. https://doi.org/10.1371/journal.pbio.0050223</w:t>
      </w:r>
    </w:p>
    <w:p w14:paraId="1C6E5B8D" w14:textId="77777777" w:rsidR="00E21458"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 xml:space="preserve">Witmer, G. W. (2005). Wildlife population monitoring: some practical considerations. </w:t>
      </w:r>
      <w:r w:rsidRPr="001245D8">
        <w:rPr>
          <w:rFonts w:asciiTheme="minorHAnsi" w:hAnsiTheme="minorHAnsi" w:cstheme="minorHAnsi"/>
          <w:i/>
          <w:iCs/>
        </w:rPr>
        <w:t>Wildlife Research</w:t>
      </w:r>
      <w:r w:rsidRPr="001245D8">
        <w:rPr>
          <w:rFonts w:asciiTheme="minorHAnsi" w:hAnsiTheme="minorHAnsi" w:cstheme="minorHAnsi"/>
        </w:rPr>
        <w:t xml:space="preserve">, </w:t>
      </w:r>
      <w:r w:rsidRPr="001245D8">
        <w:rPr>
          <w:rFonts w:asciiTheme="minorHAnsi" w:hAnsiTheme="minorHAnsi" w:cstheme="minorHAnsi"/>
          <w:i/>
          <w:iCs/>
        </w:rPr>
        <w:t>32</w:t>
      </w:r>
      <w:r w:rsidRPr="001245D8">
        <w:rPr>
          <w:rFonts w:asciiTheme="minorHAnsi" w:hAnsiTheme="minorHAnsi" w:cstheme="minorHAnsi"/>
        </w:rPr>
        <w:t>, 259–263.</w:t>
      </w:r>
    </w:p>
    <w:p w14:paraId="4FC3FEA5" w14:textId="62A895E5" w:rsidR="00A342B7" w:rsidRPr="001245D8" w:rsidRDefault="00E21458" w:rsidP="0061261C">
      <w:pPr>
        <w:pStyle w:val="Bibliography"/>
        <w:spacing w:line="240" w:lineRule="auto"/>
        <w:rPr>
          <w:rFonts w:asciiTheme="minorHAnsi" w:hAnsiTheme="minorHAnsi" w:cstheme="minorHAnsi"/>
        </w:rPr>
      </w:pPr>
      <w:r w:rsidRPr="001245D8">
        <w:rPr>
          <w:rFonts w:asciiTheme="minorHAnsi" w:hAnsiTheme="minorHAnsi" w:cstheme="minorHAnsi"/>
        </w:rPr>
        <w:t>Wyoming Game and Fish Department. (2016). 2017 S</w:t>
      </w:r>
      <w:r w:rsidRPr="001245D8">
        <w:rPr>
          <w:rFonts w:asciiTheme="minorHAnsi" w:hAnsiTheme="minorHAnsi" w:cstheme="minorHAnsi"/>
          <w:i/>
        </w:rPr>
        <w:t>pecies of Greatest Conservation Need</w:t>
      </w:r>
      <w:r w:rsidRPr="001245D8">
        <w:rPr>
          <w:rFonts w:asciiTheme="minorHAnsi" w:hAnsiTheme="minorHAnsi" w:cstheme="minorHAnsi"/>
        </w:rPr>
        <w:t>. Retrieved from https://wgfd.wyo.gov/WGFD/media/content/PDF/Habitat/SWAP/Wyoming-SGCN.pdf</w:t>
      </w:r>
      <w:r w:rsidR="00A342B7" w:rsidRPr="001245D8">
        <w:rPr>
          <w:rFonts w:asciiTheme="minorHAnsi" w:hAnsiTheme="minorHAnsi" w:cstheme="minorHAnsi"/>
        </w:rPr>
        <w:fldChar w:fldCharType="end"/>
      </w:r>
    </w:p>
    <w:p w14:paraId="75D33300" w14:textId="0B9B7B26" w:rsidR="00DA7449" w:rsidRPr="00473A38" w:rsidRDefault="00DA7449" w:rsidP="00AC25C3">
      <w:pPr>
        <w:rPr>
          <w:rFonts w:cstheme="minorHAnsi"/>
        </w:rPr>
      </w:pPr>
      <w:r w:rsidRPr="00EE278A">
        <w:rPr>
          <w:rFonts w:cstheme="minorHAnsi"/>
        </w:rPr>
        <w:br w:type="page"/>
      </w:r>
    </w:p>
    <w:p w14:paraId="4258731F" w14:textId="00AC3619" w:rsidR="00A87D63" w:rsidRPr="001245D8" w:rsidRDefault="00A87D63" w:rsidP="0061261C">
      <w:pPr>
        <w:pStyle w:val="Heading1"/>
        <w:spacing w:line="240" w:lineRule="auto"/>
        <w:rPr>
          <w:rFonts w:asciiTheme="minorHAnsi" w:hAnsiTheme="minorHAnsi" w:cstheme="minorHAnsi"/>
        </w:rPr>
      </w:pPr>
      <w:bookmarkStart w:id="752" w:name="_Appendix_A:_Avian"/>
      <w:bookmarkStart w:id="753" w:name="_Toc14421662"/>
      <w:bookmarkStart w:id="754" w:name="_Toc66865771"/>
      <w:bookmarkEnd w:id="752"/>
      <w:r w:rsidRPr="001245D8">
        <w:rPr>
          <w:rFonts w:asciiTheme="minorHAnsi" w:hAnsiTheme="minorHAnsi" w:cstheme="minorHAnsi"/>
        </w:rPr>
        <w:lastRenderedPageBreak/>
        <w:t xml:space="preserve">Appendix </w:t>
      </w:r>
      <w:r w:rsidR="005A12DE" w:rsidRPr="001245D8">
        <w:rPr>
          <w:rFonts w:asciiTheme="minorHAnsi" w:hAnsiTheme="minorHAnsi" w:cstheme="minorHAnsi"/>
        </w:rPr>
        <w:t>A</w:t>
      </w:r>
      <w:r w:rsidRPr="001245D8">
        <w:rPr>
          <w:rFonts w:asciiTheme="minorHAnsi" w:hAnsiTheme="minorHAnsi" w:cstheme="minorHAnsi"/>
        </w:rPr>
        <w:t xml:space="preserve">: </w:t>
      </w:r>
      <w:r w:rsidR="00992CB1">
        <w:rPr>
          <w:rFonts w:asciiTheme="minorHAnsi" w:hAnsiTheme="minorHAnsi" w:cstheme="minorHAnsi"/>
        </w:rPr>
        <w:t xml:space="preserve">Rocky Mountain </w:t>
      </w:r>
      <w:r w:rsidRPr="001245D8">
        <w:rPr>
          <w:rFonts w:asciiTheme="minorHAnsi" w:hAnsiTheme="minorHAnsi" w:cstheme="minorHAnsi"/>
        </w:rPr>
        <w:t>Avian Data Center Tips</w:t>
      </w:r>
      <w:bookmarkEnd w:id="753"/>
      <w:bookmarkEnd w:id="754"/>
    </w:p>
    <w:p w14:paraId="71430FF8" w14:textId="6F716A0A" w:rsidR="00253E59" w:rsidRPr="001245D8" w:rsidRDefault="00253E59">
      <w:pPr>
        <w:pStyle w:val="Heading2"/>
        <w:spacing w:line="240" w:lineRule="auto"/>
        <w:rPr>
          <w:rFonts w:asciiTheme="minorHAnsi" w:hAnsiTheme="minorHAnsi" w:cstheme="minorHAnsi"/>
        </w:rPr>
      </w:pPr>
      <w:bookmarkStart w:id="755" w:name="_Toc14421663"/>
      <w:bookmarkStart w:id="756" w:name="_Toc66865772"/>
      <w:r w:rsidRPr="001245D8">
        <w:rPr>
          <w:rFonts w:asciiTheme="minorHAnsi" w:hAnsiTheme="minorHAnsi" w:cstheme="minorHAnsi"/>
        </w:rPr>
        <w:t>Overview</w:t>
      </w:r>
      <w:bookmarkEnd w:id="755"/>
      <w:bookmarkEnd w:id="756"/>
    </w:p>
    <w:p w14:paraId="34C87F8D" w14:textId="77777777" w:rsidR="00253E59" w:rsidRPr="00473A38" w:rsidRDefault="00253E59" w:rsidP="001245D8">
      <w:pPr>
        <w:spacing w:after="120"/>
        <w:rPr>
          <w:rFonts w:eastAsiaTheme="majorEastAsia" w:cstheme="minorHAnsi"/>
        </w:rPr>
      </w:pPr>
      <w:r w:rsidRPr="00EE278A">
        <w:rPr>
          <w:rFonts w:cstheme="minorHAnsi"/>
          <w:color w:val="000000" w:themeColor="text1"/>
        </w:rPr>
        <w:t>All results, including parameter estimates,</w:t>
      </w:r>
      <w:r w:rsidRPr="00473A38">
        <w:rPr>
          <w:rFonts w:cstheme="minorHAnsi"/>
          <w:color w:val="000000" w:themeColor="text1"/>
        </w:rPr>
        <w:t xml:space="preserve"> distribution maps, raw count data and effort, are available online. To view interactive maps showing survey and detection locations, as well as species counts, and density, population and occupancy results using the IMBCR study design please visit the </w:t>
      </w:r>
      <w:hyperlink r:id="rId251" w:history="1">
        <w:r w:rsidRPr="00473A38">
          <w:rPr>
            <w:rStyle w:val="Hyperlink"/>
            <w:rFonts w:cstheme="minorHAnsi"/>
          </w:rPr>
          <w:t>Rocky Mountain Avian Data Center</w:t>
        </w:r>
      </w:hyperlink>
      <w:r w:rsidRPr="00EE278A">
        <w:rPr>
          <w:rFonts w:eastAsiaTheme="majorEastAsia" w:cstheme="minorHAnsi"/>
        </w:rPr>
        <w:t>. Click on the “Explore the Data” tab to view IMBCR results.</w:t>
      </w:r>
    </w:p>
    <w:p w14:paraId="0AD211A1" w14:textId="257D67B0" w:rsidR="00253E59" w:rsidRPr="001245D8" w:rsidRDefault="00253E59" w:rsidP="001245D8">
      <w:pPr>
        <w:spacing w:after="120"/>
        <w:rPr>
          <w:rFonts w:cstheme="minorHAnsi"/>
        </w:rPr>
      </w:pPr>
      <w:r w:rsidRPr="001245D8">
        <w:rPr>
          <w:rFonts w:cstheme="minorHAnsi"/>
        </w:rPr>
        <w:t xml:space="preserve">The </w:t>
      </w:r>
      <w:r w:rsidR="00992CB1">
        <w:rPr>
          <w:rFonts w:cstheme="minorHAnsi"/>
        </w:rPr>
        <w:t xml:space="preserve">Rocky Mountain </w:t>
      </w:r>
      <w:r w:rsidRPr="001245D8">
        <w:rPr>
          <w:rFonts w:cstheme="minorHAnsi"/>
        </w:rPr>
        <w:t>Avian Data Center has been designed to provide information for specific questions and therefore works best when users select multiple filters for a query. To run a query, click the arrow for the drop down “Filter” menu (located in the extreme upper left corner of the screen) and select one of the following filter types: Study Design, BCR, State, County, Management Entity, Priority Species List, Species, Year, Superstratum, or Individual Stratum. After selecting the filter type, click the “Add” button immediately to the right of the drop down menu. A box will appear with options for the filter that you may select. Use the drop down menu in the box to select the specific filter and then click “Add filter”. The selected filter will appear near the top of the screen. Users may add multiple filter types to view results for a very specific inquiry (e.g., to view IMBCR results for BRSP in CO you would apply the following filters: Study Design = IMBCR, Species = Brewer’s Sparrow and State = CO) or to view multiple outputs at once (e.g., to view data and results for Brewer’s Sparrow and Vesper Sparrow at the same time select Species = Brewer’s Sparrow and Species = Vesper Sparrow). Below is an explanation of the different filter types you may choose from.</w:t>
      </w:r>
    </w:p>
    <w:p w14:paraId="37FAF2F4" w14:textId="77777777" w:rsidR="00253E59" w:rsidRPr="001245D8" w:rsidRDefault="00253E59" w:rsidP="001245D8">
      <w:pPr>
        <w:spacing w:after="120"/>
        <w:rPr>
          <w:rFonts w:cstheme="minorHAnsi"/>
        </w:rPr>
      </w:pPr>
      <w:r w:rsidRPr="001245D8">
        <w:rPr>
          <w:rFonts w:cstheme="minorHAnsi"/>
          <w:u w:val="single"/>
        </w:rPr>
        <w:t>Study Design</w:t>
      </w:r>
      <w:r w:rsidRPr="001245D8">
        <w:rPr>
          <w:rFonts w:cstheme="minorHAnsi"/>
        </w:rPr>
        <w:t>: This filter will allow users to select data and results for IMBCR, GRTS, Migration Phenology, NEON, or NPS study designs.</w:t>
      </w:r>
    </w:p>
    <w:p w14:paraId="31474D96" w14:textId="77777777" w:rsidR="00253E59" w:rsidRPr="001245D8" w:rsidRDefault="00253E59" w:rsidP="00906AF3">
      <w:pPr>
        <w:pStyle w:val="ListParagraph"/>
        <w:numPr>
          <w:ilvl w:val="0"/>
          <w:numId w:val="49"/>
        </w:numPr>
        <w:spacing w:after="120" w:line="240" w:lineRule="auto"/>
        <w:rPr>
          <w:rFonts w:asciiTheme="minorHAnsi" w:hAnsiTheme="minorHAnsi" w:cstheme="minorHAnsi"/>
        </w:rPr>
      </w:pPr>
      <w:r w:rsidRPr="001245D8">
        <w:rPr>
          <w:rFonts w:asciiTheme="minorHAnsi" w:hAnsiTheme="minorHAnsi" w:cstheme="minorHAnsi"/>
        </w:rPr>
        <w:t>Selecting the GRTS filter will display data and results for monitoring efforts which used the IMBCR design but do NOT contribute to statewide and regional estimates (also known as “overlays”).</w:t>
      </w:r>
    </w:p>
    <w:p w14:paraId="17785042" w14:textId="77777777" w:rsidR="00253E59" w:rsidRPr="001245D8" w:rsidRDefault="00253E59" w:rsidP="00906AF3">
      <w:pPr>
        <w:pStyle w:val="ListParagraph"/>
        <w:numPr>
          <w:ilvl w:val="0"/>
          <w:numId w:val="49"/>
        </w:numPr>
        <w:spacing w:after="120" w:line="240" w:lineRule="auto"/>
        <w:rPr>
          <w:rFonts w:asciiTheme="minorHAnsi" w:hAnsiTheme="minorHAnsi" w:cstheme="minorHAnsi"/>
        </w:rPr>
      </w:pPr>
      <w:r w:rsidRPr="001245D8">
        <w:rPr>
          <w:rFonts w:asciiTheme="minorHAnsi" w:hAnsiTheme="minorHAnsi" w:cstheme="minorHAnsi"/>
        </w:rPr>
        <w:t xml:space="preserve">The IMBCR filter will select data and results collected under the IMBCR protocol that contribute to state and BCR-wide estimates. </w:t>
      </w:r>
    </w:p>
    <w:p w14:paraId="7DABA281" w14:textId="77777777" w:rsidR="00253E59" w:rsidRPr="001245D8" w:rsidRDefault="00253E59" w:rsidP="00906AF3">
      <w:pPr>
        <w:pStyle w:val="ListParagraph"/>
        <w:numPr>
          <w:ilvl w:val="0"/>
          <w:numId w:val="49"/>
        </w:numPr>
        <w:spacing w:after="120" w:line="240" w:lineRule="auto"/>
        <w:rPr>
          <w:rFonts w:asciiTheme="minorHAnsi" w:hAnsiTheme="minorHAnsi" w:cstheme="minorHAnsi"/>
        </w:rPr>
      </w:pPr>
      <w:r w:rsidRPr="001245D8">
        <w:rPr>
          <w:rFonts w:asciiTheme="minorHAnsi" w:hAnsiTheme="minorHAnsi" w:cstheme="minorHAnsi"/>
        </w:rPr>
        <w:t>The Migration Phenology filter will select data and results for the Migration Phenology project.</w:t>
      </w:r>
    </w:p>
    <w:p w14:paraId="3C862759" w14:textId="77777777" w:rsidR="00253E59" w:rsidRPr="001245D8" w:rsidRDefault="00253E59" w:rsidP="00906AF3">
      <w:pPr>
        <w:pStyle w:val="ListParagraph"/>
        <w:numPr>
          <w:ilvl w:val="0"/>
          <w:numId w:val="49"/>
        </w:numPr>
        <w:spacing w:after="120" w:line="240" w:lineRule="auto"/>
        <w:rPr>
          <w:rFonts w:asciiTheme="minorHAnsi" w:hAnsiTheme="minorHAnsi" w:cstheme="minorHAnsi"/>
        </w:rPr>
      </w:pPr>
      <w:r w:rsidRPr="001245D8">
        <w:rPr>
          <w:rFonts w:asciiTheme="minorHAnsi" w:hAnsiTheme="minorHAnsi" w:cstheme="minorHAnsi"/>
        </w:rPr>
        <w:t>The NEON study design is a specific study design developed by NEON and Bird Conservancy for surveys conducted at NEON research locations.</w:t>
      </w:r>
    </w:p>
    <w:p w14:paraId="01A05E2C" w14:textId="77777777" w:rsidR="00253E59" w:rsidRPr="001245D8" w:rsidRDefault="00253E59" w:rsidP="00906AF3">
      <w:pPr>
        <w:pStyle w:val="ListParagraph"/>
        <w:numPr>
          <w:ilvl w:val="0"/>
          <w:numId w:val="49"/>
        </w:numPr>
        <w:spacing w:after="120" w:line="240" w:lineRule="auto"/>
        <w:rPr>
          <w:rFonts w:asciiTheme="minorHAnsi" w:hAnsiTheme="minorHAnsi" w:cstheme="minorHAnsi"/>
        </w:rPr>
      </w:pPr>
      <w:r w:rsidRPr="001245D8">
        <w:rPr>
          <w:rFonts w:asciiTheme="minorHAnsi" w:hAnsiTheme="minorHAnsi" w:cstheme="minorHAnsi"/>
        </w:rPr>
        <w:t>The NPS study designs are a mixture of study designs specifically designed for individual national parks. Please note that we are still working on adding some of the historic data to the Avian Data Center so not all study designs are currently available.</w:t>
      </w:r>
    </w:p>
    <w:p w14:paraId="0049737D" w14:textId="77777777" w:rsidR="00253E59" w:rsidRPr="00473A38" w:rsidRDefault="00253E59" w:rsidP="001245D8">
      <w:pPr>
        <w:spacing w:after="120"/>
        <w:rPr>
          <w:rFonts w:cstheme="minorHAnsi"/>
        </w:rPr>
      </w:pPr>
      <w:r w:rsidRPr="00EE278A">
        <w:rPr>
          <w:rFonts w:cstheme="minorHAnsi"/>
          <w:u w:val="single"/>
        </w:rPr>
        <w:t>BCR</w:t>
      </w:r>
      <w:r w:rsidRPr="00473A38">
        <w:rPr>
          <w:rFonts w:cstheme="minorHAnsi"/>
        </w:rPr>
        <w:t>: This filter will allow users to select data and results for a particular Bird Conservation Region. Selecting this filter will provide you with results for all strata and superstrata within a particular BCR.</w:t>
      </w:r>
    </w:p>
    <w:p w14:paraId="1CE02A0D" w14:textId="77777777" w:rsidR="00253E59" w:rsidRPr="001245D8" w:rsidRDefault="00253E59" w:rsidP="001245D8">
      <w:pPr>
        <w:spacing w:after="120"/>
        <w:rPr>
          <w:rFonts w:cstheme="minorHAnsi"/>
        </w:rPr>
      </w:pPr>
      <w:r w:rsidRPr="001245D8">
        <w:rPr>
          <w:rFonts w:cstheme="minorHAnsi"/>
          <w:u w:val="single"/>
        </w:rPr>
        <w:t>State</w:t>
      </w:r>
      <w:r w:rsidRPr="001245D8">
        <w:rPr>
          <w:rFonts w:cstheme="minorHAnsi"/>
        </w:rPr>
        <w:t>: This filter will allow users to select data and results for all study designs for a particular state. Selecting this filter will supply the user with data and results for all strata and superstrata within a particular state.</w:t>
      </w:r>
    </w:p>
    <w:p w14:paraId="5EB9F711" w14:textId="77777777" w:rsidR="00253E59" w:rsidRPr="001245D8" w:rsidRDefault="00253E59" w:rsidP="001245D8">
      <w:pPr>
        <w:spacing w:after="120"/>
        <w:rPr>
          <w:rFonts w:cstheme="minorHAnsi"/>
        </w:rPr>
      </w:pPr>
      <w:r w:rsidRPr="001245D8">
        <w:rPr>
          <w:rFonts w:cstheme="minorHAnsi"/>
          <w:u w:val="single"/>
        </w:rPr>
        <w:t>County</w:t>
      </w:r>
      <w:r w:rsidRPr="001245D8">
        <w:rPr>
          <w:rFonts w:cstheme="minorHAnsi"/>
        </w:rPr>
        <w:t>: This filter will allow users to select data for a particular county. Please note that only raw count data and survey locations are available at the county level.</w:t>
      </w:r>
    </w:p>
    <w:p w14:paraId="1F484069" w14:textId="77777777" w:rsidR="00253E59" w:rsidRPr="001245D8" w:rsidRDefault="00253E59" w:rsidP="001245D8">
      <w:pPr>
        <w:spacing w:after="120"/>
        <w:rPr>
          <w:rFonts w:cstheme="minorHAnsi"/>
        </w:rPr>
      </w:pPr>
      <w:r w:rsidRPr="001245D8">
        <w:rPr>
          <w:rFonts w:cstheme="minorHAnsi"/>
          <w:u w:val="single"/>
        </w:rPr>
        <w:lastRenderedPageBreak/>
        <w:t>Management Entity</w:t>
      </w:r>
      <w:r w:rsidRPr="001245D8">
        <w:rPr>
          <w:rFonts w:cstheme="minorHAnsi"/>
        </w:rPr>
        <w:t>: This filter will allow users to select data and results for All Other Lands, Colorado State Land Board, The Nature Conservancy (TNC), US Bureau of Indian Affairs (BIA), US Bureau of Land Management (BLM), US Department of Defense (DOD), US Fish and Wildlife Service (USFWS), US Forest Service (USFS), or National Park Service (NPS). Once a management entity is chosen, users may notice that additional filter types are available in the filters drop down list. These additional filter types, listed from most general to most specific, are management regions (e.g., USFS Region 1), management units (e.g., Dakota Prairie Grasslands), management forests (e.g., Shoshone National Forest), or management districts (e.g., North Kaibab district within Kaibab National Forest). Below is the filter hierarchy for the different management entities.</w:t>
      </w:r>
    </w:p>
    <w:p w14:paraId="31DBD1F0" w14:textId="77777777" w:rsidR="00253E59" w:rsidRPr="001245D8" w:rsidRDefault="00253E59" w:rsidP="001245D8">
      <w:pPr>
        <w:spacing w:after="120"/>
        <w:rPr>
          <w:rFonts w:cstheme="minorHAnsi"/>
          <w:u w:val="single"/>
        </w:rPr>
      </w:pPr>
      <w:r w:rsidRPr="001245D8">
        <w:rPr>
          <w:rFonts w:cstheme="minorHAnsi"/>
          <w:u w:val="single"/>
        </w:rPr>
        <w:t>Priority Species List</w:t>
      </w:r>
      <w:r w:rsidRPr="001245D8">
        <w:rPr>
          <w:rFonts w:cstheme="minorHAnsi"/>
        </w:rPr>
        <w:t>: This filter will allow users to select data and results for multiple species at once. The query will display data and results for all species included on the selected management indicator list, species of conservation concern list, etc.</w:t>
      </w:r>
    </w:p>
    <w:p w14:paraId="5911BD33" w14:textId="77777777" w:rsidR="00253E59" w:rsidRPr="001245D8" w:rsidRDefault="00253E59" w:rsidP="001245D8">
      <w:pPr>
        <w:spacing w:after="120"/>
        <w:rPr>
          <w:rFonts w:cstheme="minorHAnsi"/>
        </w:rPr>
      </w:pPr>
      <w:r w:rsidRPr="001245D8">
        <w:rPr>
          <w:rFonts w:cstheme="minorHAnsi"/>
          <w:u w:val="single"/>
        </w:rPr>
        <w:t>Species</w:t>
      </w:r>
      <w:r w:rsidRPr="001245D8">
        <w:rPr>
          <w:rFonts w:cstheme="minorHAnsi"/>
        </w:rPr>
        <w:t xml:space="preserve">: This filter allows users to select data and results for a particular species. </w:t>
      </w:r>
    </w:p>
    <w:p w14:paraId="189445A4" w14:textId="77777777" w:rsidR="00253E59" w:rsidRPr="001245D8" w:rsidRDefault="00253E59" w:rsidP="001245D8">
      <w:pPr>
        <w:spacing w:after="120"/>
        <w:rPr>
          <w:rFonts w:cstheme="minorHAnsi"/>
        </w:rPr>
      </w:pPr>
      <w:r w:rsidRPr="001245D8">
        <w:rPr>
          <w:rFonts w:cstheme="minorHAnsi"/>
          <w:u w:val="single"/>
        </w:rPr>
        <w:t>Year</w:t>
      </w:r>
      <w:r w:rsidRPr="001245D8">
        <w:rPr>
          <w:rFonts w:cstheme="minorHAnsi"/>
        </w:rPr>
        <w:t>: This filter will allow users to select all data and results for a particular year.</w:t>
      </w:r>
    </w:p>
    <w:p w14:paraId="0B405E93" w14:textId="77777777" w:rsidR="00253E59" w:rsidRPr="001245D8" w:rsidRDefault="00253E59" w:rsidP="001245D8">
      <w:pPr>
        <w:spacing w:after="120"/>
        <w:rPr>
          <w:rFonts w:cstheme="minorHAnsi"/>
        </w:rPr>
      </w:pPr>
      <w:r w:rsidRPr="001245D8">
        <w:rPr>
          <w:rFonts w:cstheme="minorHAnsi"/>
          <w:u w:val="single"/>
        </w:rPr>
        <w:t>Superstratum</w:t>
      </w:r>
      <w:r w:rsidRPr="001245D8">
        <w:rPr>
          <w:rFonts w:cstheme="minorHAnsi"/>
        </w:rPr>
        <w:t xml:space="preserve">: This filter allows users to select IMBCR data and results for multiple strata that were analyzed jointly (e.g., the entire Bridger-Teton National Forest which was broken up into 2 strata or the entire state of Colorado which was broken up into 30 strata). </w:t>
      </w:r>
    </w:p>
    <w:p w14:paraId="3F78F782" w14:textId="77777777" w:rsidR="00253E59" w:rsidRPr="001245D8" w:rsidRDefault="00253E59" w:rsidP="001245D8">
      <w:pPr>
        <w:spacing w:after="120"/>
        <w:rPr>
          <w:rFonts w:cstheme="minorHAnsi"/>
        </w:rPr>
      </w:pPr>
      <w:r w:rsidRPr="001245D8">
        <w:rPr>
          <w:rFonts w:cstheme="minorHAnsi"/>
          <w:u w:val="single"/>
        </w:rPr>
        <w:t>Individual Stratum</w:t>
      </w:r>
      <w:r w:rsidRPr="001245D8">
        <w:rPr>
          <w:rFonts w:cstheme="minorHAnsi"/>
        </w:rPr>
        <w:t xml:space="preserve">: This filter allows users to select data and results for a particular stratum. </w:t>
      </w:r>
    </w:p>
    <w:p w14:paraId="1EBC025B" w14:textId="77777777" w:rsidR="00253E59" w:rsidRPr="001245D8" w:rsidRDefault="00253E59" w:rsidP="001245D8">
      <w:pPr>
        <w:spacing w:after="120"/>
        <w:rPr>
          <w:rFonts w:cstheme="minorHAnsi"/>
          <w:u w:val="single"/>
        </w:rPr>
      </w:pPr>
      <w:r w:rsidRPr="001245D8">
        <w:rPr>
          <w:rFonts w:cstheme="minorHAnsi"/>
          <w:u w:val="single"/>
        </w:rPr>
        <w:t>Hierarchy for the different management entities</w:t>
      </w:r>
    </w:p>
    <w:p w14:paraId="2DB32584" w14:textId="77777777" w:rsidR="00253E59" w:rsidRPr="001245D8" w:rsidRDefault="00253E59" w:rsidP="001245D8">
      <w:pPr>
        <w:spacing w:after="240"/>
        <w:rPr>
          <w:rFonts w:cstheme="minorHAnsi"/>
          <w:u w:val="single"/>
        </w:rPr>
      </w:pPr>
      <w:r w:rsidRPr="001245D8">
        <w:rPr>
          <w:rFonts w:cstheme="minorHAnsi"/>
          <w:u w:val="single"/>
        </w:rPr>
        <w:t>All Other Lands:</w:t>
      </w:r>
    </w:p>
    <w:p w14:paraId="4CB3053B" w14:textId="77777777" w:rsidR="00253E59" w:rsidRPr="001245D8" w:rsidRDefault="00253E59">
      <w:pPr>
        <w:rPr>
          <w:rFonts w:cstheme="minorHAnsi"/>
        </w:rPr>
      </w:pPr>
      <w:r w:rsidRPr="001245D8">
        <w:rPr>
          <w:rFonts w:cstheme="minorHAnsi"/>
        </w:rPr>
        <w:t>Tier One – Management Entity – All Other Lands</w:t>
      </w:r>
    </w:p>
    <w:p w14:paraId="0ADC7ED4" w14:textId="77777777" w:rsidR="00253E59" w:rsidRPr="001245D8" w:rsidRDefault="00253E59">
      <w:pPr>
        <w:rPr>
          <w:rFonts w:cstheme="minorHAnsi"/>
        </w:rPr>
      </w:pPr>
      <w:r w:rsidRPr="001245D8">
        <w:rPr>
          <w:rFonts w:cstheme="minorHAnsi"/>
        </w:rPr>
        <w:t>Tier Two – Management Region – Not applicable</w:t>
      </w:r>
    </w:p>
    <w:p w14:paraId="47FA4F0D" w14:textId="77777777" w:rsidR="00253E59" w:rsidRPr="001245D8" w:rsidRDefault="00253E59">
      <w:pPr>
        <w:rPr>
          <w:rFonts w:cstheme="minorHAnsi"/>
        </w:rPr>
      </w:pPr>
      <w:r w:rsidRPr="001245D8">
        <w:rPr>
          <w:rFonts w:cstheme="minorHAnsi"/>
        </w:rPr>
        <w:t>Tier Three – Management Unit – Not applicable</w:t>
      </w:r>
    </w:p>
    <w:p w14:paraId="68B77CDD" w14:textId="77777777" w:rsidR="00253E59" w:rsidRPr="001245D8" w:rsidRDefault="00253E59">
      <w:pPr>
        <w:rPr>
          <w:rFonts w:cstheme="minorHAnsi"/>
        </w:rPr>
      </w:pPr>
      <w:r w:rsidRPr="001245D8">
        <w:rPr>
          <w:rFonts w:cstheme="minorHAnsi"/>
        </w:rPr>
        <w:t>Tier Four – National Forest or Grassland – Not applicable</w:t>
      </w:r>
    </w:p>
    <w:p w14:paraId="5D99C47F" w14:textId="77777777" w:rsidR="00B37C0A" w:rsidRPr="001245D8" w:rsidRDefault="00253E59" w:rsidP="001245D8">
      <w:pPr>
        <w:spacing w:after="240"/>
        <w:rPr>
          <w:rFonts w:cstheme="minorHAnsi"/>
        </w:rPr>
      </w:pPr>
      <w:r w:rsidRPr="001245D8">
        <w:rPr>
          <w:rFonts w:cstheme="minorHAnsi"/>
        </w:rPr>
        <w:t>Tier Five – Management District – Not applicable</w:t>
      </w:r>
    </w:p>
    <w:p w14:paraId="019E20E0" w14:textId="2EEF9C65" w:rsidR="00253E59" w:rsidRPr="001245D8" w:rsidRDefault="00253E59" w:rsidP="001245D8">
      <w:pPr>
        <w:spacing w:after="240"/>
        <w:rPr>
          <w:rFonts w:cstheme="minorHAnsi"/>
          <w:u w:val="single"/>
        </w:rPr>
      </w:pPr>
      <w:r w:rsidRPr="001245D8">
        <w:rPr>
          <w:rFonts w:cstheme="minorHAnsi"/>
          <w:u w:val="single"/>
        </w:rPr>
        <w:t xml:space="preserve">Colorado State Land </w:t>
      </w:r>
      <w:r w:rsidR="00A40880" w:rsidRPr="001245D8">
        <w:rPr>
          <w:rFonts w:cstheme="minorHAnsi"/>
          <w:u w:val="single"/>
        </w:rPr>
        <w:t>B</w:t>
      </w:r>
      <w:r w:rsidRPr="001245D8">
        <w:rPr>
          <w:rFonts w:cstheme="minorHAnsi"/>
          <w:u w:val="single"/>
        </w:rPr>
        <w:t>oard:</w:t>
      </w:r>
    </w:p>
    <w:p w14:paraId="2A5FF21D" w14:textId="77777777" w:rsidR="00253E59" w:rsidRPr="001245D8" w:rsidRDefault="00253E59">
      <w:pPr>
        <w:rPr>
          <w:rFonts w:cstheme="minorHAnsi"/>
        </w:rPr>
      </w:pPr>
      <w:r w:rsidRPr="001245D8">
        <w:rPr>
          <w:rFonts w:cstheme="minorHAnsi"/>
        </w:rPr>
        <w:t>Tier One – Management Entity – Colorado State Land Board</w:t>
      </w:r>
    </w:p>
    <w:p w14:paraId="3DD819FA" w14:textId="77777777" w:rsidR="00253E59" w:rsidRPr="001245D8" w:rsidRDefault="00253E59">
      <w:pPr>
        <w:rPr>
          <w:rFonts w:cstheme="minorHAnsi"/>
        </w:rPr>
      </w:pPr>
      <w:r w:rsidRPr="001245D8">
        <w:rPr>
          <w:rFonts w:cstheme="minorHAnsi"/>
        </w:rPr>
        <w:t>Tier Two – Management Region – Lowry Range</w:t>
      </w:r>
    </w:p>
    <w:p w14:paraId="26697030" w14:textId="77777777" w:rsidR="00253E59" w:rsidRPr="001245D8" w:rsidRDefault="00253E59">
      <w:pPr>
        <w:rPr>
          <w:rFonts w:cstheme="minorHAnsi"/>
        </w:rPr>
      </w:pPr>
      <w:r w:rsidRPr="001245D8">
        <w:rPr>
          <w:rFonts w:cstheme="minorHAnsi"/>
        </w:rPr>
        <w:t>Tier Three – Management Unit – Not applicable</w:t>
      </w:r>
    </w:p>
    <w:p w14:paraId="3601B3EF" w14:textId="77777777" w:rsidR="00253E59" w:rsidRPr="001245D8" w:rsidRDefault="00253E59">
      <w:pPr>
        <w:rPr>
          <w:rFonts w:cstheme="minorHAnsi"/>
        </w:rPr>
      </w:pPr>
      <w:r w:rsidRPr="001245D8">
        <w:rPr>
          <w:rFonts w:cstheme="minorHAnsi"/>
        </w:rPr>
        <w:t>Tier Four – National Forest or Grassland – Not applicable</w:t>
      </w:r>
    </w:p>
    <w:p w14:paraId="1F58E92B" w14:textId="77777777" w:rsidR="00B37C0A" w:rsidRPr="001245D8" w:rsidRDefault="00253E59" w:rsidP="001245D8">
      <w:pPr>
        <w:spacing w:after="240"/>
        <w:rPr>
          <w:rFonts w:cstheme="minorHAnsi"/>
          <w:u w:val="single"/>
        </w:rPr>
      </w:pPr>
      <w:r w:rsidRPr="001245D8">
        <w:rPr>
          <w:rFonts w:cstheme="minorHAnsi"/>
        </w:rPr>
        <w:t>Tier Five – Management District – Not applicable</w:t>
      </w:r>
    </w:p>
    <w:p w14:paraId="6A787955" w14:textId="77777777" w:rsidR="00253E59" w:rsidRPr="001245D8" w:rsidRDefault="00253E59" w:rsidP="001245D8">
      <w:pPr>
        <w:spacing w:after="240"/>
        <w:rPr>
          <w:rFonts w:eastAsiaTheme="majorEastAsia" w:cstheme="minorHAnsi"/>
          <w:bCs/>
          <w:u w:val="single"/>
        </w:rPr>
      </w:pPr>
      <w:r w:rsidRPr="001245D8">
        <w:rPr>
          <w:rFonts w:cstheme="minorHAnsi"/>
          <w:bCs/>
          <w:u w:val="single"/>
        </w:rPr>
        <w:t>TNC:</w:t>
      </w:r>
    </w:p>
    <w:p w14:paraId="2AD3A831" w14:textId="77777777" w:rsidR="00253E59" w:rsidRPr="001245D8" w:rsidRDefault="00253E59">
      <w:pPr>
        <w:rPr>
          <w:rFonts w:cstheme="minorHAnsi"/>
        </w:rPr>
      </w:pPr>
      <w:r w:rsidRPr="001245D8">
        <w:rPr>
          <w:rFonts w:cstheme="minorHAnsi"/>
        </w:rPr>
        <w:t>Tier One – Management Entity – The Nature Conservancy</w:t>
      </w:r>
    </w:p>
    <w:p w14:paraId="14E83260" w14:textId="77777777" w:rsidR="00253E59" w:rsidRPr="001245D8" w:rsidRDefault="00253E59">
      <w:pPr>
        <w:rPr>
          <w:rFonts w:cstheme="minorHAnsi"/>
        </w:rPr>
      </w:pPr>
      <w:r w:rsidRPr="001245D8">
        <w:rPr>
          <w:rFonts w:cstheme="minorHAnsi"/>
        </w:rPr>
        <w:t>Tier Two – Management Region – Cherry Creek</w:t>
      </w:r>
    </w:p>
    <w:p w14:paraId="2AE146CC" w14:textId="77777777" w:rsidR="00253E59" w:rsidRPr="001245D8" w:rsidRDefault="00253E59">
      <w:pPr>
        <w:rPr>
          <w:rFonts w:cstheme="minorHAnsi"/>
        </w:rPr>
      </w:pPr>
      <w:r w:rsidRPr="001245D8">
        <w:rPr>
          <w:rFonts w:cstheme="minorHAnsi"/>
        </w:rPr>
        <w:t>Tier Three – Management Unit – Not applicable</w:t>
      </w:r>
    </w:p>
    <w:p w14:paraId="1F65C33F" w14:textId="77777777" w:rsidR="00253E59" w:rsidRPr="001245D8" w:rsidRDefault="00253E59">
      <w:pPr>
        <w:rPr>
          <w:rFonts w:cstheme="minorHAnsi"/>
        </w:rPr>
      </w:pPr>
      <w:r w:rsidRPr="001245D8">
        <w:rPr>
          <w:rFonts w:cstheme="minorHAnsi"/>
        </w:rPr>
        <w:t>Tier Four – National Forest or Grassland – Not applicable</w:t>
      </w:r>
    </w:p>
    <w:p w14:paraId="1E001823" w14:textId="25B0F405" w:rsidR="00253E59" w:rsidRDefault="00253E59" w:rsidP="001245D8">
      <w:pPr>
        <w:spacing w:after="240"/>
        <w:rPr>
          <w:rFonts w:cstheme="minorHAnsi"/>
        </w:rPr>
      </w:pPr>
      <w:r w:rsidRPr="001245D8">
        <w:rPr>
          <w:rFonts w:cstheme="minorHAnsi"/>
        </w:rPr>
        <w:t>Tier Five – Management District – Not applicable</w:t>
      </w:r>
    </w:p>
    <w:p w14:paraId="108E3006" w14:textId="3E7E3765" w:rsidR="00C74319" w:rsidRDefault="00C74319" w:rsidP="001245D8">
      <w:pPr>
        <w:spacing w:after="240"/>
        <w:rPr>
          <w:rFonts w:cstheme="minorHAnsi"/>
        </w:rPr>
      </w:pPr>
    </w:p>
    <w:p w14:paraId="0B1FEADF" w14:textId="77777777" w:rsidR="00C74319" w:rsidRPr="00EE278A" w:rsidRDefault="00C74319" w:rsidP="001245D8">
      <w:pPr>
        <w:spacing w:after="240"/>
        <w:rPr>
          <w:rFonts w:cstheme="minorHAnsi"/>
        </w:rPr>
      </w:pPr>
    </w:p>
    <w:p w14:paraId="256667E9" w14:textId="77777777" w:rsidR="00253E59" w:rsidRPr="00473A38" w:rsidRDefault="00253E59" w:rsidP="001245D8">
      <w:pPr>
        <w:spacing w:after="240"/>
        <w:rPr>
          <w:rFonts w:cstheme="minorHAnsi"/>
          <w:u w:val="single"/>
        </w:rPr>
      </w:pPr>
      <w:r w:rsidRPr="00EE278A">
        <w:rPr>
          <w:rFonts w:cstheme="minorHAnsi"/>
          <w:u w:val="single"/>
        </w:rPr>
        <w:lastRenderedPageBreak/>
        <w:t>Tribal Lands:</w:t>
      </w:r>
    </w:p>
    <w:p w14:paraId="64AD1A47" w14:textId="77777777" w:rsidR="00253E59" w:rsidRPr="001245D8" w:rsidRDefault="00253E59">
      <w:pPr>
        <w:rPr>
          <w:rFonts w:cstheme="minorHAnsi"/>
        </w:rPr>
      </w:pPr>
      <w:r w:rsidRPr="001245D8">
        <w:rPr>
          <w:rFonts w:cstheme="minorHAnsi"/>
        </w:rPr>
        <w:t>Tier One – Management Entity – US Bureau of Indian Affairs</w:t>
      </w:r>
    </w:p>
    <w:p w14:paraId="5FD5FE51" w14:textId="77777777" w:rsidR="00253E59" w:rsidRPr="001245D8" w:rsidRDefault="00253E59">
      <w:pPr>
        <w:rPr>
          <w:rFonts w:cstheme="minorHAnsi"/>
        </w:rPr>
      </w:pPr>
      <w:r w:rsidRPr="001245D8">
        <w:rPr>
          <w:rFonts w:cstheme="minorHAnsi"/>
        </w:rPr>
        <w:t>Tier Two – Management Region – Reservation</w:t>
      </w:r>
    </w:p>
    <w:p w14:paraId="2F8A522D" w14:textId="77777777" w:rsidR="00253E59" w:rsidRPr="001245D8" w:rsidRDefault="00253E59">
      <w:pPr>
        <w:rPr>
          <w:rFonts w:cstheme="minorHAnsi"/>
        </w:rPr>
      </w:pPr>
      <w:r w:rsidRPr="001245D8">
        <w:rPr>
          <w:rFonts w:cstheme="minorHAnsi"/>
        </w:rPr>
        <w:t>Tier Three – Management Unit – Not applicable</w:t>
      </w:r>
    </w:p>
    <w:p w14:paraId="687F5FA3" w14:textId="77777777" w:rsidR="00253E59" w:rsidRPr="001245D8" w:rsidRDefault="00253E59">
      <w:pPr>
        <w:rPr>
          <w:rFonts w:cstheme="minorHAnsi"/>
        </w:rPr>
      </w:pPr>
      <w:r w:rsidRPr="001245D8">
        <w:rPr>
          <w:rFonts w:cstheme="minorHAnsi"/>
        </w:rPr>
        <w:t>Tier Four – National Forest or Grassland – Not applicable</w:t>
      </w:r>
    </w:p>
    <w:p w14:paraId="7984E181" w14:textId="77777777" w:rsidR="00253E59" w:rsidRPr="001245D8" w:rsidRDefault="00253E59" w:rsidP="001245D8">
      <w:pPr>
        <w:spacing w:after="240"/>
        <w:rPr>
          <w:rFonts w:cstheme="minorHAnsi"/>
        </w:rPr>
      </w:pPr>
      <w:r w:rsidRPr="001245D8">
        <w:rPr>
          <w:rFonts w:cstheme="minorHAnsi"/>
        </w:rPr>
        <w:t>Tier Five – Management District – Not applicable</w:t>
      </w:r>
    </w:p>
    <w:p w14:paraId="22CCFFB8" w14:textId="77777777" w:rsidR="00253E59" w:rsidRPr="001245D8" w:rsidRDefault="00253E59" w:rsidP="001245D8">
      <w:pPr>
        <w:spacing w:after="240"/>
        <w:rPr>
          <w:rFonts w:cstheme="minorHAnsi"/>
          <w:u w:val="single"/>
        </w:rPr>
      </w:pPr>
      <w:r w:rsidRPr="001245D8">
        <w:rPr>
          <w:rFonts w:cstheme="minorHAnsi"/>
          <w:u w:val="single"/>
        </w:rPr>
        <w:t>BLM:</w:t>
      </w:r>
    </w:p>
    <w:p w14:paraId="2D7B0D49" w14:textId="77777777" w:rsidR="00253E59" w:rsidRPr="001245D8" w:rsidRDefault="00253E59">
      <w:pPr>
        <w:rPr>
          <w:rFonts w:cstheme="minorHAnsi"/>
        </w:rPr>
      </w:pPr>
      <w:r w:rsidRPr="001245D8">
        <w:rPr>
          <w:rFonts w:cstheme="minorHAnsi"/>
        </w:rPr>
        <w:t>Tier One – Management Entity – Bureau of Land Management</w:t>
      </w:r>
    </w:p>
    <w:p w14:paraId="64B98262" w14:textId="77777777" w:rsidR="00253E59" w:rsidRPr="001245D8" w:rsidRDefault="00253E59">
      <w:pPr>
        <w:rPr>
          <w:rFonts w:cstheme="minorHAnsi"/>
        </w:rPr>
      </w:pPr>
      <w:r w:rsidRPr="001245D8">
        <w:rPr>
          <w:rFonts w:cstheme="minorHAnsi"/>
        </w:rPr>
        <w:t>Tier Two – Management Region – BLM Field Office</w:t>
      </w:r>
    </w:p>
    <w:p w14:paraId="3BCBD3C7" w14:textId="77777777" w:rsidR="00253E59" w:rsidRPr="001245D8" w:rsidRDefault="00253E59">
      <w:pPr>
        <w:rPr>
          <w:rFonts w:cstheme="minorHAnsi"/>
        </w:rPr>
      </w:pPr>
      <w:r w:rsidRPr="001245D8">
        <w:rPr>
          <w:rFonts w:cstheme="minorHAnsi"/>
        </w:rPr>
        <w:t>Tier Three – Management Unit – Not applicable</w:t>
      </w:r>
    </w:p>
    <w:p w14:paraId="15883B88" w14:textId="77777777" w:rsidR="00253E59" w:rsidRPr="001245D8" w:rsidRDefault="00253E59">
      <w:pPr>
        <w:rPr>
          <w:rFonts w:cstheme="minorHAnsi"/>
        </w:rPr>
      </w:pPr>
      <w:r w:rsidRPr="001245D8">
        <w:rPr>
          <w:rFonts w:cstheme="minorHAnsi"/>
        </w:rPr>
        <w:t>Tier Four – National Forest or Grassland – Not applicable</w:t>
      </w:r>
    </w:p>
    <w:p w14:paraId="266099C3" w14:textId="77777777" w:rsidR="00253E59" w:rsidRPr="001245D8" w:rsidRDefault="00253E59" w:rsidP="001245D8">
      <w:pPr>
        <w:spacing w:after="240"/>
        <w:rPr>
          <w:rFonts w:cstheme="minorHAnsi"/>
          <w:u w:val="single"/>
        </w:rPr>
      </w:pPr>
      <w:r w:rsidRPr="001245D8">
        <w:rPr>
          <w:rFonts w:cstheme="minorHAnsi"/>
        </w:rPr>
        <w:t>Tier Five – Management District – Not applicable</w:t>
      </w:r>
    </w:p>
    <w:p w14:paraId="50E8BB64" w14:textId="7D25A66C" w:rsidR="00253E59" w:rsidRPr="001245D8" w:rsidRDefault="00253E59" w:rsidP="001245D8">
      <w:pPr>
        <w:spacing w:after="240"/>
        <w:rPr>
          <w:rFonts w:cstheme="minorHAnsi"/>
          <w:u w:val="single"/>
        </w:rPr>
      </w:pPr>
      <w:r w:rsidRPr="001245D8">
        <w:rPr>
          <w:rFonts w:cstheme="minorHAnsi"/>
          <w:u w:val="single"/>
        </w:rPr>
        <w:t>D</w:t>
      </w:r>
      <w:r w:rsidR="00A40880" w:rsidRPr="001245D8">
        <w:rPr>
          <w:rFonts w:cstheme="minorHAnsi"/>
          <w:u w:val="single"/>
        </w:rPr>
        <w:t>O</w:t>
      </w:r>
      <w:r w:rsidRPr="001245D8">
        <w:rPr>
          <w:rFonts w:cstheme="minorHAnsi"/>
          <w:u w:val="single"/>
        </w:rPr>
        <w:t>D:</w:t>
      </w:r>
    </w:p>
    <w:p w14:paraId="0B69DA3A" w14:textId="77777777" w:rsidR="00253E59" w:rsidRPr="001245D8" w:rsidRDefault="00253E59">
      <w:pPr>
        <w:rPr>
          <w:rFonts w:cstheme="minorHAnsi"/>
        </w:rPr>
      </w:pPr>
      <w:r w:rsidRPr="001245D8">
        <w:rPr>
          <w:rFonts w:cstheme="minorHAnsi"/>
        </w:rPr>
        <w:t>Tier One – Management Entity – US Department of Defense</w:t>
      </w:r>
    </w:p>
    <w:p w14:paraId="76E58FF3" w14:textId="77777777" w:rsidR="00253E59" w:rsidRPr="001245D8" w:rsidRDefault="00253E59">
      <w:pPr>
        <w:rPr>
          <w:rFonts w:cstheme="minorHAnsi"/>
        </w:rPr>
      </w:pPr>
      <w:r w:rsidRPr="001245D8">
        <w:rPr>
          <w:rFonts w:cstheme="minorHAnsi"/>
        </w:rPr>
        <w:t>Tier Two – Management Region – US DoD Installation</w:t>
      </w:r>
    </w:p>
    <w:p w14:paraId="5FD055E9" w14:textId="77777777" w:rsidR="00253E59" w:rsidRPr="001245D8" w:rsidRDefault="00253E59">
      <w:pPr>
        <w:rPr>
          <w:rFonts w:cstheme="minorHAnsi"/>
        </w:rPr>
      </w:pPr>
      <w:r w:rsidRPr="001245D8">
        <w:rPr>
          <w:rFonts w:cstheme="minorHAnsi"/>
        </w:rPr>
        <w:t>Tier Three – Management Unit – Not applicable</w:t>
      </w:r>
    </w:p>
    <w:p w14:paraId="567CB66B" w14:textId="77777777" w:rsidR="00253E59" w:rsidRPr="001245D8" w:rsidRDefault="00253E59">
      <w:pPr>
        <w:rPr>
          <w:rFonts w:cstheme="minorHAnsi"/>
        </w:rPr>
      </w:pPr>
      <w:r w:rsidRPr="001245D8">
        <w:rPr>
          <w:rFonts w:cstheme="minorHAnsi"/>
        </w:rPr>
        <w:t>Tier Four – National Forest or Grassland – Not applicable</w:t>
      </w:r>
    </w:p>
    <w:p w14:paraId="096EFA7F" w14:textId="77777777" w:rsidR="00253E59" w:rsidRPr="001245D8" w:rsidRDefault="00253E59" w:rsidP="001245D8">
      <w:pPr>
        <w:spacing w:after="240"/>
        <w:rPr>
          <w:rFonts w:cstheme="minorHAnsi"/>
        </w:rPr>
      </w:pPr>
      <w:r w:rsidRPr="001245D8">
        <w:rPr>
          <w:rFonts w:cstheme="minorHAnsi"/>
        </w:rPr>
        <w:t>Tier Five – Management District – Not applicable</w:t>
      </w:r>
    </w:p>
    <w:p w14:paraId="067824DA" w14:textId="77777777" w:rsidR="00253E59" w:rsidRPr="001245D8" w:rsidRDefault="00253E59" w:rsidP="001245D8">
      <w:pPr>
        <w:spacing w:after="240"/>
        <w:rPr>
          <w:rFonts w:cstheme="minorHAnsi"/>
          <w:u w:val="single"/>
        </w:rPr>
      </w:pPr>
      <w:r w:rsidRPr="001245D8">
        <w:rPr>
          <w:rFonts w:cstheme="minorHAnsi"/>
          <w:u w:val="single"/>
        </w:rPr>
        <w:t>USFWS:</w:t>
      </w:r>
    </w:p>
    <w:p w14:paraId="4A2A6E53" w14:textId="77777777" w:rsidR="00253E59" w:rsidRPr="001245D8" w:rsidRDefault="00253E59">
      <w:pPr>
        <w:rPr>
          <w:rFonts w:cstheme="minorHAnsi"/>
        </w:rPr>
      </w:pPr>
      <w:r w:rsidRPr="001245D8">
        <w:rPr>
          <w:rFonts w:cstheme="minorHAnsi"/>
        </w:rPr>
        <w:t>Tier One – Management Entity – US Fish and Wildlife Service</w:t>
      </w:r>
    </w:p>
    <w:p w14:paraId="58D75528" w14:textId="77777777" w:rsidR="00253E59" w:rsidRPr="001245D8" w:rsidRDefault="00253E59">
      <w:pPr>
        <w:rPr>
          <w:rFonts w:cstheme="minorHAnsi"/>
        </w:rPr>
      </w:pPr>
      <w:r w:rsidRPr="001245D8">
        <w:rPr>
          <w:rFonts w:cstheme="minorHAnsi"/>
        </w:rPr>
        <w:t>Tier Two – Management Region – USFWS Region</w:t>
      </w:r>
    </w:p>
    <w:p w14:paraId="57EAD072" w14:textId="77777777" w:rsidR="00253E59" w:rsidRPr="001245D8" w:rsidRDefault="00253E59">
      <w:pPr>
        <w:rPr>
          <w:rFonts w:cstheme="minorHAnsi"/>
        </w:rPr>
      </w:pPr>
      <w:r w:rsidRPr="001245D8">
        <w:rPr>
          <w:rFonts w:cstheme="minorHAnsi"/>
        </w:rPr>
        <w:t>Tier Three – Management Unit – USFWS Management Unit, Refuge, etc.</w:t>
      </w:r>
    </w:p>
    <w:p w14:paraId="664B9B59" w14:textId="77777777" w:rsidR="00253E59" w:rsidRPr="001245D8" w:rsidRDefault="00253E59">
      <w:pPr>
        <w:rPr>
          <w:rFonts w:cstheme="minorHAnsi"/>
        </w:rPr>
      </w:pPr>
      <w:r w:rsidRPr="001245D8">
        <w:rPr>
          <w:rFonts w:cstheme="minorHAnsi"/>
        </w:rPr>
        <w:t>Tier Four – National Forest or Grassland – Not applicable</w:t>
      </w:r>
    </w:p>
    <w:p w14:paraId="7D93A1C9" w14:textId="77777777" w:rsidR="00253E59" w:rsidRPr="001245D8" w:rsidRDefault="00253E59" w:rsidP="001245D8">
      <w:pPr>
        <w:spacing w:after="240"/>
        <w:rPr>
          <w:rFonts w:cstheme="minorHAnsi"/>
        </w:rPr>
      </w:pPr>
      <w:r w:rsidRPr="001245D8">
        <w:rPr>
          <w:rFonts w:cstheme="minorHAnsi"/>
        </w:rPr>
        <w:t>Tier Five – Management District – Not applicable</w:t>
      </w:r>
    </w:p>
    <w:p w14:paraId="146DFBE9" w14:textId="77777777" w:rsidR="00253E59" w:rsidRPr="001245D8" w:rsidRDefault="00253E59" w:rsidP="001245D8">
      <w:pPr>
        <w:spacing w:after="240"/>
        <w:rPr>
          <w:rFonts w:cstheme="minorHAnsi"/>
          <w:u w:val="single"/>
        </w:rPr>
      </w:pPr>
      <w:r w:rsidRPr="001245D8">
        <w:rPr>
          <w:rFonts w:cstheme="minorHAnsi"/>
          <w:u w:val="single"/>
        </w:rPr>
        <w:t>USFS:</w:t>
      </w:r>
    </w:p>
    <w:p w14:paraId="5A65D523" w14:textId="77777777" w:rsidR="00253E59" w:rsidRPr="001245D8" w:rsidRDefault="00253E59">
      <w:pPr>
        <w:rPr>
          <w:rFonts w:cstheme="minorHAnsi"/>
        </w:rPr>
      </w:pPr>
      <w:r w:rsidRPr="001245D8">
        <w:rPr>
          <w:rFonts w:cstheme="minorHAnsi"/>
        </w:rPr>
        <w:t>Tier One – Management Entity – US Forest Service</w:t>
      </w:r>
    </w:p>
    <w:p w14:paraId="0FAE8219" w14:textId="77777777" w:rsidR="00253E59" w:rsidRPr="001245D8" w:rsidRDefault="00253E59">
      <w:pPr>
        <w:rPr>
          <w:rFonts w:cstheme="minorHAnsi"/>
        </w:rPr>
      </w:pPr>
      <w:r w:rsidRPr="001245D8">
        <w:rPr>
          <w:rFonts w:cstheme="minorHAnsi"/>
        </w:rPr>
        <w:t xml:space="preserve">Tier Two – Management Region – USFS Regions </w:t>
      </w:r>
    </w:p>
    <w:p w14:paraId="34C1BF84" w14:textId="77777777" w:rsidR="00253E59" w:rsidRPr="001245D8" w:rsidRDefault="00253E59">
      <w:pPr>
        <w:ind w:left="360" w:hanging="360"/>
        <w:rPr>
          <w:rFonts w:cstheme="minorHAnsi"/>
        </w:rPr>
      </w:pPr>
      <w:r w:rsidRPr="001245D8">
        <w:rPr>
          <w:rFonts w:cstheme="minorHAnsi"/>
        </w:rPr>
        <w:t>Tier Three – Management Unit – National Forest (NF) or National Grassland (NG) management units (used to represent situations where multiple forests are managed jointly)</w:t>
      </w:r>
    </w:p>
    <w:p w14:paraId="07DCFAE8" w14:textId="77777777" w:rsidR="00253E59" w:rsidRPr="001245D8" w:rsidRDefault="00253E59">
      <w:pPr>
        <w:rPr>
          <w:rFonts w:cstheme="minorHAnsi"/>
        </w:rPr>
      </w:pPr>
      <w:r w:rsidRPr="001245D8">
        <w:rPr>
          <w:rFonts w:cstheme="minorHAnsi"/>
        </w:rPr>
        <w:t xml:space="preserve">Tier Four – National Forest or Grassland – NF or NG </w:t>
      </w:r>
    </w:p>
    <w:p w14:paraId="4392427D" w14:textId="77777777" w:rsidR="00253E59" w:rsidRPr="001245D8" w:rsidRDefault="00253E59" w:rsidP="001245D8">
      <w:pPr>
        <w:spacing w:after="240"/>
        <w:rPr>
          <w:rFonts w:cstheme="minorHAnsi"/>
        </w:rPr>
      </w:pPr>
      <w:r w:rsidRPr="001245D8">
        <w:rPr>
          <w:rFonts w:cstheme="minorHAnsi"/>
        </w:rPr>
        <w:t>Tier Five – Management District – NF or NG Ranger Districts</w:t>
      </w:r>
    </w:p>
    <w:p w14:paraId="6D3490CC" w14:textId="77777777" w:rsidR="00253E59" w:rsidRPr="001245D8" w:rsidRDefault="00253E59" w:rsidP="001245D8">
      <w:pPr>
        <w:spacing w:after="240"/>
        <w:rPr>
          <w:rFonts w:cstheme="minorHAnsi"/>
          <w:u w:val="single"/>
        </w:rPr>
      </w:pPr>
      <w:r w:rsidRPr="001245D8">
        <w:rPr>
          <w:rFonts w:cstheme="minorHAnsi"/>
          <w:u w:val="single"/>
        </w:rPr>
        <w:t>NPS:</w:t>
      </w:r>
    </w:p>
    <w:p w14:paraId="14A3D8B9" w14:textId="77777777" w:rsidR="00253E59" w:rsidRPr="001245D8" w:rsidRDefault="00253E59">
      <w:pPr>
        <w:rPr>
          <w:rFonts w:cstheme="minorHAnsi"/>
        </w:rPr>
      </w:pPr>
      <w:r w:rsidRPr="001245D8">
        <w:rPr>
          <w:rFonts w:cstheme="minorHAnsi"/>
        </w:rPr>
        <w:t>Tier One – Management Entity – National Park Service</w:t>
      </w:r>
    </w:p>
    <w:p w14:paraId="6CBDF95C" w14:textId="77777777" w:rsidR="00253E59" w:rsidRPr="001245D8" w:rsidRDefault="00253E59">
      <w:pPr>
        <w:rPr>
          <w:rFonts w:cstheme="minorHAnsi"/>
        </w:rPr>
      </w:pPr>
      <w:r w:rsidRPr="001245D8">
        <w:rPr>
          <w:rFonts w:cstheme="minorHAnsi"/>
        </w:rPr>
        <w:t>Tier Two – Management Region – Inventory and Monitoring Network</w:t>
      </w:r>
    </w:p>
    <w:p w14:paraId="4F143B8D" w14:textId="77777777" w:rsidR="00253E59" w:rsidRPr="001245D8" w:rsidRDefault="00253E59">
      <w:pPr>
        <w:ind w:left="360" w:hanging="360"/>
        <w:rPr>
          <w:rFonts w:cstheme="minorHAnsi"/>
        </w:rPr>
      </w:pPr>
      <w:r w:rsidRPr="001245D8">
        <w:rPr>
          <w:rFonts w:cstheme="minorHAnsi"/>
        </w:rPr>
        <w:t>Tier Three – Management Unit – Individual NPS Parks, Monuments, Memorials, Recreation Areas, and Historic Sites</w:t>
      </w:r>
    </w:p>
    <w:p w14:paraId="563D7719" w14:textId="77777777" w:rsidR="00253E59" w:rsidRPr="001245D8" w:rsidRDefault="00253E59">
      <w:pPr>
        <w:rPr>
          <w:rFonts w:cstheme="minorHAnsi"/>
        </w:rPr>
      </w:pPr>
      <w:r w:rsidRPr="001245D8">
        <w:rPr>
          <w:rFonts w:cstheme="minorHAnsi"/>
        </w:rPr>
        <w:t>Tier Four – Management Forest – Not applicable</w:t>
      </w:r>
    </w:p>
    <w:p w14:paraId="0F0EE2FC" w14:textId="392C3563" w:rsidR="00B37C0A" w:rsidRPr="001245D8" w:rsidRDefault="00253E59">
      <w:pPr>
        <w:rPr>
          <w:rFonts w:cstheme="minorHAnsi"/>
        </w:rPr>
      </w:pPr>
      <w:r w:rsidRPr="001245D8">
        <w:rPr>
          <w:rFonts w:cstheme="minorHAnsi"/>
        </w:rPr>
        <w:t>Tier Five – Management District – Not applicable</w:t>
      </w:r>
    </w:p>
    <w:p w14:paraId="7008ECFB" w14:textId="77777777" w:rsidR="00B37C0A" w:rsidRPr="001245D8" w:rsidRDefault="00B37C0A" w:rsidP="001245D8">
      <w:pPr>
        <w:spacing w:after="120"/>
        <w:rPr>
          <w:rFonts w:cstheme="minorHAnsi"/>
        </w:rPr>
      </w:pPr>
      <w:r w:rsidRPr="001245D8">
        <w:rPr>
          <w:rFonts w:cstheme="minorHAnsi"/>
        </w:rPr>
        <w:br w:type="page"/>
      </w:r>
    </w:p>
    <w:p w14:paraId="49269C69" w14:textId="77777777" w:rsidR="00253E59" w:rsidRPr="001245D8" w:rsidRDefault="00253E59" w:rsidP="001245D8">
      <w:pPr>
        <w:spacing w:after="120"/>
        <w:rPr>
          <w:rFonts w:cstheme="minorHAnsi"/>
          <w:b/>
          <w:i/>
        </w:rPr>
      </w:pPr>
      <w:r w:rsidRPr="001245D8">
        <w:rPr>
          <w:rFonts w:cstheme="minorHAnsi"/>
          <w:b/>
          <w:i/>
        </w:rPr>
        <w:lastRenderedPageBreak/>
        <w:t>Clearing Filters</w:t>
      </w:r>
    </w:p>
    <w:p w14:paraId="694B5131" w14:textId="77777777" w:rsidR="00253E59" w:rsidRPr="001245D8" w:rsidRDefault="00253E59" w:rsidP="001245D8">
      <w:pPr>
        <w:spacing w:after="120"/>
        <w:rPr>
          <w:rFonts w:cstheme="minorHAnsi"/>
        </w:rPr>
      </w:pPr>
      <w:r w:rsidRPr="001245D8">
        <w:rPr>
          <w:rFonts w:cstheme="minorHAnsi"/>
        </w:rPr>
        <w:t>Filters can be cleared in one of two ways. You may click on the circled “X” to the left of an individual filter at the top of the screen to remove it or you may click the “clear all filters” button at the top of the screen to start building a new query.</w:t>
      </w:r>
    </w:p>
    <w:p w14:paraId="0976B7F8" w14:textId="77777777" w:rsidR="00253E59" w:rsidRPr="001245D8" w:rsidRDefault="00253E59" w:rsidP="001245D8">
      <w:pPr>
        <w:spacing w:after="120"/>
        <w:rPr>
          <w:rFonts w:cstheme="minorHAnsi"/>
          <w:b/>
          <w:i/>
        </w:rPr>
      </w:pPr>
      <w:r w:rsidRPr="001245D8">
        <w:rPr>
          <w:rFonts w:cstheme="minorHAnsi"/>
          <w:b/>
          <w:i/>
        </w:rPr>
        <w:t>Running Queries</w:t>
      </w:r>
    </w:p>
    <w:p w14:paraId="2A7C5F8A" w14:textId="77777777" w:rsidR="00253E59" w:rsidRPr="001245D8" w:rsidRDefault="00253E59" w:rsidP="001245D8">
      <w:pPr>
        <w:spacing w:after="120"/>
        <w:rPr>
          <w:rFonts w:cstheme="minorHAnsi"/>
        </w:rPr>
      </w:pPr>
      <w:r w:rsidRPr="001245D8">
        <w:rPr>
          <w:rFonts w:cstheme="minorHAnsi"/>
        </w:rPr>
        <w:t>Once you have selected your desired filters, please click on the “Run Query” button located at the top of the screen. The amount of time it takes for the desired data and results to be displayed will depend on how specific your query is.</w:t>
      </w:r>
    </w:p>
    <w:p w14:paraId="0069FEB0" w14:textId="77777777" w:rsidR="00253E59" w:rsidRPr="001245D8" w:rsidRDefault="00253E59" w:rsidP="001245D8">
      <w:pPr>
        <w:spacing w:after="120"/>
        <w:rPr>
          <w:rFonts w:cstheme="minorHAnsi"/>
          <w:b/>
          <w:i/>
        </w:rPr>
      </w:pPr>
      <w:r w:rsidRPr="001245D8">
        <w:rPr>
          <w:rFonts w:cstheme="minorHAnsi"/>
          <w:b/>
          <w:i/>
        </w:rPr>
        <w:t>Comparing Multiple Queries</w:t>
      </w:r>
    </w:p>
    <w:p w14:paraId="7D5C5956" w14:textId="77777777" w:rsidR="00253E59" w:rsidRPr="001245D8" w:rsidRDefault="00253E59" w:rsidP="001245D8">
      <w:pPr>
        <w:spacing w:after="120"/>
        <w:rPr>
          <w:rFonts w:cstheme="minorHAnsi"/>
        </w:rPr>
      </w:pPr>
      <w:r w:rsidRPr="001245D8">
        <w:rPr>
          <w:rFonts w:cstheme="minorHAnsi"/>
        </w:rPr>
        <w:t>Users may view results of multiple queries at once. To do this, run the first query as described above and then click the button “New Query Window” (located at the top of the screen). A new window will appear where a separate query can be run. The two windows can then be viewed side by side.</w:t>
      </w:r>
    </w:p>
    <w:p w14:paraId="5ADC294F" w14:textId="77777777" w:rsidR="00253E59" w:rsidRPr="001245D8" w:rsidRDefault="00253E59" w:rsidP="001245D8">
      <w:pPr>
        <w:spacing w:after="120"/>
        <w:rPr>
          <w:rFonts w:cstheme="minorHAnsi"/>
          <w:b/>
          <w:i/>
        </w:rPr>
      </w:pPr>
      <w:r w:rsidRPr="001245D8">
        <w:rPr>
          <w:rFonts w:cstheme="minorHAnsi"/>
          <w:b/>
          <w:i/>
        </w:rPr>
        <w:t>Share a Created Query with a Colleague</w:t>
      </w:r>
    </w:p>
    <w:p w14:paraId="4B29A785" w14:textId="77777777" w:rsidR="00253E59" w:rsidRPr="001245D8" w:rsidRDefault="00253E59" w:rsidP="001245D8">
      <w:pPr>
        <w:spacing w:after="120"/>
        <w:rPr>
          <w:rFonts w:cstheme="minorHAnsi"/>
        </w:rPr>
      </w:pPr>
      <w:r w:rsidRPr="001245D8">
        <w:rPr>
          <w:rFonts w:cstheme="minorHAnsi"/>
        </w:rPr>
        <w:t>It is possible to create a link to the Avian Data Center/ Explore the Data screen with a pre-loaded set of filters for a query. To do this, add the custom set of filters for your query per the instructions above and then click the “Generate URL” button near the top right corner of the screen. A pop-up box will appear with a highlighted URL address. Once you copy the highlighted text, you may paste the URL address into an email or document using conventional means. Please note that whoever receives the URL address will need to run the query after clicking on the link to see the survey locations, results, and raw count statistics for the set of filters of interest.</w:t>
      </w:r>
    </w:p>
    <w:p w14:paraId="180C81C5" w14:textId="2AC7B7A2" w:rsidR="00253E59" w:rsidRPr="001245D8" w:rsidRDefault="00253E59">
      <w:pPr>
        <w:pStyle w:val="Heading2"/>
        <w:spacing w:line="240" w:lineRule="auto"/>
        <w:rPr>
          <w:rFonts w:asciiTheme="minorHAnsi" w:hAnsiTheme="minorHAnsi" w:cstheme="minorHAnsi"/>
        </w:rPr>
      </w:pPr>
      <w:bookmarkStart w:id="757" w:name="_Toc14421664"/>
      <w:bookmarkStart w:id="758" w:name="_Toc66865773"/>
      <w:r w:rsidRPr="001245D8">
        <w:rPr>
          <w:rFonts w:asciiTheme="minorHAnsi" w:hAnsiTheme="minorHAnsi" w:cstheme="minorHAnsi"/>
        </w:rPr>
        <w:t>Viewing Maps (Map Tab)</w:t>
      </w:r>
      <w:bookmarkEnd w:id="757"/>
      <w:bookmarkEnd w:id="758"/>
    </w:p>
    <w:p w14:paraId="32DB1DFC" w14:textId="77777777" w:rsidR="00253E59" w:rsidRPr="00473A38" w:rsidRDefault="00253E59" w:rsidP="001245D8">
      <w:pPr>
        <w:spacing w:after="120"/>
        <w:rPr>
          <w:rFonts w:cstheme="minorHAnsi"/>
          <w:b/>
          <w:i/>
        </w:rPr>
      </w:pPr>
      <w:r w:rsidRPr="00EE278A">
        <w:rPr>
          <w:rFonts w:cstheme="minorHAnsi"/>
          <w:b/>
          <w:i/>
        </w:rPr>
        <w:t>What is displayed?</w:t>
      </w:r>
    </w:p>
    <w:p w14:paraId="1B1A27F6" w14:textId="77777777" w:rsidR="00253E59" w:rsidRPr="001245D8" w:rsidRDefault="00253E59" w:rsidP="001245D8">
      <w:pPr>
        <w:spacing w:after="120"/>
        <w:rPr>
          <w:rFonts w:cstheme="minorHAnsi"/>
        </w:rPr>
      </w:pPr>
      <w:r w:rsidRPr="001245D8">
        <w:rPr>
          <w:rFonts w:cstheme="minorHAnsi"/>
        </w:rPr>
        <w:t>By default, the map tab is the initial start-up page. After clicking the “Run Query” button, the ADC will display a map of all survey locations corresponding to your set of filters (surveyed sampling units are represented by blue semi-transparent circles) using Google Maps. If you have filtered by species, blue circles represent survey locations where that species was not detected and blue circles with a pink dot in the center represent survey locations where that species was detected. To see the specific name of a survey location, hover the mouse arrow over the blue circle. After a moment the name of the surveyed sampling unit will appear. You may view the bird detection information for a sampling unit and the survey dates by left clicking your mouse on the blue circle.</w:t>
      </w:r>
    </w:p>
    <w:p w14:paraId="557BD2EB" w14:textId="0F7F9993" w:rsidR="00B37C0A" w:rsidRPr="001245D8" w:rsidRDefault="00253E59" w:rsidP="001245D8">
      <w:pPr>
        <w:spacing w:after="120"/>
        <w:rPr>
          <w:rFonts w:cstheme="minorHAnsi"/>
        </w:rPr>
      </w:pPr>
      <w:r w:rsidRPr="001245D8">
        <w:rPr>
          <w:rFonts w:cstheme="minorHAnsi"/>
        </w:rPr>
        <w:t>By default, the zoom capability of the maps page is restricted to protect the privacy of private landowners. Funding and/or implementation partners wishing for more precise location information to be displayed should request a password from Bird Conservancy IT staff via email. Once a user has a password, click on the “View Options” button at the top of the screen, enter the password in the “Password for Bird Conservancy staff and partners” field, and click “Save”. If you have run a query prior to entering the password, you will need to click the “Run Query” button again in order to utilize the enhanced zooming features now available to you.</w:t>
      </w:r>
    </w:p>
    <w:p w14:paraId="2D336875" w14:textId="77777777" w:rsidR="00B37C0A" w:rsidRPr="001245D8" w:rsidRDefault="00B37C0A" w:rsidP="001245D8">
      <w:pPr>
        <w:spacing w:after="120"/>
        <w:rPr>
          <w:rFonts w:cstheme="minorHAnsi"/>
        </w:rPr>
      </w:pPr>
      <w:r w:rsidRPr="001245D8">
        <w:rPr>
          <w:rFonts w:cstheme="minorHAnsi"/>
        </w:rPr>
        <w:br w:type="page"/>
      </w:r>
    </w:p>
    <w:p w14:paraId="2C4934E9" w14:textId="77777777" w:rsidR="00253E59" w:rsidRPr="001245D8" w:rsidRDefault="00253E59" w:rsidP="001245D8">
      <w:pPr>
        <w:spacing w:after="120"/>
        <w:rPr>
          <w:rFonts w:cstheme="minorHAnsi"/>
        </w:rPr>
      </w:pPr>
    </w:p>
    <w:p w14:paraId="0A577750" w14:textId="77777777" w:rsidR="00253E59" w:rsidRPr="001245D8" w:rsidRDefault="00253E59" w:rsidP="001245D8">
      <w:pPr>
        <w:spacing w:after="120"/>
        <w:rPr>
          <w:rFonts w:cstheme="minorHAnsi"/>
          <w:b/>
          <w:i/>
        </w:rPr>
      </w:pPr>
      <w:r w:rsidRPr="001245D8">
        <w:rPr>
          <w:rFonts w:cstheme="minorHAnsi"/>
          <w:b/>
          <w:i/>
        </w:rPr>
        <w:t>Adding map layers</w:t>
      </w:r>
    </w:p>
    <w:p w14:paraId="5888E7CA" w14:textId="77777777" w:rsidR="00253E59" w:rsidRPr="001245D8" w:rsidRDefault="00253E59" w:rsidP="001245D8">
      <w:pPr>
        <w:spacing w:after="120"/>
        <w:rPr>
          <w:rFonts w:cstheme="minorHAnsi"/>
        </w:rPr>
      </w:pPr>
      <w:r w:rsidRPr="001245D8">
        <w:rPr>
          <w:rFonts w:cstheme="minorHAnsi"/>
        </w:rPr>
        <w:t>You may add the following layers to the map: Bird Conservation Region boundaries, BIA boundaries, DoD boundaries, NPS boundaries, USFS boundaries and BLM Field Office boundaries. To do this, left click on the drop down menu at the top left corner of the map, select the desired layer, and click the “add layer” button. It is possible to add multiple layers to the map by repeating this process. The top-most feature’s name will appear if you left click your mouse inside the layer’s boundaries.</w:t>
      </w:r>
    </w:p>
    <w:p w14:paraId="17312546" w14:textId="078D5FEA" w:rsidR="00253E59" w:rsidRPr="001245D8" w:rsidRDefault="00253E59">
      <w:pPr>
        <w:pStyle w:val="Heading2"/>
        <w:spacing w:line="240" w:lineRule="auto"/>
        <w:rPr>
          <w:rFonts w:asciiTheme="minorHAnsi" w:hAnsiTheme="minorHAnsi" w:cstheme="minorHAnsi"/>
        </w:rPr>
      </w:pPr>
      <w:bookmarkStart w:id="759" w:name="_Toc14421665"/>
      <w:bookmarkStart w:id="760" w:name="_Toc66865774"/>
      <w:r w:rsidRPr="001245D8">
        <w:rPr>
          <w:rFonts w:asciiTheme="minorHAnsi" w:hAnsiTheme="minorHAnsi" w:cstheme="minorHAnsi"/>
        </w:rPr>
        <w:t>Viewing Occupancy/Density Results (Occupancy and Density Tabs)</w:t>
      </w:r>
      <w:bookmarkEnd w:id="759"/>
      <w:bookmarkEnd w:id="760"/>
    </w:p>
    <w:p w14:paraId="536FAFB1" w14:textId="77777777" w:rsidR="00253E59" w:rsidRPr="00473A38" w:rsidRDefault="00253E59" w:rsidP="001245D8">
      <w:pPr>
        <w:spacing w:after="120"/>
        <w:rPr>
          <w:rFonts w:cstheme="minorHAnsi"/>
          <w:b/>
          <w:i/>
        </w:rPr>
      </w:pPr>
      <w:r w:rsidRPr="00EE278A">
        <w:rPr>
          <w:rFonts w:cstheme="minorHAnsi"/>
          <w:b/>
          <w:i/>
        </w:rPr>
        <w:t xml:space="preserve">Viewing Tables </w:t>
      </w:r>
    </w:p>
    <w:p w14:paraId="7EB3FB27" w14:textId="4AB7A280" w:rsidR="00253E59" w:rsidRPr="001245D8" w:rsidRDefault="00253E59" w:rsidP="001245D8">
      <w:pPr>
        <w:spacing w:after="120"/>
        <w:rPr>
          <w:rFonts w:cstheme="minorHAnsi"/>
        </w:rPr>
      </w:pPr>
      <w:r w:rsidRPr="001245D8">
        <w:rPr>
          <w:rFonts w:cstheme="minorHAnsi"/>
        </w:rPr>
        <w:t>You may view occupancy or density results table and a chart for all appropriate strata (based on the set of filters) for which we have results, by clicking on the tabs labeled “Occupancy” or “Density”. These tabs are located just below the drop down filter menu in the upper left corner of the screen. The occupancy tables display species, stratum, year, Psi (proportion of sampling units expected to be occupied), number of sampling units the species was detected on</w:t>
      </w:r>
      <w:r w:rsidR="001F02DA">
        <w:rPr>
          <w:rFonts w:cstheme="minorHAnsi"/>
        </w:rPr>
        <w:t>,</w:t>
      </w:r>
      <w:r w:rsidRPr="001245D8">
        <w:rPr>
          <w:rFonts w:cstheme="minorHAnsi"/>
        </w:rPr>
        <w:t xml:space="preserve"> standard error (SE) of the estimate</w:t>
      </w:r>
      <w:r w:rsidR="001F02DA">
        <w:rPr>
          <w:rFonts w:cstheme="minorHAnsi"/>
        </w:rPr>
        <w:t>,</w:t>
      </w:r>
      <w:r w:rsidRPr="001245D8">
        <w:rPr>
          <w:rFonts w:cstheme="minorHAnsi"/>
        </w:rPr>
        <w:t xml:space="preserve"> the percent coefficient of variation (% CV). The density tables will display species, stratum, year, number of birds e</w:t>
      </w:r>
      <w:r w:rsidR="001F02DA">
        <w:rPr>
          <w:rFonts w:cstheme="minorHAnsi"/>
        </w:rPr>
        <w:t>stimat</w:t>
      </w:r>
      <w:r w:rsidRPr="001245D8">
        <w:rPr>
          <w:rFonts w:cstheme="minorHAnsi"/>
        </w:rPr>
        <w:t>ed per km²</w:t>
      </w:r>
      <w:r w:rsidRPr="001245D8">
        <w:rPr>
          <w:rFonts w:cstheme="minorHAnsi"/>
          <w:vertAlign w:val="superscript"/>
        </w:rPr>
        <w:t xml:space="preserve"> </w:t>
      </w:r>
      <w:r w:rsidRPr="001245D8">
        <w:rPr>
          <w:rFonts w:cstheme="minorHAnsi"/>
        </w:rPr>
        <w:t xml:space="preserve">(D), total number of individuals </w:t>
      </w:r>
      <w:r w:rsidR="001F02DA">
        <w:rPr>
          <w:rFonts w:cstheme="minorHAnsi"/>
        </w:rPr>
        <w:t>estimat</w:t>
      </w:r>
      <w:r w:rsidRPr="001245D8">
        <w:rPr>
          <w:rFonts w:cstheme="minorHAnsi"/>
        </w:rPr>
        <w:t>ed within the stratum (N), percent coefficient of variation (% CV)</w:t>
      </w:r>
      <w:r w:rsidR="001F02DA">
        <w:rPr>
          <w:rFonts w:cstheme="minorHAnsi"/>
        </w:rPr>
        <w:t>,</w:t>
      </w:r>
      <w:r w:rsidRPr="001245D8">
        <w:rPr>
          <w:rFonts w:cstheme="minorHAnsi"/>
        </w:rPr>
        <w:t xml:space="preserve"> and the number of independent detections used in analyses (</w:t>
      </w:r>
      <w:r w:rsidRPr="001245D8">
        <w:rPr>
          <w:rFonts w:cstheme="minorHAnsi"/>
          <w:i/>
        </w:rPr>
        <w:t>n</w:t>
      </w:r>
      <w:r w:rsidRPr="001245D8">
        <w:rPr>
          <w:rFonts w:cstheme="minorHAnsi"/>
        </w:rPr>
        <w:t xml:space="preserve">). You may view a description of the column headings by moving the </w:t>
      </w:r>
      <w:r w:rsidR="001F02DA">
        <w:rPr>
          <w:rFonts w:cstheme="minorHAnsi"/>
        </w:rPr>
        <w:t>cursor</w:t>
      </w:r>
      <w:r w:rsidRPr="001245D8">
        <w:rPr>
          <w:rFonts w:cstheme="minorHAnsi"/>
        </w:rPr>
        <w:t xml:space="preserve"> over the column heading. </w:t>
      </w:r>
    </w:p>
    <w:p w14:paraId="59B70FE9" w14:textId="77777777" w:rsidR="00253E59" w:rsidRPr="001245D8" w:rsidRDefault="00253E59" w:rsidP="001245D8">
      <w:pPr>
        <w:spacing w:after="120"/>
        <w:rPr>
          <w:rFonts w:cstheme="minorHAnsi"/>
          <w:b/>
          <w:i/>
        </w:rPr>
      </w:pPr>
      <w:r w:rsidRPr="001245D8">
        <w:rPr>
          <w:rFonts w:cstheme="minorHAnsi"/>
          <w:b/>
          <w:i/>
        </w:rPr>
        <w:t>Viewing the Charts</w:t>
      </w:r>
    </w:p>
    <w:p w14:paraId="5EEA4A84" w14:textId="77777777" w:rsidR="00253E59" w:rsidRPr="001245D8" w:rsidRDefault="00253E59" w:rsidP="001245D8">
      <w:pPr>
        <w:spacing w:after="120"/>
        <w:rPr>
          <w:rFonts w:cstheme="minorHAnsi"/>
        </w:rPr>
      </w:pPr>
      <w:r w:rsidRPr="001245D8">
        <w:rPr>
          <w:rFonts w:cstheme="minorHAnsi"/>
        </w:rPr>
        <w:t>When viewing the occupancy and density charts, the point estimate of Psi or D is indicated with a dot. Additionally, short horizontal dashes above and below the point estimate represent values one standard error away from the point estimate. To view the species, stratum and year that correspond to an estimate on the chart, simply move your mouse arrow over the point estimate or standard error bar. A message will pop up with the appropriate information. If you have queried out multiple years of data, the point estimates for each year will be connected with a solid line. You may remove an individual estimate from the chart by clicking on the corresponding row of the table on the left side of the screen. Estimates that are not displayed on the chart will turn a peach color in the table. You may add the estimate back onto the chart by clicking on the peach colored row in the table.</w:t>
      </w:r>
    </w:p>
    <w:p w14:paraId="2CF4784F" w14:textId="77777777" w:rsidR="00253E59" w:rsidRPr="00473A38" w:rsidRDefault="00253E59" w:rsidP="001245D8">
      <w:pPr>
        <w:spacing w:after="120"/>
        <w:rPr>
          <w:rFonts w:cstheme="minorHAnsi"/>
          <w:b/>
          <w:i/>
        </w:rPr>
      </w:pPr>
      <w:r w:rsidRPr="00EE278A">
        <w:rPr>
          <w:rFonts w:cstheme="minorHAnsi"/>
          <w:b/>
          <w:i/>
        </w:rPr>
        <w:t>Knowing whic</w:t>
      </w:r>
      <w:r w:rsidRPr="00473A38">
        <w:rPr>
          <w:rFonts w:cstheme="minorHAnsi"/>
          <w:b/>
          <w:i/>
        </w:rPr>
        <w:t>h species have estimates</w:t>
      </w:r>
    </w:p>
    <w:p w14:paraId="39B84A43" w14:textId="77777777" w:rsidR="00253E59" w:rsidRPr="001245D8" w:rsidRDefault="00253E59" w:rsidP="001245D8">
      <w:pPr>
        <w:spacing w:after="120"/>
        <w:rPr>
          <w:rFonts w:cstheme="minorHAnsi"/>
        </w:rPr>
      </w:pPr>
      <w:r w:rsidRPr="001245D8">
        <w:rPr>
          <w:rFonts w:cstheme="minorHAnsi"/>
        </w:rPr>
        <w:t>To restrict the species filter to display only those species for which occupancy and/or density estimates have been produced, click on the “View Options” button on the very top of the screen and then check the box next to “Only show species for which occupancy/density results are available”. This will prevent you from querying out numerous species for which occupancy or density estimates are not available.</w:t>
      </w:r>
    </w:p>
    <w:p w14:paraId="6E05C4D4" w14:textId="77777777" w:rsidR="00253E59" w:rsidRPr="001245D8" w:rsidRDefault="00253E59" w:rsidP="001245D8">
      <w:pPr>
        <w:spacing w:after="120"/>
        <w:rPr>
          <w:rFonts w:cstheme="minorHAnsi"/>
          <w:b/>
          <w:i/>
        </w:rPr>
      </w:pPr>
      <w:r w:rsidRPr="001245D8">
        <w:rPr>
          <w:rFonts w:cstheme="minorHAnsi"/>
          <w:b/>
          <w:i/>
        </w:rPr>
        <w:t>Saving results of your query</w:t>
      </w:r>
    </w:p>
    <w:p w14:paraId="6E5CE6B5" w14:textId="77777777" w:rsidR="00253E59" w:rsidRPr="001245D8" w:rsidRDefault="00253E59" w:rsidP="001245D8">
      <w:pPr>
        <w:spacing w:after="120"/>
        <w:rPr>
          <w:rFonts w:cstheme="minorHAnsi"/>
        </w:rPr>
      </w:pPr>
      <w:r w:rsidRPr="001245D8">
        <w:rPr>
          <w:rFonts w:cstheme="minorHAnsi"/>
        </w:rPr>
        <w:t>You may easily save the results of your query by clicking the “Copy to clipboard” button and pasting the results into another program such as excel or by clicking the “Save to CSV” button. Similarly, to save a chart click on the “View Image” button below the chart, right click on anywhere on the image and select “Copy image” or “Save image as”.</w:t>
      </w:r>
    </w:p>
    <w:p w14:paraId="7D0BAAF5" w14:textId="77777777" w:rsidR="00253E59" w:rsidRPr="001245D8" w:rsidRDefault="00253E59" w:rsidP="001245D8">
      <w:pPr>
        <w:spacing w:after="120"/>
        <w:rPr>
          <w:rFonts w:cstheme="minorHAnsi"/>
          <w:b/>
          <w:i/>
        </w:rPr>
      </w:pPr>
      <w:r w:rsidRPr="001245D8">
        <w:rPr>
          <w:rFonts w:cstheme="minorHAnsi"/>
          <w:b/>
          <w:i/>
        </w:rPr>
        <w:t>Functionality</w:t>
      </w:r>
    </w:p>
    <w:p w14:paraId="43AA66EC" w14:textId="61756865" w:rsidR="00253E59" w:rsidRPr="001245D8" w:rsidRDefault="00253E59" w:rsidP="001245D8">
      <w:pPr>
        <w:spacing w:after="120"/>
        <w:rPr>
          <w:rFonts w:cstheme="minorHAnsi"/>
        </w:rPr>
      </w:pPr>
      <w:r w:rsidRPr="001245D8">
        <w:rPr>
          <w:rFonts w:cstheme="minorHAnsi"/>
        </w:rPr>
        <w:t xml:space="preserve">Please keep in mind that queries with very generic filters will result in long wait times and may not function optimally (your browser may end up crashing). For instance, if a user selects only the IMBCR filter, occupancy results will be displayed for every species and strata/superstrata combination for which </w:t>
      </w:r>
      <w:r w:rsidRPr="001245D8">
        <w:rPr>
          <w:rFonts w:cstheme="minorHAnsi"/>
        </w:rPr>
        <w:lastRenderedPageBreak/>
        <w:t xml:space="preserve">there are occupancy and/or density results. If your query is not specific enough, the chart on the right side of the screen will not be displayed or a pop-up box will appear asking if you would like to continue. This pop-up box is designed to prevent your web browser from crashing while the </w:t>
      </w:r>
      <w:r w:rsidR="001F02DA">
        <w:rPr>
          <w:rFonts w:cstheme="minorHAnsi"/>
        </w:rPr>
        <w:t>RM</w:t>
      </w:r>
      <w:r w:rsidRPr="001245D8">
        <w:rPr>
          <w:rFonts w:cstheme="minorHAnsi"/>
        </w:rPr>
        <w:t xml:space="preserve">ADC attempts to create a chart that would be extremely difficult to interpret. We recommend that you cancel the proposed query and add additional filters to make your query less generic. </w:t>
      </w:r>
    </w:p>
    <w:p w14:paraId="036BFA0E" w14:textId="5D987E93" w:rsidR="00253E59" w:rsidRPr="001245D8" w:rsidRDefault="00253E59">
      <w:pPr>
        <w:pStyle w:val="Heading2"/>
        <w:spacing w:line="240" w:lineRule="auto"/>
        <w:rPr>
          <w:rFonts w:asciiTheme="minorHAnsi" w:hAnsiTheme="minorHAnsi" w:cstheme="minorHAnsi"/>
        </w:rPr>
      </w:pPr>
      <w:bookmarkStart w:id="761" w:name="_Toc14421666"/>
      <w:bookmarkStart w:id="762" w:name="_Toc66865775"/>
      <w:r w:rsidRPr="001245D8">
        <w:rPr>
          <w:rFonts w:asciiTheme="minorHAnsi" w:hAnsiTheme="minorHAnsi" w:cstheme="minorHAnsi"/>
        </w:rPr>
        <w:t>Viewing Raw Count Statistics (Species Counts Tab)</w:t>
      </w:r>
      <w:bookmarkEnd w:id="761"/>
      <w:bookmarkEnd w:id="762"/>
    </w:p>
    <w:p w14:paraId="1760DDCF" w14:textId="57B80DD1" w:rsidR="00B37C0A" w:rsidRPr="001245D8" w:rsidRDefault="00253E59" w:rsidP="001245D8">
      <w:pPr>
        <w:spacing w:after="120"/>
        <w:rPr>
          <w:rFonts w:cstheme="minorHAnsi"/>
        </w:rPr>
      </w:pPr>
      <w:r w:rsidRPr="00EE278A">
        <w:rPr>
          <w:rFonts w:cstheme="minorHAnsi"/>
        </w:rPr>
        <w:t>You may view the raw count of detections for each species and the effort (expressed as the number of point count stations surveyed) for your query by clicking on the “Species Counts” tab located just below the drop down filter menu in the up</w:t>
      </w:r>
      <w:r w:rsidRPr="00473A38">
        <w:rPr>
          <w:rFonts w:cstheme="minorHAnsi"/>
        </w:rPr>
        <w:t>per left corner of the screen. Both the counts (left table) and effort tables (right table) may be sorted by clicking on the row header. Additionally, you may view the counts and effort by BCR, State, County, Stratum, or Management Entity by clicking on the “Count by” drop down menu located above the counts table. If you have filtered using “</w:t>
      </w:r>
      <w:r w:rsidRPr="001245D8">
        <w:rPr>
          <w:rFonts w:cstheme="minorHAnsi"/>
        </w:rPr>
        <w:t>Superstrata”, viewing counts by Stratum is an excellent way of getting a list of all the strata that comprise a Superstratum. If you would prefer to view effort expressed as the number of sampling units surveyed, click on the “View Options” button located at the top of the screen and check the box labeled “Show effort by number of sampling units instead of by point”.</w:t>
      </w:r>
    </w:p>
    <w:p w14:paraId="4AF6F278" w14:textId="77777777" w:rsidR="00B37C0A" w:rsidRPr="001245D8" w:rsidRDefault="00B37C0A" w:rsidP="001245D8">
      <w:pPr>
        <w:spacing w:after="120"/>
        <w:rPr>
          <w:rFonts w:cstheme="minorHAnsi"/>
        </w:rPr>
      </w:pPr>
      <w:r w:rsidRPr="001245D8">
        <w:rPr>
          <w:rFonts w:cstheme="minorHAnsi"/>
        </w:rPr>
        <w:br w:type="page"/>
      </w:r>
    </w:p>
    <w:p w14:paraId="5D9544BD" w14:textId="7BE41507" w:rsidR="00A35DB5" w:rsidRPr="001245D8" w:rsidRDefault="00A35DB5" w:rsidP="001245D8">
      <w:pPr>
        <w:pStyle w:val="Heading1"/>
        <w:spacing w:after="120" w:line="240" w:lineRule="auto"/>
        <w:rPr>
          <w:rFonts w:asciiTheme="minorHAnsi" w:hAnsiTheme="minorHAnsi" w:cstheme="minorHAnsi"/>
        </w:rPr>
      </w:pPr>
      <w:bookmarkStart w:id="763" w:name="_Ref507598166"/>
      <w:bookmarkStart w:id="764" w:name="_Toc14421667"/>
      <w:bookmarkStart w:id="765" w:name="_Toc66865776"/>
      <w:r w:rsidRPr="001245D8">
        <w:rPr>
          <w:rFonts w:asciiTheme="minorHAnsi" w:hAnsiTheme="minorHAnsi" w:cstheme="minorHAnsi"/>
        </w:rPr>
        <w:lastRenderedPageBreak/>
        <w:t xml:space="preserve">Appendix B: IMBCR Program </w:t>
      </w:r>
      <w:r w:rsidR="009054ED" w:rsidRPr="001245D8">
        <w:rPr>
          <w:rFonts w:asciiTheme="minorHAnsi" w:hAnsiTheme="minorHAnsi" w:cstheme="minorHAnsi"/>
        </w:rPr>
        <w:t xml:space="preserve">and Stratification </w:t>
      </w:r>
      <w:r w:rsidRPr="001245D8">
        <w:rPr>
          <w:rFonts w:asciiTheme="minorHAnsi" w:hAnsiTheme="minorHAnsi" w:cstheme="minorHAnsi"/>
        </w:rPr>
        <w:t>History</w:t>
      </w:r>
      <w:bookmarkEnd w:id="763"/>
      <w:bookmarkEnd w:id="764"/>
      <w:bookmarkEnd w:id="765"/>
    </w:p>
    <w:p w14:paraId="58BE0268" w14:textId="77777777" w:rsidR="001B09F7" w:rsidRPr="001245D8" w:rsidRDefault="001B09F7" w:rsidP="001245D8">
      <w:pPr>
        <w:spacing w:after="120"/>
        <w:rPr>
          <w:rFonts w:cstheme="minorHAnsi"/>
        </w:rPr>
      </w:pPr>
      <w:r w:rsidRPr="00EE278A">
        <w:rPr>
          <w:rFonts w:cstheme="minorHAnsi"/>
        </w:rPr>
        <w:t>In 1995, Bird Conservancy of the Rockies (Bird Conservancy; formerly Rocky Mountain Bird Observatory), in partnership with Colorado Parks and Wildlife (CPW; formerly Colorado Division of Wildlife), the United States Forest Service (USFS), the Bureau of La</w:t>
      </w:r>
      <w:r w:rsidRPr="00473A38">
        <w:rPr>
          <w:rFonts w:cstheme="minorHAnsi"/>
        </w:rPr>
        <w:t>nd Management (BLM) and the National Park Service (NPS), began efforts to create and conduct a Colorado-wide program to monitor breeding bird populations. This was the first attempt in the nation to develop and implement a statewide landbird monitoring program. After a successful pilot year in 1998, Bird Conservancy implemented the protocol i</w:t>
      </w:r>
      <w:r w:rsidRPr="001245D8">
        <w:rPr>
          <w:rFonts w:cstheme="minorHAnsi"/>
        </w:rPr>
        <w:t>n 13 habitats in Colorado in 1999. Bird Conservancy and its partners used this methodology for 10 years and expanded the effort to include parts of Arizona, New Mexico, North Dakota, South Dakota, Utah, and Wyoming.</w:t>
      </w:r>
    </w:p>
    <w:p w14:paraId="0C6F2F51" w14:textId="77777777" w:rsidR="001B09F7" w:rsidRPr="00473A38" w:rsidRDefault="001B09F7" w:rsidP="001245D8">
      <w:pPr>
        <w:spacing w:after="120"/>
        <w:rPr>
          <w:rFonts w:cstheme="minorHAnsi"/>
        </w:rPr>
      </w:pPr>
      <w:r w:rsidRPr="001245D8">
        <w:rPr>
          <w:rFonts w:cstheme="minorHAnsi"/>
        </w:rPr>
        <w:t xml:space="preserve">In 2007, the NABCI Monitoring Subcommittee published “Opportunities for Improving Avian Monitoring” </w:t>
      </w:r>
      <w:r w:rsidRPr="00473A38">
        <w:rPr>
          <w:rFonts w:cstheme="minorHAnsi"/>
        </w:rPr>
        <w:fldChar w:fldCharType="begin"/>
      </w:r>
      <w:r w:rsidRPr="001245D8">
        <w:rPr>
          <w:rFonts w:cstheme="minorHAnsi"/>
        </w:rPr>
        <w:instrText xml:space="preserve"> ADDIN ZOTERO_ITEM CSL_CITATION {"citationID":"q6Iwmae8","properties":{"formattedCitation":"(US North American Bird Conservation Initiative Monitoring Subcommittee, 2007)","plainCitation":"(US North American Bird Conservation Initiative Monitoring Subcommittee, 2007)","noteIndex":0},"citationItems":[{"id":145,"uris":["http://zotero.org/users/local/G48deiSN/items/K6WYCUJH"],"uri":["http://zotero.org/users/local/G48deiSN/items/K6WYCUJH"],"itemData":{"id":145,"type":"report","title":"Opportunities for improving avian monitoring","publisher":"Division of Migratory Bird Management, U.S. Fish and Wildlife Service","publisher-place":"Arlington, Virginia, USA","event-place":"Arlington, Virginia, USA","URL":"http://www.nabci-us.org/aboutnabci/monitoringreportfinal0307.pdf","author":[{"family":"US North American Bird Conservation Initiative Monitoring Subcommittee","given":""}],"issued":{"date-parts":[["2007"]]}}}],"schema":"https://github.com/citation-style-language/schema/raw/master/csl-citation.json"} </w:instrText>
      </w:r>
      <w:r w:rsidRPr="00473A38">
        <w:rPr>
          <w:rFonts w:cstheme="minorHAnsi"/>
        </w:rPr>
        <w:fldChar w:fldCharType="separate"/>
      </w:r>
      <w:r w:rsidRPr="00473A38">
        <w:rPr>
          <w:rFonts w:cstheme="minorHAnsi"/>
        </w:rPr>
        <w:t>(NABCI Monitoring Subcommittee, 2007)</w:t>
      </w:r>
      <w:r w:rsidRPr="00473A38">
        <w:rPr>
          <w:rFonts w:cstheme="minorHAnsi"/>
        </w:rPr>
        <w:fldChar w:fldCharType="end"/>
      </w:r>
      <w:r w:rsidRPr="00EE278A">
        <w:rPr>
          <w:rFonts w:cstheme="minorHAnsi"/>
        </w:rPr>
        <w:t xml:space="preserve"> which offered recommendations for improving the efficiency and effectiveness of a</w:t>
      </w:r>
      <w:r w:rsidRPr="00473A38">
        <w:rPr>
          <w:rFonts w:cstheme="minorHAnsi"/>
        </w:rPr>
        <w:t xml:space="preserve">vian monitoring in North America. After taking NABCI’s recommendations into consideration, IMBCR partners developed a new study design and protocol for statewide bird monitoring in Colorado. The new study design used BCRs as the sampling frame and further stratified by land ownership within each BCR. </w:t>
      </w:r>
    </w:p>
    <w:p w14:paraId="105F0D68" w14:textId="12FECBEA" w:rsidR="001B09F7" w:rsidRPr="00473A38" w:rsidRDefault="001B09F7" w:rsidP="001245D8">
      <w:pPr>
        <w:spacing w:after="120"/>
        <w:rPr>
          <w:rFonts w:cstheme="minorHAnsi"/>
        </w:rPr>
      </w:pPr>
      <w:bookmarkStart w:id="766" w:name="_Toc508353538"/>
      <w:bookmarkStart w:id="767" w:name="_Toc508700599"/>
      <w:r w:rsidRPr="001245D8">
        <w:rPr>
          <w:rFonts w:cstheme="minorHAnsi"/>
          <w:b/>
        </w:rPr>
        <w:t>2008</w:t>
      </w:r>
      <w:bookmarkEnd w:id="766"/>
      <w:bookmarkEnd w:id="767"/>
      <w:r w:rsidR="008B55D9" w:rsidRPr="001245D8">
        <w:rPr>
          <w:rFonts w:cstheme="minorHAnsi"/>
          <w:b/>
        </w:rPr>
        <w:t xml:space="preserve">:  </w:t>
      </w:r>
      <w:r w:rsidRPr="001245D8">
        <w:rPr>
          <w:rFonts w:cstheme="minorHAnsi"/>
        </w:rPr>
        <w:t xml:space="preserve">IMBCR partners stratified and surveyed the Southern Rockies/Colorado Plateau BCR (BCR 16) and the Shortgrass Prairie BCR (BCR 18) portions of Colorado, as well as the BCR 16 portion of Wyoming. Furthermore, in Colorado BCR 16, we used cell weighting to target high order rivers and streams (based on Strahler stream order) and higher elevation habitats (e.g. alpine tundra), which occur in a small proportion of the landscape </w:t>
      </w:r>
      <w:r w:rsidRPr="00473A38">
        <w:rPr>
          <w:rFonts w:cstheme="minorHAnsi"/>
        </w:rPr>
        <w:fldChar w:fldCharType="begin"/>
      </w:r>
      <w:r w:rsidRPr="001245D8">
        <w:rPr>
          <w:rFonts w:cstheme="minorHAnsi"/>
        </w:rPr>
        <w:instrText xml:space="preserve"> ADDIN ZOTERO_ITEM CSL_CITATION {"citationID":"tZMy11A0","properties":{"formattedCitation":"(Blakesley &amp; Hanni, 2009)","plainCitation":"(Blakesley &amp; Hanni, 2009)","noteIndex":0},"citationItems":[{"id":82,"uris":["http://zotero.org/users/local/G48deiSN/items/KB9CRCA3"],"uri":["http://zotero.org/users/local/G48deiSN/items/KB9CRCA3"],"itemData":{"id":82,"type":"report","title":"Monitoring Colorado's Birds, 2008","publisher":"Technical Report M-MCB08-01. Rocky Mountain Bird Observatory, Brighton, Colorado, USA","number":"Tech. Rep. M-MCB08-01.","author":[{"family":"Blakesley","given":"J A"},{"family":"Hanni","given":"D J"}],"issued":{"date-parts":[["2009"]]}}}],"schema":"https://github.com/citation-style-language/schema/raw/master/csl-citation.json"} </w:instrText>
      </w:r>
      <w:r w:rsidRPr="00473A38">
        <w:rPr>
          <w:rFonts w:cstheme="minorHAnsi"/>
        </w:rPr>
        <w:fldChar w:fldCharType="separate"/>
      </w:r>
      <w:r w:rsidRPr="00473A38">
        <w:rPr>
          <w:rFonts w:cstheme="minorHAnsi"/>
        </w:rPr>
        <w:t>(Blakesley &amp; Hanni, 2009)</w:t>
      </w:r>
      <w:r w:rsidRPr="00473A38">
        <w:rPr>
          <w:rFonts w:cstheme="minorHAnsi"/>
        </w:rPr>
        <w:fldChar w:fldCharType="end"/>
      </w:r>
      <w:r w:rsidRPr="001245D8">
        <w:rPr>
          <w:rFonts w:cstheme="minorHAnsi"/>
        </w:rPr>
        <w:fldChar w:fldCharType="begin"/>
      </w:r>
      <w:r w:rsidRPr="001245D8">
        <w:rPr>
          <w:rFonts w:cstheme="minorHAnsi"/>
        </w:rPr>
        <w:instrText xml:space="preserve"> ADDIN EN.CITE &lt;EndNote&gt;&lt;Cite&gt;&lt;Author&gt;Blakesley&lt;/Author&gt;&lt;Year&gt;2009&lt;/Year&gt;&lt;RecNum&gt;4&lt;/RecNum&gt;&lt;DisplayText&gt;(Blakesley and Hanni 2009)&lt;/DisplayText&gt;&lt;record&gt;&lt;rec-number&gt;4&lt;/rec-number&gt;&lt;foreign-keys&gt;&lt;key app="EN" db-id="2szdea25gepxr8e9t9ovp20659wawataz0w2" timestamp="0"&gt;4&lt;/key&gt;&lt;/foreign-keys&gt;&lt;ref-type name="Report"&gt;27&lt;/ref-type&gt;&lt;contributors&gt;&lt;authors&gt;&lt;author&gt;Blakesley, J. A.,&lt;/author&gt;&lt;author&gt;Hanni, D. J.&lt;/author&gt;&lt;/authors&gt;&lt;/contributors&gt;&lt;titles&gt;&lt;title&gt;Monitoring Colorado’s Birds, 2008&lt;/title&gt;&lt;/titles&gt;&lt;number&gt;Tech. Rep. M-MCB08-01.&lt;/number&gt;&lt;dates&gt;&lt;year&gt;2009&lt;/year&gt;&lt;/dates&gt;&lt;publisher&gt;Technical Report M-MCB08-01. Rocky Mountain Bird Observatory, Brighton, Colorado, USA&lt;/publisher&gt;&lt;urls&gt;&lt;/urls&gt;&lt;/record&gt;&lt;/Cite&gt;&lt;/EndNote&gt;</w:instrText>
      </w:r>
      <w:r w:rsidRPr="001245D8">
        <w:rPr>
          <w:rFonts w:cstheme="minorHAnsi"/>
        </w:rPr>
        <w:fldChar w:fldCharType="end"/>
      </w:r>
      <w:r w:rsidRPr="00EE278A">
        <w:rPr>
          <w:rFonts w:cstheme="minorHAnsi"/>
        </w:rPr>
        <w:t xml:space="preserve">. </w:t>
      </w:r>
    </w:p>
    <w:p w14:paraId="63F4328C" w14:textId="0D61615A" w:rsidR="001B09F7" w:rsidRPr="001245D8" w:rsidRDefault="001B09F7" w:rsidP="001245D8">
      <w:pPr>
        <w:spacing w:after="120"/>
        <w:rPr>
          <w:rFonts w:cstheme="minorHAnsi"/>
        </w:rPr>
      </w:pPr>
      <w:bookmarkStart w:id="768" w:name="_Toc508353539"/>
      <w:bookmarkStart w:id="769" w:name="_Toc508700600"/>
      <w:r w:rsidRPr="001245D8">
        <w:rPr>
          <w:rFonts w:cstheme="minorHAnsi"/>
          <w:b/>
        </w:rPr>
        <w:t>2009</w:t>
      </w:r>
      <w:bookmarkEnd w:id="768"/>
      <w:bookmarkEnd w:id="769"/>
      <w:r w:rsidR="008B55D9" w:rsidRPr="001245D8">
        <w:rPr>
          <w:rFonts w:cstheme="minorHAnsi"/>
          <w:b/>
        </w:rPr>
        <w:t xml:space="preserve">:  </w:t>
      </w:r>
      <w:r w:rsidRPr="001245D8">
        <w:rPr>
          <w:rFonts w:cstheme="minorHAnsi"/>
        </w:rPr>
        <w:t>After the 2008 season, IMBCR partners determined the cell weighting had caused middle-elevations in Colorado to be under-sampled. To correct this, all strata in the Colorado and Wyoming portions of BCR 16 were re</w:t>
      </w:r>
      <w:r w:rsidR="00374E58" w:rsidRPr="001245D8">
        <w:rPr>
          <w:rFonts w:cstheme="minorHAnsi"/>
        </w:rPr>
        <w:t>-</w:t>
      </w:r>
      <w:r w:rsidRPr="001245D8">
        <w:rPr>
          <w:rFonts w:cstheme="minorHAnsi"/>
        </w:rPr>
        <w:t>stratified without cell weighting. Additionally, the All Other Lands stratum in Wyoming BCR 16 was split into two strata: All Other Lands and BLM Lands.</w:t>
      </w:r>
    </w:p>
    <w:p w14:paraId="2A441E18" w14:textId="77777777" w:rsidR="001B09F7" w:rsidRPr="001245D8" w:rsidRDefault="001B09F7" w:rsidP="001245D8">
      <w:pPr>
        <w:spacing w:after="120"/>
        <w:rPr>
          <w:rFonts w:cstheme="minorHAnsi"/>
        </w:rPr>
      </w:pPr>
      <w:r w:rsidRPr="001245D8">
        <w:rPr>
          <w:rFonts w:cstheme="minorHAnsi"/>
        </w:rPr>
        <w:t xml:space="preserve">Based on the overall success of the pilot implementation, IMBCR expanded to include the Colorado and Wyoming portions of the Northern Rockies (BCR 10); the Great Basin (BCR 9) and BCR 18 portions of Wyoming; all of the Badlands and Prairies (BCR 17); the USFS National Forests and Grasslands within BCR 18; and Coconino and Prescott National Forests in the Sierra Madre Occidental (BCR 34). </w:t>
      </w:r>
    </w:p>
    <w:p w14:paraId="3C0DFE9B" w14:textId="3A41249E" w:rsidR="001B09F7" w:rsidRPr="001245D8" w:rsidRDefault="001B09F7" w:rsidP="001245D8">
      <w:pPr>
        <w:spacing w:after="120"/>
        <w:rPr>
          <w:rFonts w:cstheme="minorHAnsi"/>
        </w:rPr>
      </w:pPr>
      <w:bookmarkStart w:id="770" w:name="_Toc508353540"/>
      <w:bookmarkStart w:id="771" w:name="_Toc508700601"/>
      <w:r w:rsidRPr="001245D8">
        <w:rPr>
          <w:rFonts w:cstheme="minorHAnsi"/>
          <w:b/>
        </w:rPr>
        <w:t>2010</w:t>
      </w:r>
      <w:bookmarkEnd w:id="770"/>
      <w:bookmarkEnd w:id="771"/>
      <w:r w:rsidR="008B55D9" w:rsidRPr="001245D8">
        <w:rPr>
          <w:rFonts w:cstheme="minorHAnsi"/>
          <w:b/>
        </w:rPr>
        <w:t xml:space="preserve">:  </w:t>
      </w:r>
      <w:r w:rsidRPr="001245D8">
        <w:rPr>
          <w:rFonts w:cstheme="minorHAnsi"/>
        </w:rPr>
        <w:t>The program expanded to include the BCR 10 and the Prairie Potholes BCR (BCR 11) portions of Montana, three national forests in the Idaho portion of BCR 10 and Kaibab National Forest in BCRs 16 and 34. Additionally, there were several re</w:t>
      </w:r>
      <w:r w:rsidR="00374E58" w:rsidRPr="001245D8">
        <w:rPr>
          <w:rFonts w:cstheme="minorHAnsi"/>
        </w:rPr>
        <w:t>-</w:t>
      </w:r>
      <w:r w:rsidRPr="001245D8">
        <w:rPr>
          <w:rFonts w:cstheme="minorHAnsi"/>
        </w:rPr>
        <w:t>stratifications done in Colorado BCRs 10 and 16 between 2009 and 2010. The Colorado BCR 10 stratum was re</w:t>
      </w:r>
      <w:r w:rsidR="00374E58" w:rsidRPr="001245D8">
        <w:rPr>
          <w:rFonts w:cstheme="minorHAnsi"/>
        </w:rPr>
        <w:t>-</w:t>
      </w:r>
      <w:r w:rsidRPr="001245D8">
        <w:rPr>
          <w:rFonts w:cstheme="minorHAnsi"/>
        </w:rPr>
        <w:t>stratified to include the small easternmost portion of BCR 10 that dips into Colorado so all Colorado BCR 10 lands are represented. The “NPS Rocky Mountain Inventory and Monitoring Network (RMNW)” and “Northern Colorado Plateau Inventory and Monitoring Network (NCPN)” were re</w:t>
      </w:r>
      <w:r w:rsidR="00374E58" w:rsidRPr="001245D8">
        <w:rPr>
          <w:rFonts w:cstheme="minorHAnsi"/>
        </w:rPr>
        <w:t>-</w:t>
      </w:r>
      <w:r w:rsidRPr="001245D8">
        <w:rPr>
          <w:rFonts w:cstheme="minorHAnsi"/>
        </w:rPr>
        <w:t>stratified because some NCPN park units were initially misclassified into the RMNW stratum. In Wyoming, the USFS Region 4 stratum was re</w:t>
      </w:r>
      <w:r w:rsidR="00374E58" w:rsidRPr="001245D8">
        <w:rPr>
          <w:rFonts w:cstheme="minorHAnsi"/>
        </w:rPr>
        <w:t>-</w:t>
      </w:r>
      <w:r w:rsidRPr="001245D8">
        <w:rPr>
          <w:rFonts w:cstheme="minorHAnsi"/>
        </w:rPr>
        <w:t>stratified into three separate strata: “Bridger-Teton National Forest front-country/managed areas”, “Bridger-Teton National Forest designated roadless/wilderness areas” and “the remainder of USFS Region 4 lands in Wyoming BCR 10”. This re</w:t>
      </w:r>
      <w:r w:rsidR="00374E58" w:rsidRPr="001245D8">
        <w:rPr>
          <w:rFonts w:cstheme="minorHAnsi"/>
        </w:rPr>
        <w:t>-</w:t>
      </w:r>
      <w:r w:rsidRPr="001245D8">
        <w:rPr>
          <w:rFonts w:cstheme="minorHAnsi"/>
        </w:rPr>
        <w:t>stratification was done to allow for density and occupancy estimation specifically for the Bridger-Teton National Forest.</w:t>
      </w:r>
    </w:p>
    <w:p w14:paraId="4E71C371" w14:textId="456E69AE" w:rsidR="001B09F7" w:rsidRPr="001245D8" w:rsidRDefault="001B09F7" w:rsidP="001245D8">
      <w:pPr>
        <w:spacing w:after="120"/>
        <w:rPr>
          <w:rFonts w:cstheme="minorHAnsi"/>
        </w:rPr>
      </w:pPr>
      <w:bookmarkStart w:id="772" w:name="_Toc508353541"/>
      <w:bookmarkStart w:id="773" w:name="_Toc508700602"/>
      <w:r w:rsidRPr="001245D8">
        <w:rPr>
          <w:rFonts w:cstheme="minorHAnsi"/>
          <w:b/>
        </w:rPr>
        <w:t>2011</w:t>
      </w:r>
      <w:bookmarkEnd w:id="772"/>
      <w:bookmarkEnd w:id="773"/>
      <w:r w:rsidR="008B55D9" w:rsidRPr="001245D8">
        <w:rPr>
          <w:rFonts w:cstheme="minorHAnsi"/>
          <w:b/>
        </w:rPr>
        <w:t xml:space="preserve">:  </w:t>
      </w:r>
      <w:r w:rsidRPr="001245D8">
        <w:rPr>
          <w:rFonts w:cstheme="minorHAnsi"/>
        </w:rPr>
        <w:t>The geographic extent of the IMBCR program expanded to the Nebraska portion of the Central Mixed</w:t>
      </w:r>
      <w:r w:rsidR="008C2877" w:rsidRPr="001245D8">
        <w:rPr>
          <w:rFonts w:cstheme="minorHAnsi"/>
        </w:rPr>
        <w:t xml:space="preserve"> Grass</w:t>
      </w:r>
      <w:r w:rsidRPr="001245D8">
        <w:rPr>
          <w:rFonts w:cstheme="minorHAnsi"/>
        </w:rPr>
        <w:t xml:space="preserve"> Prairie (BCR 19) and included all of the national forests and grasslands in Nebraska. Additionally, there were several re</w:t>
      </w:r>
      <w:r w:rsidR="00374E58" w:rsidRPr="001245D8">
        <w:rPr>
          <w:rFonts w:cstheme="minorHAnsi"/>
        </w:rPr>
        <w:t>-</w:t>
      </w:r>
      <w:r w:rsidRPr="001245D8">
        <w:rPr>
          <w:rFonts w:cstheme="minorHAnsi"/>
        </w:rPr>
        <w:t xml:space="preserve">stratifications done in Colorado. The Colorado BCR 10 stratum was split into two strata: BLM Lands and All Other Lands. This was done to facilitate improved tracking of </w:t>
      </w:r>
      <w:r w:rsidRPr="001245D8">
        <w:rPr>
          <w:rFonts w:cstheme="minorHAnsi"/>
        </w:rPr>
        <w:lastRenderedPageBreak/>
        <w:t>priority species on BLM lands throughout Colorado. Rio Grande National Forest and White River National Forest strata were each split into three strata: low, medium, and high elevations. This stratification by elevation allowed sampling intensity changes to target Management Indicator Species on the forests. The Routt National Forest and Arapaho and Roosevelt National Forests strata were reorganized and a third stratum, the Williams Fork Area, was created from the two because it had mixed administration between the Routt National Forest and the Arapahoe and Roosevelt National Forests. The RMNW stratum was re</w:t>
      </w:r>
      <w:r w:rsidR="00374E58" w:rsidRPr="001245D8">
        <w:rPr>
          <w:rFonts w:cstheme="minorHAnsi"/>
        </w:rPr>
        <w:t>-</w:t>
      </w:r>
      <w:r w:rsidRPr="001245D8">
        <w:rPr>
          <w:rFonts w:cstheme="minorHAnsi"/>
        </w:rPr>
        <w:t>stratified to accurately reflect land ownership. There was a land acquisition within Great Sand Dunes National Monument and some samples were removed from Rio Grande National Forest and added to the RMNW stratum; 16 km² were added to the area of the RMNW strata. In South Dakota, the Black Hills National Forest stratum was split into two strata based on watersheds in the Forest: Hydrologic Code 7 Watersheds and all other watersheds. Stratification by watershed allows for adjusting sampling intensity to target Management Indicator Species on the Forest.</w:t>
      </w:r>
    </w:p>
    <w:p w14:paraId="755DD871" w14:textId="6343972A" w:rsidR="001B09F7" w:rsidRPr="001245D8" w:rsidRDefault="001B09F7" w:rsidP="001245D8">
      <w:pPr>
        <w:spacing w:after="120"/>
        <w:rPr>
          <w:rFonts w:cstheme="minorHAnsi"/>
        </w:rPr>
      </w:pPr>
      <w:bookmarkStart w:id="774" w:name="_Toc508353542"/>
      <w:bookmarkStart w:id="775" w:name="_Toc508700603"/>
      <w:r w:rsidRPr="001245D8">
        <w:rPr>
          <w:rFonts w:cstheme="minorHAnsi"/>
          <w:b/>
        </w:rPr>
        <w:t>2012</w:t>
      </w:r>
      <w:bookmarkEnd w:id="774"/>
      <w:bookmarkEnd w:id="775"/>
      <w:r w:rsidR="008B55D9" w:rsidRPr="001245D8">
        <w:rPr>
          <w:rFonts w:cstheme="minorHAnsi"/>
          <w:b/>
        </w:rPr>
        <w:t xml:space="preserve">:  </w:t>
      </w:r>
      <w:r w:rsidRPr="001245D8">
        <w:rPr>
          <w:rFonts w:cstheme="minorHAnsi"/>
        </w:rPr>
        <w:t>In 2012, we added four strata in Idaho to account for all of BCR10 within the state. We took into account the boundary between USFS Regions 1 and 4, which runs through Idaho, when stratifying so estimates could be generated at the USFS Region level. The new strata include “All Other Lands in the Region 1 portion of Idaho BCR 10” (all lands outside of national forest boundaries), “All Other Lands in the Region 4 portion of Idaho BCR 10” (all lands outside of national forest boundaries), “other USFS lands in the Region 1 portion of Idaho BCR 10” and “USFS designated roadless/wilderness areas within the Region 4 portion of Idaho BCR 10”. In Arizona, Tonto National Forest became a part of the IMBCR survey effort. The forest was stratified into two strata based on elevation to allow sampling intensity changes to target Management Indicator Species on the Forests. Kaibab National Forest was re</w:t>
      </w:r>
      <w:r w:rsidR="00374E58" w:rsidRPr="001245D8">
        <w:rPr>
          <w:rFonts w:cstheme="minorHAnsi"/>
        </w:rPr>
        <w:t>-</w:t>
      </w:r>
      <w:r w:rsidRPr="001245D8">
        <w:rPr>
          <w:rFonts w:cstheme="minorHAnsi"/>
        </w:rPr>
        <w:t>stratified into two strata based on elevation for the same reason. In Montana, several strata were re</w:t>
      </w:r>
      <w:r w:rsidR="00374E58" w:rsidRPr="001245D8">
        <w:rPr>
          <w:rFonts w:cstheme="minorHAnsi"/>
        </w:rPr>
        <w:t>-</w:t>
      </w:r>
      <w:r w:rsidRPr="001245D8">
        <w:rPr>
          <w:rFonts w:cstheme="minorHAnsi"/>
        </w:rPr>
        <w:t>stratified and combined within BCR 17. The three “All Other Lands” strata were combined with the “Tribal Lands” stratum into one “All Other Lands” stratum. The four BLM strata within Montana BCR 17 were combined into one BLM stratum. These strata were collapsed into larger strata to maximize the number of samples conducted within two strata rather than spread them out amongst eight strata.</w:t>
      </w:r>
    </w:p>
    <w:p w14:paraId="7AFC185C" w14:textId="6FA3304E" w:rsidR="001B09F7" w:rsidRPr="001245D8" w:rsidRDefault="001B09F7" w:rsidP="001245D8">
      <w:pPr>
        <w:spacing w:after="120"/>
        <w:rPr>
          <w:rFonts w:cstheme="minorHAnsi"/>
        </w:rPr>
      </w:pPr>
      <w:bookmarkStart w:id="776" w:name="_Toc508353543"/>
      <w:bookmarkStart w:id="777" w:name="_Toc508700604"/>
      <w:r w:rsidRPr="001245D8">
        <w:rPr>
          <w:rFonts w:cstheme="minorHAnsi"/>
          <w:b/>
        </w:rPr>
        <w:t>2013</w:t>
      </w:r>
      <w:bookmarkEnd w:id="776"/>
      <w:bookmarkEnd w:id="777"/>
      <w:r w:rsidR="008B55D9" w:rsidRPr="001245D8">
        <w:rPr>
          <w:rFonts w:cstheme="minorHAnsi"/>
          <w:b/>
        </w:rPr>
        <w:t xml:space="preserve">:  </w:t>
      </w:r>
      <w:r w:rsidRPr="001245D8">
        <w:rPr>
          <w:rFonts w:cstheme="minorHAnsi"/>
        </w:rPr>
        <w:t>2013 brought significant changes to the program’s overall stratification methods. The original IMBCR sampling grids were created at the state scale and as the program expanded, additional sampling grids were created at the BCR scale. In response to a rapidly growing monitoring program, the partnership acknowledged the need for a standard national grid system to promote the coordination and application of monitoring data in conservation. The group proposed the use of the United States National Grid (USNG), a national grid system created by the Federal Geographic Data Committee, as its standard. There are three advantages to using the USNG. First, the use of standard grids allows for the integration of datasets and subsequent identification of areas where sampling should or has not occurred. Second, it provides a means to identify sampled areas in a consistent manner so results of monitoring projects can be evaluated in a spatially comparable way. Lastly, it facilitates regional and national-level avian distribution modeling and the development of broad-scale avian distribution maps. This standard was approved by the NABCI committee. Bird Conservancy started using the USNG for new stratification and re</w:t>
      </w:r>
      <w:r w:rsidR="00374E58" w:rsidRPr="001245D8">
        <w:rPr>
          <w:rFonts w:cstheme="minorHAnsi"/>
        </w:rPr>
        <w:t>-</w:t>
      </w:r>
      <w:r w:rsidRPr="001245D8">
        <w:rPr>
          <w:rFonts w:cstheme="minorHAnsi"/>
        </w:rPr>
        <w:t>stratification schemes in 2013.</w:t>
      </w:r>
    </w:p>
    <w:p w14:paraId="343F8526" w14:textId="73F4FE22" w:rsidR="001B09F7" w:rsidRPr="001245D8" w:rsidRDefault="001B09F7" w:rsidP="001245D8">
      <w:pPr>
        <w:spacing w:after="120"/>
        <w:rPr>
          <w:rFonts w:cstheme="minorHAnsi"/>
        </w:rPr>
      </w:pPr>
      <w:r w:rsidRPr="001245D8">
        <w:rPr>
          <w:rFonts w:cstheme="minorHAnsi"/>
        </w:rPr>
        <w:t xml:space="preserve">We added several USFS strata to the sampling frame for the 2013 field season – Coronado National Forest in southern Arizona, Carson National Forest in north-central New Mexico, and Caribou-Targhee National Forest in southeastern Idaho. Coronado and Carson National Forests were stratified into two strata based on elevation to allow for adjusting sampling intensity to target Management Indicator Species on the Forests. Because Caribou-Targhee National Forest spans three states and three BCRs, it was necessary to divide the forest into four strata. The state and BCR-level stratification distinctions allowed the summation of the data for individual states or BCRs. The four new strata in Idaho and Utah join a preexisting Caribou-Targhee stratum in west-central Wyoming as a part of Wyoming’s statewide </w:t>
      </w:r>
      <w:r w:rsidRPr="001245D8">
        <w:rPr>
          <w:rFonts w:cstheme="minorHAnsi"/>
        </w:rPr>
        <w:lastRenderedPageBreak/>
        <w:t>effort. In addition, Pawnee National Grassland was split into two strata – public lands and private lands – since Pawnee National Grassland contains a large amount of private land within its administrative boundary. This allowed the USFS to concentrate more survey effort specifically on public lands. In Wyoming, the preexisting stratum in BCR 10 containing all USFS Region 4 lands (other than Bridger-Teton National Forest) was re</w:t>
      </w:r>
      <w:r w:rsidR="00374E58" w:rsidRPr="001245D8">
        <w:rPr>
          <w:rFonts w:cstheme="minorHAnsi"/>
        </w:rPr>
        <w:t>-</w:t>
      </w:r>
      <w:r w:rsidRPr="001245D8">
        <w:rPr>
          <w:rFonts w:cstheme="minorHAnsi"/>
        </w:rPr>
        <w:t>stratified into three separate strata, one for each Forest (Caribou-Targhee, Ashley, and Wasatch). This allows for forest-wide estimates within Caribou-Targhee National Forest. If, in the future, Ashley and Wasatch National Forests are completely sampled, this will also allow for forest-wide estimates in each of those forests.</w:t>
      </w:r>
    </w:p>
    <w:p w14:paraId="03E3C2B9" w14:textId="239300BF" w:rsidR="001B09F7" w:rsidRPr="001245D8" w:rsidRDefault="001B09F7" w:rsidP="001245D8">
      <w:pPr>
        <w:spacing w:after="120"/>
        <w:rPr>
          <w:rFonts w:cstheme="minorHAnsi"/>
        </w:rPr>
      </w:pPr>
      <w:r w:rsidRPr="001245D8">
        <w:rPr>
          <w:rFonts w:cstheme="minorHAnsi"/>
        </w:rPr>
        <w:t>The North Dakota, South Dakota, and Nebraska portions of BCR 17 underwent a complete re</w:t>
      </w:r>
      <w:r w:rsidR="00374E58" w:rsidRPr="001245D8">
        <w:rPr>
          <w:rFonts w:cstheme="minorHAnsi"/>
        </w:rPr>
        <w:t>-</w:t>
      </w:r>
      <w:r w:rsidRPr="001245D8">
        <w:rPr>
          <w:rFonts w:cstheme="minorHAnsi"/>
        </w:rPr>
        <w:t>stratification to incorporate several NPS Northern Great Plains Inventory and Monitoring Network (NGPN) strata. All of the non-NPS strata in these states were retained, but renamed to avoid confusion. The NPS strata were stratified by NPS unit to allow the NGPN to monitor birds on each of its units separately. New strata included Knife River Indian Villages National Historic Site, Theodore Roosevelt National Park, Badlands National Park, Jewel Cave National Monument, Mount Rushmore National Monument, and Wind Cave National Park.</w:t>
      </w:r>
    </w:p>
    <w:p w14:paraId="53B1E45C" w14:textId="4A63FEAF" w:rsidR="001B09F7" w:rsidRPr="001245D8" w:rsidRDefault="001B09F7" w:rsidP="001245D8">
      <w:pPr>
        <w:spacing w:after="120"/>
        <w:rPr>
          <w:rFonts w:cstheme="minorHAnsi"/>
        </w:rPr>
      </w:pPr>
      <w:r w:rsidRPr="001245D8">
        <w:rPr>
          <w:rFonts w:cstheme="minorHAnsi"/>
        </w:rPr>
        <w:t>Nebraska BCR 18 also underwent a complete re</w:t>
      </w:r>
      <w:r w:rsidR="00374E58" w:rsidRPr="001245D8">
        <w:rPr>
          <w:rFonts w:cstheme="minorHAnsi"/>
        </w:rPr>
        <w:t>-</w:t>
      </w:r>
      <w:r w:rsidRPr="001245D8">
        <w:rPr>
          <w:rFonts w:cstheme="minorHAnsi"/>
        </w:rPr>
        <w:t>stratification to allow for the individual stratification of Agate Fossil Beds and Scotts Bluff National Monuments. We also added an additional stratum for Cherry Ranch, a property owned by The Nature Conservancy (TNC).</w:t>
      </w:r>
    </w:p>
    <w:p w14:paraId="10DC0CAB" w14:textId="19D39899" w:rsidR="001B09F7" w:rsidRPr="001245D8" w:rsidRDefault="001B09F7" w:rsidP="001245D8">
      <w:pPr>
        <w:spacing w:after="120"/>
        <w:rPr>
          <w:rFonts w:cstheme="minorHAnsi"/>
        </w:rPr>
      </w:pPr>
      <w:bookmarkStart w:id="778" w:name="_Toc508353544"/>
      <w:bookmarkStart w:id="779" w:name="_Toc508700605"/>
      <w:r w:rsidRPr="001245D8">
        <w:rPr>
          <w:rFonts w:cstheme="minorHAnsi"/>
          <w:b/>
        </w:rPr>
        <w:t>2014</w:t>
      </w:r>
      <w:bookmarkEnd w:id="778"/>
      <w:bookmarkEnd w:id="779"/>
      <w:r w:rsidR="008B55D9" w:rsidRPr="001245D8">
        <w:rPr>
          <w:rFonts w:cstheme="minorHAnsi"/>
          <w:b/>
        </w:rPr>
        <w:t xml:space="preserve">: </w:t>
      </w:r>
      <w:r w:rsidRPr="001245D8">
        <w:rPr>
          <w:rFonts w:cstheme="minorHAnsi"/>
        </w:rPr>
        <w:t>In Colorado, the Arapaho and Roosevelt and the Pike and San Isabel National Forests were re</w:t>
      </w:r>
      <w:r w:rsidR="00374E58" w:rsidRPr="001245D8">
        <w:rPr>
          <w:rFonts w:cstheme="minorHAnsi"/>
        </w:rPr>
        <w:t>-</w:t>
      </w:r>
      <w:r w:rsidRPr="001245D8">
        <w:rPr>
          <w:rFonts w:cstheme="minorHAnsi"/>
        </w:rPr>
        <w:t>stratified to allow these forests to monitor treatments intended to mitigate fire hazard and improve forest health. We divided each forest into two strata: a control stratum and the remainder of the forest. The control portion of the Arapaho and Roosevelt National Forests consists of lands ranging in elevation from 6,000 ft. (1,829 m) to 9,000 ft. (2,743 m) and excludes treatment areas and areas burned between 1998 and 2013. The Pike and San Isabel control stratum ranges from 6,000 ft. (1,829 m) to 9,500 ft. (2,896 m) and excludes treatment areas and areas burned between 1998 and 2013. We created a single experiment overlay stratum for all of Arapaho and Roosevelt and Pike and San Isabel National Forests consisting of actual treatment areas (areas with &gt;30% treatment). Since this stratum spans multiple forests, it is not considered to be a part of the IMBCR design; however, detections from this stratum do contribute to the number of detections used in analyses.</w:t>
      </w:r>
    </w:p>
    <w:p w14:paraId="64DEBEBB" w14:textId="798AB67E" w:rsidR="001B09F7" w:rsidRPr="001245D8" w:rsidRDefault="001B09F7" w:rsidP="001245D8">
      <w:pPr>
        <w:spacing w:after="120"/>
        <w:rPr>
          <w:rFonts w:cstheme="minorHAnsi"/>
        </w:rPr>
      </w:pPr>
      <w:r w:rsidRPr="001245D8">
        <w:rPr>
          <w:rFonts w:cstheme="minorHAnsi"/>
        </w:rPr>
        <w:t>Significant stratification changes were made to the BCR 10 portion of Idaho. The four strata defined in the 2012 field season were further subdivided into nine strata. The boundary between USFS Regions 1 and 4 runs through Idaho and was taken into account when re</w:t>
      </w:r>
      <w:r w:rsidR="00374E58" w:rsidRPr="001245D8">
        <w:rPr>
          <w:rFonts w:cstheme="minorHAnsi"/>
        </w:rPr>
        <w:t>-</w:t>
      </w:r>
      <w:r w:rsidRPr="001245D8">
        <w:rPr>
          <w:rFonts w:cstheme="minorHAnsi"/>
        </w:rPr>
        <w:t>stratifying so that estimates could be generated at the USFS Region level. The new strata created in Idaho BCR 10 include the “Idaho portion of Bitterroot National Forest”, “BLM Lands within Idaho BCR10”, “Boise National Forest”, “the Idaho portion of Kootenai National Forest”, “Payette National Forest”, “Salmon-Challis National Forest”, “Sawtooth National Forest”, “All other Lands within Idaho BCR 10 and USFS Region 1” (all lands outside of national forest and BLM boundaries) and “All Other Lands within Idaho BCR 10 and USFS Region 4” (all lands outside of national forest and BLM boundaries). Since Bitterroot and Kootenai National Forests span Idaho and Montana, 2014 density and occupancy estimates for those forests included strata from both states. In the past, “forest-wide” estimates have only represented the Montana portion of these forests.</w:t>
      </w:r>
    </w:p>
    <w:p w14:paraId="5047F821" w14:textId="77777777" w:rsidR="001B09F7" w:rsidRPr="001245D8" w:rsidRDefault="001B09F7" w:rsidP="001245D8">
      <w:pPr>
        <w:spacing w:after="120"/>
        <w:rPr>
          <w:rFonts w:cstheme="minorHAnsi"/>
        </w:rPr>
      </w:pPr>
      <w:r w:rsidRPr="001245D8">
        <w:rPr>
          <w:rFonts w:cstheme="minorHAnsi"/>
        </w:rPr>
        <w:t>We subdivided the US Fish and Wildlife Service (USFWS) strata in Montana BCRs 11 and 17 to allow density and occupancy estimation specifically within the Charles M. Russell National Wildlife Refuge. Previously, we grouped all USFWS lands together in these BCRs, limiting estimates for individual refuges. In each BCR, we created two new strata – a Charles M. Russel NWR stratum and an “All Other USFWS Lands” stratum.</w:t>
      </w:r>
    </w:p>
    <w:p w14:paraId="7406EEEA" w14:textId="4D7F3B16" w:rsidR="001B09F7" w:rsidRPr="001245D8" w:rsidRDefault="001B09F7" w:rsidP="001245D8">
      <w:pPr>
        <w:spacing w:after="120"/>
        <w:rPr>
          <w:rFonts w:cstheme="minorHAnsi"/>
        </w:rPr>
      </w:pPr>
      <w:r w:rsidRPr="001245D8">
        <w:rPr>
          <w:rFonts w:cstheme="minorHAnsi"/>
        </w:rPr>
        <w:lastRenderedPageBreak/>
        <w:t>In addition to re</w:t>
      </w:r>
      <w:r w:rsidR="00374E58" w:rsidRPr="001245D8">
        <w:rPr>
          <w:rFonts w:cstheme="minorHAnsi"/>
        </w:rPr>
        <w:t>-</w:t>
      </w:r>
      <w:r w:rsidRPr="001245D8">
        <w:rPr>
          <w:rFonts w:cstheme="minorHAnsi"/>
        </w:rPr>
        <w:t>stratification, we added a few new strata to the IMBCR program in 2014. In Nebraska, NGPN began monitoring on the Niobrara National Scenic River spanning BCRs 17 and 19. In Utah, we created a new stratum for Manti-La Sal National Forest. Previously, only the Colorado portion of Manti-La Sal was stratified and surveyed. The additional Utah portion allows for the generation of forest-wide estimates for Manti-La Sal.</w:t>
      </w:r>
    </w:p>
    <w:p w14:paraId="65522A25" w14:textId="43B647B7" w:rsidR="001B09F7" w:rsidRPr="001245D8" w:rsidRDefault="001B09F7" w:rsidP="001245D8">
      <w:pPr>
        <w:spacing w:after="120"/>
        <w:rPr>
          <w:rFonts w:cstheme="minorHAnsi"/>
        </w:rPr>
      </w:pPr>
      <w:bookmarkStart w:id="780" w:name="_Toc508353545"/>
      <w:bookmarkStart w:id="781" w:name="_Toc508700606"/>
      <w:r w:rsidRPr="001245D8">
        <w:rPr>
          <w:rFonts w:cstheme="minorHAnsi"/>
          <w:b/>
        </w:rPr>
        <w:t>2015</w:t>
      </w:r>
      <w:bookmarkEnd w:id="780"/>
      <w:bookmarkEnd w:id="781"/>
      <w:r w:rsidR="008B55D9" w:rsidRPr="001245D8">
        <w:rPr>
          <w:rFonts w:cstheme="minorHAnsi"/>
          <w:b/>
        </w:rPr>
        <w:t xml:space="preserve">:  </w:t>
      </w:r>
      <w:r w:rsidRPr="001245D8">
        <w:rPr>
          <w:rFonts w:cstheme="minorHAnsi"/>
        </w:rPr>
        <w:t>In 2015, the Department of Defense (DoD) stratum in Colorado BCR 18 was completely re</w:t>
      </w:r>
      <w:r w:rsidR="00374E58" w:rsidRPr="001245D8">
        <w:rPr>
          <w:rFonts w:cstheme="minorHAnsi"/>
        </w:rPr>
        <w:t>-</w:t>
      </w:r>
      <w:r w:rsidRPr="001245D8">
        <w:rPr>
          <w:rFonts w:cstheme="minorHAnsi"/>
        </w:rPr>
        <w:t xml:space="preserve">stratified as part of a DoD Legacy Resource Management Program Grant to represent six individual military installations: US Air Force Academy, Fort Carson, Pueblo Chemical Depot, Piñon Canyon, and All Other DoD Lands. This DoD installation-level stratification allows for the generation of density and occupancy estimates for each installation. Fort Carson and Piñon Canyon were further stratified by areas within range fans (training zones) and areas outside of range fans to allow the DoD to assess the effects of military training on bird species. </w:t>
      </w:r>
    </w:p>
    <w:p w14:paraId="1C27ACC1" w14:textId="5CAE7B8E" w:rsidR="001B09F7" w:rsidRPr="001245D8" w:rsidRDefault="001B09F7" w:rsidP="001245D8">
      <w:pPr>
        <w:spacing w:after="120"/>
        <w:rPr>
          <w:rFonts w:cstheme="minorHAnsi"/>
        </w:rPr>
      </w:pPr>
      <w:r w:rsidRPr="001245D8">
        <w:rPr>
          <w:rFonts w:cstheme="minorHAnsi"/>
        </w:rPr>
        <w:t>The Rocky Mountain Arsenal National Wildlife Refuge stratum also came out of the 2015 re</w:t>
      </w:r>
      <w:r w:rsidR="00374E58" w:rsidRPr="001245D8">
        <w:rPr>
          <w:rFonts w:cstheme="minorHAnsi"/>
        </w:rPr>
        <w:t>-</w:t>
      </w:r>
      <w:r w:rsidRPr="001245D8">
        <w:rPr>
          <w:rFonts w:cstheme="minorHAnsi"/>
        </w:rPr>
        <w:t xml:space="preserve">stratification. During WWII, the Rocky Mountain Arsenal, as it was originally known, was a chemical weapons manufacturing facility. At the time of the 2008 IMBCR stratification in the state Colorado, it was still partially owned by the US Army and was included in the DoD stratum. The refuge is now in its own individual stratum. </w:t>
      </w:r>
    </w:p>
    <w:p w14:paraId="391B1D63" w14:textId="77777777" w:rsidR="001B09F7" w:rsidRPr="001245D8" w:rsidRDefault="001B09F7" w:rsidP="001245D8">
      <w:pPr>
        <w:spacing w:after="120"/>
        <w:rPr>
          <w:rFonts w:cstheme="minorHAnsi"/>
        </w:rPr>
      </w:pPr>
      <w:r w:rsidRPr="001245D8">
        <w:rPr>
          <w:rFonts w:cstheme="minorHAnsi"/>
        </w:rPr>
        <w:t>The IMBCR program expanded to include the Missouri National Recreational River (MNRR), part of the NPS NGPN in Nebraska and South Dakota. There are two strata for MNRR representing the 39 Mile District and the 59 Mile District. In Utah, an additional stratum was added for Sanpitch Recreation Area. This area is part of Uinta National Forest but administered by Manti-La Sal National Forest and will be incorporated into forest-wide estimates for Manti-La Sal National.</w:t>
      </w:r>
    </w:p>
    <w:p w14:paraId="0EBE9ED0" w14:textId="52768370" w:rsidR="001B09F7" w:rsidRPr="001245D8" w:rsidRDefault="001B09F7" w:rsidP="001245D8">
      <w:pPr>
        <w:spacing w:after="120"/>
        <w:rPr>
          <w:rFonts w:cstheme="minorHAnsi"/>
        </w:rPr>
      </w:pPr>
      <w:bookmarkStart w:id="782" w:name="_Toc508353546"/>
      <w:bookmarkStart w:id="783" w:name="_Toc508700607"/>
      <w:r w:rsidRPr="001245D8">
        <w:rPr>
          <w:rFonts w:cstheme="minorHAnsi"/>
          <w:b/>
        </w:rPr>
        <w:t>2016</w:t>
      </w:r>
      <w:bookmarkEnd w:id="782"/>
      <w:bookmarkEnd w:id="783"/>
      <w:r w:rsidR="008B55D9" w:rsidRPr="001245D8">
        <w:rPr>
          <w:rFonts w:cstheme="minorHAnsi"/>
          <w:b/>
        </w:rPr>
        <w:t xml:space="preserve">:  </w:t>
      </w:r>
      <w:r w:rsidRPr="001245D8">
        <w:rPr>
          <w:rFonts w:cstheme="minorHAnsi"/>
        </w:rPr>
        <w:t>In 2016, the Playa Lakes Joint Venture (PLJV) coordinated a partnership between several state wildlife agencies and Bird Conservancy to expand sampling in five of the joint venture’s six states: Nebraska, Kansas, New Mexico, Oklahoma, and Texas. PLJV’s sixth state, Colorado, was already included in the IMBCR program starting in 2008. This expansion now provides the program with nearly complete coverage of two BCRs that were only sparsely covered in past years: Shortgrass Prairie (BCR 18) and Central Mixed Grass Prairie (BCR 19). The BCR 18 and 19 portions of these 5 states were divided into several strata, including, playas, rivers, biologically unique landscapes in Nebraska, and all other lands.</w:t>
      </w:r>
    </w:p>
    <w:p w14:paraId="41DF426A" w14:textId="77777777" w:rsidR="001B09F7" w:rsidRPr="001245D8" w:rsidRDefault="001B09F7" w:rsidP="001245D8">
      <w:pPr>
        <w:spacing w:after="120"/>
        <w:rPr>
          <w:rFonts w:cstheme="minorHAnsi"/>
        </w:rPr>
      </w:pPr>
      <w:r w:rsidRPr="001245D8">
        <w:rPr>
          <w:rFonts w:cstheme="minorHAnsi"/>
        </w:rPr>
        <w:t>The IMBCR program also underwent a major expansion into the state of Utah in 2016. The entire state was stratified into BLM, USFS, DoD, and All Other Lands strata. This year was somewhat of a pilot year, with select BLM, USFS, DoD, and all other lands strata sampled across the state. In future years, sampling will be increased to a statewide level.</w:t>
      </w:r>
    </w:p>
    <w:p w14:paraId="2D03C6D5" w14:textId="46DA0456" w:rsidR="001B09F7" w:rsidRPr="001245D8" w:rsidRDefault="001B09F7" w:rsidP="001245D8">
      <w:pPr>
        <w:spacing w:after="120"/>
        <w:rPr>
          <w:rFonts w:cstheme="minorHAnsi"/>
        </w:rPr>
      </w:pPr>
      <w:r w:rsidRPr="001245D8">
        <w:rPr>
          <w:rFonts w:cstheme="minorHAnsi"/>
        </w:rPr>
        <w:t>In addition to new strata, some existing strata were re</w:t>
      </w:r>
      <w:r w:rsidR="00374E58" w:rsidRPr="001245D8">
        <w:rPr>
          <w:rFonts w:cstheme="minorHAnsi"/>
        </w:rPr>
        <w:t>-</w:t>
      </w:r>
      <w:r w:rsidRPr="001245D8">
        <w:rPr>
          <w:rFonts w:cstheme="minorHAnsi"/>
        </w:rPr>
        <w:t>stratified for a variety of reasons. In North and South Dakota, we re</w:t>
      </w:r>
      <w:r w:rsidR="00374E58" w:rsidRPr="001245D8">
        <w:rPr>
          <w:rFonts w:cstheme="minorHAnsi"/>
        </w:rPr>
        <w:t>-</w:t>
      </w:r>
      <w:r w:rsidRPr="001245D8">
        <w:rPr>
          <w:rFonts w:cstheme="minorHAnsi"/>
        </w:rPr>
        <w:t>stratified the Tribal and All Other Lands strata to ensure all tribal lands were only included in the tribal lands strata. In the past, some tribal lands could still be found within the All Other Lands strata. We also re</w:t>
      </w:r>
      <w:r w:rsidR="00374E58" w:rsidRPr="001245D8">
        <w:rPr>
          <w:rFonts w:cstheme="minorHAnsi"/>
        </w:rPr>
        <w:t>-</w:t>
      </w:r>
      <w:r w:rsidRPr="001245D8">
        <w:rPr>
          <w:rFonts w:cstheme="minorHAnsi"/>
        </w:rPr>
        <w:t xml:space="preserve">stratified Cimarron, Kiowa, and Rita Blanca National Grasslands in Kansas, Oklahoma, New Mexico, and Texas. With the expansion of IMBCR throughout the PLJV region, these strata needed to be fit to the US National Grid to make them consistent with the rest of the IMBCR program in the region. In addition, we determined that the portion of Rita Blanca National Grassland that fell in New Mexico was actually managed by Kiowa National Grassland, so that portion was moved to the Kiowa National Grasslands stratum. All DoD lands in Colorado BCR18 were combined into one stratum. This was the same stratification used prior to 2015. </w:t>
      </w:r>
    </w:p>
    <w:p w14:paraId="79486DB2" w14:textId="56650854" w:rsidR="001B09F7" w:rsidRPr="001245D8" w:rsidRDefault="001B09F7" w:rsidP="001245D8">
      <w:pPr>
        <w:spacing w:after="120"/>
        <w:rPr>
          <w:rFonts w:cstheme="minorHAnsi"/>
        </w:rPr>
      </w:pPr>
      <w:bookmarkStart w:id="784" w:name="_Toc508353547"/>
      <w:bookmarkStart w:id="785" w:name="_Toc508700608"/>
      <w:r w:rsidRPr="001245D8">
        <w:rPr>
          <w:rFonts w:cstheme="minorHAnsi"/>
          <w:b/>
        </w:rPr>
        <w:t>2017</w:t>
      </w:r>
      <w:bookmarkEnd w:id="784"/>
      <w:bookmarkEnd w:id="785"/>
      <w:r w:rsidR="008B55D9" w:rsidRPr="001245D8">
        <w:rPr>
          <w:rFonts w:cstheme="minorHAnsi"/>
          <w:b/>
        </w:rPr>
        <w:t xml:space="preserve">:  </w:t>
      </w:r>
      <w:r w:rsidRPr="001245D8">
        <w:rPr>
          <w:rFonts w:cstheme="minorHAnsi"/>
        </w:rPr>
        <w:t xml:space="preserve">In 2017, the IMBCR program expanded to include Humboldt-Toiyabe National Forest in two new states, Nevada and California. This, coupled with an expansion into national forests in Idaho BCR 9 and </w:t>
      </w:r>
      <w:r w:rsidRPr="001245D8">
        <w:rPr>
          <w:rFonts w:cstheme="minorHAnsi"/>
        </w:rPr>
        <w:lastRenderedPageBreak/>
        <w:t xml:space="preserve">Utah yielded complete coverage of USFS lands at the regional level for USFS Region 4. Idaho also experienced a significant expansion with statewide coverage of BLM lands. In a concerted effort from several implementation partners, Utah sampling included statewide coverage, including several new BLM Field Offices, All Other Lands in BCR 10, and remaining Region 4 National Forests We also obtained complete coverage of BCR 18 for the first time by expanding into the BCR 18 portion of South Dakota. </w:t>
      </w:r>
    </w:p>
    <w:p w14:paraId="432CEA70" w14:textId="432FCEFD" w:rsidR="00F4400F" w:rsidRPr="001245D8" w:rsidRDefault="001B09F7" w:rsidP="001245D8">
      <w:pPr>
        <w:spacing w:after="120"/>
        <w:rPr>
          <w:rFonts w:cstheme="minorHAnsi"/>
        </w:rPr>
      </w:pPr>
      <w:r w:rsidRPr="001245D8">
        <w:rPr>
          <w:rFonts w:cstheme="minorHAnsi"/>
        </w:rPr>
        <w:t xml:space="preserve">USFWS strata in Montana BCR 11 and BCR 17 were re-combined in 2017 and reverted back to their pre-2014 areas. In Idaho, BLM Four Rivers Field Office in BCR 9 was split into two strata, incorporating </w:t>
      </w:r>
      <w:r w:rsidR="00E9142C" w:rsidRPr="001245D8">
        <w:rPr>
          <w:rFonts w:cstheme="minorHAnsi"/>
        </w:rPr>
        <w:t>the boundaries</w:t>
      </w:r>
      <w:r w:rsidRPr="001245D8">
        <w:rPr>
          <w:rFonts w:cstheme="minorHAnsi"/>
        </w:rPr>
        <w:t xml:space="preserve"> of Morley Nelson Snake River Birds of Prey National Conservation Area into the design. Additionally, we resampled All Other Lands in Nebraska BCR 17 to include eastern areas not included in the sampling frame from 2013-2016. </w:t>
      </w:r>
    </w:p>
    <w:p w14:paraId="4666E34B" w14:textId="44484107" w:rsidR="005F277D" w:rsidRPr="001245D8" w:rsidRDefault="00F4400F" w:rsidP="001245D8">
      <w:pPr>
        <w:spacing w:after="120"/>
        <w:rPr>
          <w:rFonts w:cstheme="minorHAnsi"/>
        </w:rPr>
      </w:pPr>
      <w:r w:rsidRPr="001245D8">
        <w:rPr>
          <w:rFonts w:cstheme="minorHAnsi"/>
          <w:b/>
        </w:rPr>
        <w:t xml:space="preserve">2018: </w:t>
      </w:r>
      <w:r w:rsidR="003E1AEF" w:rsidRPr="001245D8">
        <w:rPr>
          <w:rFonts w:cstheme="minorHAnsi"/>
          <w:b/>
        </w:rPr>
        <w:t xml:space="preserve"> </w:t>
      </w:r>
      <w:r w:rsidRPr="001245D8">
        <w:rPr>
          <w:rFonts w:cstheme="minorHAnsi"/>
        </w:rPr>
        <w:t xml:space="preserve">In 2018, </w:t>
      </w:r>
      <w:r w:rsidR="00064769" w:rsidRPr="001245D8">
        <w:rPr>
          <w:rFonts w:cstheme="minorHAnsi"/>
        </w:rPr>
        <w:t xml:space="preserve">several </w:t>
      </w:r>
      <w:r w:rsidR="001862C0" w:rsidRPr="001245D8">
        <w:rPr>
          <w:rFonts w:cstheme="minorHAnsi"/>
        </w:rPr>
        <w:t xml:space="preserve">Montana strata were combined </w:t>
      </w:r>
      <w:r w:rsidR="003E1AEF" w:rsidRPr="001245D8">
        <w:rPr>
          <w:rFonts w:cstheme="minorHAnsi"/>
        </w:rPr>
        <w:t xml:space="preserve">to </w:t>
      </w:r>
      <w:r w:rsidR="001862C0" w:rsidRPr="001245D8">
        <w:rPr>
          <w:rFonts w:cstheme="minorHAnsi"/>
        </w:rPr>
        <w:t xml:space="preserve">help </w:t>
      </w:r>
      <w:r w:rsidR="003E1AEF" w:rsidRPr="001245D8">
        <w:rPr>
          <w:rFonts w:cstheme="minorHAnsi"/>
        </w:rPr>
        <w:t>produce</w:t>
      </w:r>
      <w:r w:rsidR="00064769" w:rsidRPr="001245D8">
        <w:rPr>
          <w:rFonts w:cstheme="minorHAnsi"/>
        </w:rPr>
        <w:t xml:space="preserve"> statewide estimates. In BCR 10, the All Other Lands, Fish and Wildlife Service, National Park Service, Rivers, Blackfeet and Crow Reservations, and Flathead Reservation strata were combined into a single All Other Lands Stratum. In </w:t>
      </w:r>
      <w:r w:rsidR="001862C0" w:rsidRPr="001245D8">
        <w:rPr>
          <w:rFonts w:cstheme="minorHAnsi"/>
        </w:rPr>
        <w:t xml:space="preserve">Montana </w:t>
      </w:r>
      <w:r w:rsidR="00064769" w:rsidRPr="001245D8">
        <w:rPr>
          <w:rFonts w:cstheme="minorHAnsi"/>
        </w:rPr>
        <w:t>BCR</w:t>
      </w:r>
      <w:r w:rsidR="001862C0" w:rsidRPr="001245D8">
        <w:rPr>
          <w:rFonts w:cstheme="minorHAnsi"/>
        </w:rPr>
        <w:t xml:space="preserve"> </w:t>
      </w:r>
      <w:r w:rsidR="00064769" w:rsidRPr="001245D8">
        <w:rPr>
          <w:rFonts w:cstheme="minorHAnsi"/>
        </w:rPr>
        <w:t>11, we collapsed the Fish and Wildlife Service and</w:t>
      </w:r>
      <w:r w:rsidR="001862C0" w:rsidRPr="001245D8">
        <w:rPr>
          <w:rFonts w:cstheme="minorHAnsi"/>
        </w:rPr>
        <w:t xml:space="preserve"> Tribal Lands s</w:t>
      </w:r>
      <w:r w:rsidR="00064769" w:rsidRPr="001245D8">
        <w:rPr>
          <w:rFonts w:cstheme="minorHAnsi"/>
        </w:rPr>
        <w:t xml:space="preserve">trata into a single Fish and Wildlife Service and Tribal Lands stratum. </w:t>
      </w:r>
      <w:r w:rsidR="005F277D" w:rsidRPr="001245D8">
        <w:rPr>
          <w:rFonts w:cstheme="minorHAnsi"/>
        </w:rPr>
        <w:t xml:space="preserve">Two strata in </w:t>
      </w:r>
      <w:r w:rsidR="001862C0" w:rsidRPr="001245D8">
        <w:rPr>
          <w:rFonts w:cstheme="minorHAnsi"/>
        </w:rPr>
        <w:t>Montana BCR 17</w:t>
      </w:r>
      <w:r w:rsidR="005F277D" w:rsidRPr="001245D8">
        <w:rPr>
          <w:rFonts w:cstheme="minorHAnsi"/>
        </w:rPr>
        <w:t>,</w:t>
      </w:r>
      <w:r w:rsidR="001862C0" w:rsidRPr="001245D8">
        <w:rPr>
          <w:rFonts w:cstheme="minorHAnsi"/>
        </w:rPr>
        <w:t xml:space="preserve"> Fish and Wi</w:t>
      </w:r>
      <w:r w:rsidR="005F277D" w:rsidRPr="001245D8">
        <w:rPr>
          <w:rFonts w:cstheme="minorHAnsi"/>
        </w:rPr>
        <w:t>ldlife Service and Rivers</w:t>
      </w:r>
      <w:r w:rsidR="00D046DB" w:rsidRPr="001245D8">
        <w:rPr>
          <w:rFonts w:cstheme="minorHAnsi"/>
        </w:rPr>
        <w:t>,</w:t>
      </w:r>
      <w:r w:rsidR="001862C0" w:rsidRPr="001245D8">
        <w:rPr>
          <w:rFonts w:cstheme="minorHAnsi"/>
        </w:rPr>
        <w:t xml:space="preserve"> were combined into a single Fish and Wildlife Service and Rivers stratum.</w:t>
      </w:r>
    </w:p>
    <w:p w14:paraId="582E5DEA" w14:textId="29477402" w:rsidR="005F277D" w:rsidRPr="001245D8" w:rsidRDefault="005F277D" w:rsidP="001245D8">
      <w:pPr>
        <w:spacing w:after="120"/>
        <w:rPr>
          <w:rFonts w:cstheme="minorHAnsi"/>
        </w:rPr>
      </w:pPr>
      <w:r w:rsidRPr="001245D8">
        <w:rPr>
          <w:rFonts w:cstheme="minorHAnsi"/>
        </w:rPr>
        <w:t>Additionally, Agate Fossil Beds National Monument and Scotts Bluff National Monument in Nebraska BCR 18 were combined into a single National Park Service Lands Stratum. In South Dakota</w:t>
      </w:r>
      <w:r w:rsidR="00D676B6" w:rsidRPr="001245D8">
        <w:rPr>
          <w:rFonts w:cstheme="minorHAnsi"/>
        </w:rPr>
        <w:t xml:space="preserve"> BCR 17</w:t>
      </w:r>
      <w:r w:rsidRPr="001245D8">
        <w:rPr>
          <w:rFonts w:cstheme="minorHAnsi"/>
        </w:rPr>
        <w:t>, the Badlands National Park - South Unit</w:t>
      </w:r>
      <w:r w:rsidR="004208FF" w:rsidRPr="001245D8">
        <w:rPr>
          <w:rFonts w:cstheme="minorHAnsi"/>
        </w:rPr>
        <w:t xml:space="preserve"> </w:t>
      </w:r>
      <w:r w:rsidRPr="001245D8">
        <w:rPr>
          <w:rFonts w:cstheme="minorHAnsi"/>
        </w:rPr>
        <w:t xml:space="preserve">and Tribal Lands strata were combined into a </w:t>
      </w:r>
      <w:r w:rsidR="004208FF" w:rsidRPr="001245D8">
        <w:rPr>
          <w:rFonts w:cstheme="minorHAnsi"/>
        </w:rPr>
        <w:t xml:space="preserve">single, new Tribal </w:t>
      </w:r>
      <w:r w:rsidRPr="001245D8">
        <w:rPr>
          <w:rFonts w:cstheme="minorHAnsi"/>
        </w:rPr>
        <w:t>stratum</w:t>
      </w:r>
      <w:r w:rsidR="00C10792" w:rsidRPr="001245D8">
        <w:rPr>
          <w:rFonts w:cstheme="minorHAnsi"/>
        </w:rPr>
        <w:t>,</w:t>
      </w:r>
      <w:r w:rsidRPr="001245D8">
        <w:rPr>
          <w:rFonts w:cstheme="minorHAnsi"/>
        </w:rPr>
        <w:t xml:space="preserve"> and Jewel Cave National Monument and Mount Rushmore were also collapsed into one National Park Service lands stratum.</w:t>
      </w:r>
    </w:p>
    <w:p w14:paraId="3955DE08" w14:textId="14D0E1D1" w:rsidR="005D4AB8" w:rsidRPr="001245D8" w:rsidRDefault="00F701E9" w:rsidP="001245D8">
      <w:pPr>
        <w:spacing w:after="120"/>
        <w:rPr>
          <w:rFonts w:cstheme="minorHAnsi"/>
        </w:rPr>
      </w:pPr>
      <w:r w:rsidRPr="001245D8">
        <w:rPr>
          <w:rFonts w:cstheme="minorHAnsi"/>
        </w:rPr>
        <w:t>Fin</w:t>
      </w:r>
      <w:r w:rsidR="005F277D" w:rsidRPr="001245D8">
        <w:rPr>
          <w:rFonts w:cstheme="minorHAnsi"/>
        </w:rPr>
        <w:t>a</w:t>
      </w:r>
      <w:r w:rsidRPr="001245D8">
        <w:rPr>
          <w:rFonts w:cstheme="minorHAnsi"/>
        </w:rPr>
        <w:t>l</w:t>
      </w:r>
      <w:r w:rsidR="005F277D" w:rsidRPr="001245D8">
        <w:rPr>
          <w:rFonts w:cstheme="minorHAnsi"/>
        </w:rPr>
        <w:t xml:space="preserve">ly, Department of Defense </w:t>
      </w:r>
      <w:r w:rsidRPr="001245D8">
        <w:rPr>
          <w:rFonts w:cstheme="minorHAnsi"/>
        </w:rPr>
        <w:t>strata</w:t>
      </w:r>
      <w:r w:rsidR="005F277D" w:rsidRPr="001245D8">
        <w:rPr>
          <w:rFonts w:cstheme="minorHAnsi"/>
        </w:rPr>
        <w:t xml:space="preserve"> in Utah were </w:t>
      </w:r>
      <w:r w:rsidRPr="001245D8">
        <w:rPr>
          <w:rFonts w:cstheme="minorHAnsi"/>
        </w:rPr>
        <w:t xml:space="preserve">completely </w:t>
      </w:r>
      <w:r w:rsidR="005F277D" w:rsidRPr="001245D8">
        <w:rPr>
          <w:rFonts w:cstheme="minorHAnsi"/>
        </w:rPr>
        <w:t>re</w:t>
      </w:r>
      <w:r w:rsidR="00374E58" w:rsidRPr="001245D8">
        <w:rPr>
          <w:rFonts w:cstheme="minorHAnsi"/>
        </w:rPr>
        <w:t>-</w:t>
      </w:r>
      <w:r w:rsidR="005F277D" w:rsidRPr="001245D8">
        <w:rPr>
          <w:rFonts w:cstheme="minorHAnsi"/>
        </w:rPr>
        <w:t xml:space="preserve">stratified to better </w:t>
      </w:r>
      <w:r w:rsidRPr="001245D8">
        <w:rPr>
          <w:rFonts w:cstheme="minorHAnsi"/>
        </w:rPr>
        <w:t>assess the effects of military training on bird species.</w:t>
      </w:r>
    </w:p>
    <w:p w14:paraId="11B71FC5" w14:textId="08ED84F6" w:rsidR="005D4AB8" w:rsidRPr="001245D8" w:rsidRDefault="005D4AB8" w:rsidP="001245D8">
      <w:pPr>
        <w:spacing w:after="120"/>
        <w:rPr>
          <w:rFonts w:cstheme="minorHAnsi"/>
        </w:rPr>
      </w:pPr>
      <w:r w:rsidRPr="001245D8">
        <w:rPr>
          <w:rFonts w:cstheme="minorHAnsi"/>
          <w:b/>
        </w:rPr>
        <w:t>2019</w:t>
      </w:r>
      <w:r w:rsidRPr="001245D8">
        <w:rPr>
          <w:rFonts w:cstheme="minorHAnsi"/>
        </w:rPr>
        <w:t>: In 2019, the IMBCR program expanded to include all BLM lands in BCR 9 in California, Nevada, and Oregon</w:t>
      </w:r>
      <w:r w:rsidR="00565344" w:rsidRPr="001245D8">
        <w:rPr>
          <w:rFonts w:cstheme="minorHAnsi"/>
        </w:rPr>
        <w:t xml:space="preserve">. </w:t>
      </w:r>
      <w:r w:rsidRPr="001245D8">
        <w:rPr>
          <w:rFonts w:cstheme="minorHAnsi"/>
        </w:rPr>
        <w:t>G</w:t>
      </w:r>
      <w:r w:rsidR="00565344" w:rsidRPr="001245D8">
        <w:rPr>
          <w:rFonts w:cstheme="minorHAnsi"/>
        </w:rPr>
        <w:t xml:space="preserve">reat </w:t>
      </w:r>
      <w:r w:rsidRPr="001245D8">
        <w:rPr>
          <w:rFonts w:cstheme="minorHAnsi"/>
        </w:rPr>
        <w:t>B</w:t>
      </w:r>
      <w:r w:rsidR="00565344" w:rsidRPr="001245D8">
        <w:rPr>
          <w:rFonts w:cstheme="minorHAnsi"/>
        </w:rPr>
        <w:t xml:space="preserve">asin </w:t>
      </w:r>
      <w:r w:rsidRPr="001245D8">
        <w:rPr>
          <w:rFonts w:cstheme="minorHAnsi"/>
        </w:rPr>
        <w:t>B</w:t>
      </w:r>
      <w:r w:rsidR="00565344" w:rsidRPr="001245D8">
        <w:rPr>
          <w:rFonts w:cstheme="minorHAnsi"/>
        </w:rPr>
        <w:t xml:space="preserve">ird </w:t>
      </w:r>
      <w:r w:rsidRPr="001245D8">
        <w:rPr>
          <w:rFonts w:cstheme="minorHAnsi"/>
        </w:rPr>
        <w:t>O</w:t>
      </w:r>
      <w:r w:rsidR="00565344" w:rsidRPr="001245D8">
        <w:rPr>
          <w:rFonts w:cstheme="minorHAnsi"/>
        </w:rPr>
        <w:t>bservatory</w:t>
      </w:r>
      <w:r w:rsidRPr="001245D8">
        <w:rPr>
          <w:rFonts w:cstheme="minorHAnsi"/>
        </w:rPr>
        <w:t>, K</w:t>
      </w:r>
      <w:r w:rsidR="00565344" w:rsidRPr="001245D8">
        <w:rPr>
          <w:rFonts w:cstheme="minorHAnsi"/>
        </w:rPr>
        <w:t xml:space="preserve">lamath </w:t>
      </w:r>
      <w:r w:rsidRPr="001245D8">
        <w:rPr>
          <w:rFonts w:cstheme="minorHAnsi"/>
        </w:rPr>
        <w:t>B</w:t>
      </w:r>
      <w:r w:rsidR="00565344" w:rsidRPr="001245D8">
        <w:rPr>
          <w:rFonts w:cstheme="minorHAnsi"/>
        </w:rPr>
        <w:t xml:space="preserve">ird </w:t>
      </w:r>
      <w:r w:rsidRPr="001245D8">
        <w:rPr>
          <w:rFonts w:cstheme="minorHAnsi"/>
        </w:rPr>
        <w:t>O</w:t>
      </w:r>
      <w:r w:rsidR="00565344" w:rsidRPr="001245D8">
        <w:rPr>
          <w:rFonts w:cstheme="minorHAnsi"/>
        </w:rPr>
        <w:t>bservatory</w:t>
      </w:r>
      <w:r w:rsidRPr="001245D8">
        <w:rPr>
          <w:rFonts w:cstheme="minorHAnsi"/>
        </w:rPr>
        <w:t>, and Point Blue</w:t>
      </w:r>
      <w:r w:rsidR="00565344" w:rsidRPr="001245D8">
        <w:rPr>
          <w:rFonts w:cstheme="minorHAnsi"/>
        </w:rPr>
        <w:t xml:space="preserve"> conducted the field work in these new areas</w:t>
      </w:r>
      <w:r w:rsidRPr="001245D8">
        <w:rPr>
          <w:rFonts w:cstheme="minorHAnsi"/>
        </w:rPr>
        <w:t>. This expansion improved coverage of sagebrush-steppe habitat.</w:t>
      </w:r>
    </w:p>
    <w:p w14:paraId="094E5887" w14:textId="0214F7C2" w:rsidR="005D4AB8" w:rsidRDefault="00565344" w:rsidP="001245D8">
      <w:pPr>
        <w:spacing w:after="120"/>
        <w:rPr>
          <w:rFonts w:cstheme="minorHAnsi"/>
        </w:rPr>
      </w:pPr>
      <w:r w:rsidRPr="001245D8">
        <w:rPr>
          <w:rFonts w:cstheme="minorHAnsi"/>
        </w:rPr>
        <w:t>The</w:t>
      </w:r>
      <w:r w:rsidR="005D4AB8" w:rsidRPr="001245D8">
        <w:rPr>
          <w:rFonts w:cstheme="minorHAnsi"/>
        </w:rPr>
        <w:t xml:space="preserve"> National parks strata in Nebraska and South Dakota</w:t>
      </w:r>
      <w:r w:rsidRPr="001245D8">
        <w:rPr>
          <w:rFonts w:cstheme="minorHAnsi"/>
        </w:rPr>
        <w:t xml:space="preserve"> that were collapsed in 2018 were</w:t>
      </w:r>
      <w:r w:rsidR="005D4AB8" w:rsidRPr="001245D8">
        <w:rPr>
          <w:rFonts w:cstheme="minorHAnsi"/>
        </w:rPr>
        <w:t xml:space="preserve"> </w:t>
      </w:r>
      <w:r w:rsidRPr="001245D8">
        <w:rPr>
          <w:rFonts w:cstheme="minorHAnsi"/>
        </w:rPr>
        <w:t>separated</w:t>
      </w:r>
      <w:r w:rsidR="005D4AB8" w:rsidRPr="001245D8">
        <w:rPr>
          <w:rFonts w:cstheme="minorHAnsi"/>
        </w:rPr>
        <w:t xml:space="preserve"> into individual park </w:t>
      </w:r>
      <w:r w:rsidRPr="001245D8">
        <w:rPr>
          <w:rFonts w:cstheme="minorHAnsi"/>
        </w:rPr>
        <w:t>units again in 2019 as</w:t>
      </w:r>
      <w:r w:rsidR="005D4AB8" w:rsidRPr="001245D8">
        <w:rPr>
          <w:rFonts w:cstheme="minorHAnsi"/>
        </w:rPr>
        <w:t xml:space="preserve"> they were</w:t>
      </w:r>
      <w:r w:rsidR="00374E58" w:rsidRPr="001245D8">
        <w:rPr>
          <w:rFonts w:cstheme="minorHAnsi"/>
        </w:rPr>
        <w:t xml:space="preserve"> </w:t>
      </w:r>
      <w:r w:rsidRPr="001245D8">
        <w:rPr>
          <w:rFonts w:cstheme="minorHAnsi"/>
        </w:rPr>
        <w:t>in years</w:t>
      </w:r>
      <w:r w:rsidR="005D4AB8" w:rsidRPr="001245D8">
        <w:rPr>
          <w:rFonts w:cstheme="minorHAnsi"/>
        </w:rPr>
        <w:t xml:space="preserve"> previous to 2018. The individual park strata are Agate Fossil Beds National Monument and Scotts Bluff National Monument in Nebraska and Jewel Cave National Monument and Mount Rushmore in South Dakota.</w:t>
      </w:r>
    </w:p>
    <w:p w14:paraId="078A8812" w14:textId="7636202F" w:rsidR="00131C4E" w:rsidRPr="00131C4E" w:rsidRDefault="00131C4E" w:rsidP="00131C4E">
      <w:pPr>
        <w:spacing w:after="120"/>
        <w:rPr>
          <w:rFonts w:ascii="Calibri" w:hAnsi="Calibri" w:cs="Calibri"/>
        </w:rPr>
      </w:pPr>
      <w:r w:rsidRPr="00131C4E">
        <w:rPr>
          <w:rFonts w:ascii="Calibri" w:hAnsi="Calibri" w:cs="Calibri"/>
          <w:b/>
        </w:rPr>
        <w:t>2020</w:t>
      </w:r>
      <w:r w:rsidRPr="00131C4E">
        <w:rPr>
          <w:rFonts w:ascii="Calibri" w:hAnsi="Calibri" w:cs="Calibri"/>
        </w:rPr>
        <w:t>: In 2020, several strata were combined in North Dakota and South Dakota to maintain BCR 17</w:t>
      </w:r>
      <w:r w:rsidR="001800CB">
        <w:rPr>
          <w:rFonts w:ascii="Calibri" w:hAnsi="Calibri" w:cs="Calibri"/>
        </w:rPr>
        <w:t>-wide</w:t>
      </w:r>
      <w:r w:rsidRPr="00131C4E">
        <w:rPr>
          <w:rFonts w:ascii="Calibri" w:hAnsi="Calibri" w:cs="Calibri"/>
        </w:rPr>
        <w:t xml:space="preserve"> estimates. In North Dakota</w:t>
      </w:r>
      <w:r w:rsidR="001800CB">
        <w:rPr>
          <w:rFonts w:ascii="Calibri" w:hAnsi="Calibri" w:cs="Calibri"/>
        </w:rPr>
        <w:t>,</w:t>
      </w:r>
      <w:r w:rsidRPr="00131C4E">
        <w:rPr>
          <w:rFonts w:ascii="Calibri" w:hAnsi="Calibri" w:cs="Calibri"/>
        </w:rPr>
        <w:t xml:space="preserve"> the Tribal Lands stratum and  the All Other Lands stratum were collapsed into a single All Other Lands stratum. Similarly, in South Dakota</w:t>
      </w:r>
      <w:r w:rsidR="001800CB">
        <w:rPr>
          <w:rFonts w:ascii="Calibri" w:hAnsi="Calibri" w:cs="Calibri"/>
        </w:rPr>
        <w:t>,</w:t>
      </w:r>
      <w:r w:rsidRPr="00131C4E">
        <w:rPr>
          <w:rFonts w:ascii="Calibri" w:hAnsi="Calibri" w:cs="Calibri"/>
        </w:rPr>
        <w:t xml:space="preserve"> the Tribal Lands stratum and  the All Other Lands stratum were collapsed into a single All Other Lands stratum.</w:t>
      </w:r>
    </w:p>
    <w:p w14:paraId="6892E0D2" w14:textId="273C4179" w:rsidR="00131C4E" w:rsidRPr="00131C4E" w:rsidRDefault="00131C4E" w:rsidP="00131C4E">
      <w:pPr>
        <w:spacing w:after="120"/>
        <w:rPr>
          <w:rFonts w:ascii="Calibri" w:hAnsi="Calibri" w:cs="Calibri"/>
        </w:rPr>
      </w:pPr>
      <w:r w:rsidRPr="00131C4E">
        <w:rPr>
          <w:rFonts w:ascii="Calibri" w:hAnsi="Calibri" w:cs="Calibri"/>
        </w:rPr>
        <w:t xml:space="preserve">In Nebraska, the BCR 18 All Other Lands stratum, Pineridge Biologically Unique Landscape stratum, Sandsage Prairie Biologically Unique Landscape stratum, and Wildcat Hills Biologically Unique Landscape stratum were combined into a single Nebraska BCR 18 All Other Lands stratum. </w:t>
      </w:r>
      <w:r w:rsidR="001800CB">
        <w:rPr>
          <w:rFonts w:ascii="Calibri" w:hAnsi="Calibri" w:cs="Calibri"/>
        </w:rPr>
        <w:t>We changed t</w:t>
      </w:r>
      <w:r w:rsidRPr="00131C4E">
        <w:rPr>
          <w:rFonts w:ascii="Calibri" w:hAnsi="Calibri" w:cs="Calibri"/>
        </w:rPr>
        <w:t xml:space="preserve">his stratification because those specific Biologically Unique Landscape strata were no longer of interest to the Nebraska partners. </w:t>
      </w:r>
    </w:p>
    <w:p w14:paraId="353A5F3C" w14:textId="5F35F86F" w:rsidR="00B9327C" w:rsidRPr="001245D8" w:rsidRDefault="00033620" w:rsidP="001245D8">
      <w:pPr>
        <w:pStyle w:val="Heading1"/>
        <w:spacing w:after="120" w:line="240" w:lineRule="auto"/>
        <w:rPr>
          <w:rFonts w:asciiTheme="minorHAnsi" w:hAnsiTheme="minorHAnsi" w:cstheme="minorHAnsi"/>
        </w:rPr>
      </w:pPr>
      <w:r w:rsidRPr="001245D8">
        <w:rPr>
          <w:rFonts w:asciiTheme="minorHAnsi" w:hAnsiTheme="minorHAnsi" w:cstheme="minorHAnsi"/>
        </w:rPr>
        <w:br w:type="page"/>
      </w:r>
      <w:bookmarkStart w:id="786" w:name="_Toc14421668"/>
      <w:bookmarkStart w:id="787" w:name="_Toc66865777"/>
      <w:r w:rsidR="00B9327C" w:rsidRPr="001245D8">
        <w:rPr>
          <w:rFonts w:asciiTheme="minorHAnsi" w:hAnsiTheme="minorHAnsi" w:cstheme="minorHAnsi"/>
        </w:rPr>
        <w:lastRenderedPageBreak/>
        <w:t>Appendix C: Protocol Changes Over Time</w:t>
      </w:r>
      <w:bookmarkEnd w:id="786"/>
      <w:bookmarkEnd w:id="787"/>
    </w:p>
    <w:p w14:paraId="1A721B04" w14:textId="6562D603" w:rsidR="001B09F7" w:rsidRPr="001245D8" w:rsidRDefault="001B09F7" w:rsidP="001245D8">
      <w:pPr>
        <w:spacing w:after="120"/>
        <w:rPr>
          <w:rFonts w:cstheme="minorHAnsi"/>
        </w:rPr>
      </w:pPr>
      <w:r w:rsidRPr="00EE278A">
        <w:rPr>
          <w:rFonts w:cstheme="minorHAnsi"/>
        </w:rPr>
        <w:t xml:space="preserve">The original protocol implemented in 2008 has changed and evolved over time to better facilitate analysis and meet partner needs. In 2009, </w:t>
      </w:r>
      <w:r w:rsidR="00227F02" w:rsidRPr="00473A38">
        <w:rPr>
          <w:rFonts w:cstheme="minorHAnsi"/>
        </w:rPr>
        <w:t>observer</w:t>
      </w:r>
      <w:r w:rsidRPr="00473A38">
        <w:rPr>
          <w:rFonts w:cstheme="minorHAnsi"/>
        </w:rPr>
        <w:t>s began recording the primary habitat type at each sample point from a list of habitat options. We added categorical habitat options to facilitate data proofing, to incorporate habitat in analysis and to link the IMBCR data and re</w:t>
      </w:r>
      <w:r w:rsidRPr="001245D8">
        <w:rPr>
          <w:rFonts w:cstheme="minorHAnsi"/>
        </w:rPr>
        <w:t xml:space="preserve">sults with the older habitat-based monitoring program. </w:t>
      </w:r>
      <w:r w:rsidR="00227F02" w:rsidRPr="001245D8">
        <w:rPr>
          <w:rFonts w:cstheme="minorHAnsi"/>
        </w:rPr>
        <w:t>Observer</w:t>
      </w:r>
      <w:r w:rsidRPr="001245D8">
        <w:rPr>
          <w:rFonts w:cstheme="minorHAnsi"/>
        </w:rPr>
        <w:t>s also began recording the presence of water and snow within 50 m of each point as a type of ground cover.</w:t>
      </w:r>
    </w:p>
    <w:p w14:paraId="26832885" w14:textId="681FC72C" w:rsidR="001B09F7" w:rsidRPr="001245D8" w:rsidRDefault="001B09F7" w:rsidP="001245D8">
      <w:pPr>
        <w:spacing w:after="120"/>
        <w:rPr>
          <w:rFonts w:cstheme="minorHAnsi"/>
        </w:rPr>
      </w:pPr>
      <w:r w:rsidRPr="001245D8">
        <w:rPr>
          <w:rFonts w:cstheme="minorHAnsi"/>
        </w:rPr>
        <w:t xml:space="preserve">Beginning in 2010, the point count duration was increased from five minutes to six minutes to facilitate occupancy estimation, which is easier to analyze using equal time intervals (in this case, two minutes each). </w:t>
      </w:r>
      <w:r w:rsidR="00227F02" w:rsidRPr="001245D8">
        <w:rPr>
          <w:rFonts w:cstheme="minorHAnsi"/>
        </w:rPr>
        <w:t>Observer</w:t>
      </w:r>
      <w:r w:rsidRPr="001245D8">
        <w:rPr>
          <w:rFonts w:cstheme="minorHAnsi"/>
        </w:rPr>
        <w:t xml:space="preserve">s began recording juvenile birds detected during point counts. Observers placed a “J” in the sex column for these detections. Previously, juvenile birds were not recorded because this study focuses on recording breeding birds. Juvenile bird detections are used for distribution mapping purposes only and are not factored into data analysis. A minute column was added to the bird datasheet so </w:t>
      </w:r>
      <w:r w:rsidR="00227F02" w:rsidRPr="001245D8">
        <w:rPr>
          <w:rFonts w:cstheme="minorHAnsi"/>
        </w:rPr>
        <w:t>observer</w:t>
      </w:r>
      <w:r w:rsidRPr="001245D8">
        <w:rPr>
          <w:rFonts w:cstheme="minorHAnsi"/>
        </w:rPr>
        <w:t xml:space="preserve">s could record the actual minute of each bird detection during a point count. Previously, </w:t>
      </w:r>
      <w:r w:rsidR="00227F02" w:rsidRPr="001245D8">
        <w:rPr>
          <w:rFonts w:cstheme="minorHAnsi"/>
        </w:rPr>
        <w:t>observer</w:t>
      </w:r>
      <w:r w:rsidRPr="001245D8">
        <w:rPr>
          <w:rFonts w:cstheme="minorHAnsi"/>
        </w:rPr>
        <w:t xml:space="preserve">s used tick marks to separate minute intervals. We added a “visual” checkbox to the bird datasheet for </w:t>
      </w:r>
      <w:r w:rsidR="00227F02" w:rsidRPr="001245D8">
        <w:rPr>
          <w:rFonts w:cstheme="minorHAnsi"/>
        </w:rPr>
        <w:t>observer</w:t>
      </w:r>
      <w:r w:rsidRPr="001245D8">
        <w:rPr>
          <w:rFonts w:cstheme="minorHAnsi"/>
        </w:rPr>
        <w:t xml:space="preserve">s to check if they visually observed and identified any of the species recorded. This reminds </w:t>
      </w:r>
      <w:r w:rsidR="00227F02" w:rsidRPr="001245D8">
        <w:rPr>
          <w:rFonts w:cstheme="minorHAnsi"/>
        </w:rPr>
        <w:t>observer</w:t>
      </w:r>
      <w:r w:rsidRPr="001245D8">
        <w:rPr>
          <w:rFonts w:cstheme="minorHAnsi"/>
        </w:rPr>
        <w:t xml:space="preserve">s that they need to look for birds in addition to listening for them and helps crew leaders make decisions regarding unusual or rare bird detections while proofing data. We provided </w:t>
      </w:r>
      <w:r w:rsidR="00227F02" w:rsidRPr="001245D8">
        <w:rPr>
          <w:rFonts w:cstheme="minorHAnsi"/>
        </w:rPr>
        <w:t>observer</w:t>
      </w:r>
      <w:r w:rsidRPr="001245D8">
        <w:rPr>
          <w:rFonts w:cstheme="minorHAnsi"/>
        </w:rPr>
        <w:t xml:space="preserve">s with an additional datasheet to record the reasons points were not surveyed (e.g., weather issues, unsafe terrain, denied permission by landowner, etc.). This sheet also provided space to record additional landowner information as needed. Lastly, </w:t>
      </w:r>
      <w:r w:rsidR="00227F02" w:rsidRPr="001245D8">
        <w:rPr>
          <w:rFonts w:cstheme="minorHAnsi"/>
        </w:rPr>
        <w:t>observer</w:t>
      </w:r>
      <w:r w:rsidRPr="001245D8">
        <w:rPr>
          <w:rFonts w:cstheme="minorHAnsi"/>
        </w:rPr>
        <w:t xml:space="preserve">s began recording horizontal distance to each flyover detection. In the past, we did not record distances because we do not use flyover detections in analysis. However, </w:t>
      </w:r>
      <w:r w:rsidR="00227F02" w:rsidRPr="001245D8">
        <w:rPr>
          <w:rFonts w:cstheme="minorHAnsi"/>
        </w:rPr>
        <w:t>observer</w:t>
      </w:r>
      <w:r w:rsidRPr="001245D8">
        <w:rPr>
          <w:rFonts w:cstheme="minorHAnsi"/>
        </w:rPr>
        <w:t>s sometimes incorrectly distinguish flyovers from birds using the surrounding habitat while foraging on the wing (e.g., swallows, swifts, and raptors). Therefore, if we find an incorrectly recorded flyover, we can still use the detection data in analysis.</w:t>
      </w:r>
    </w:p>
    <w:p w14:paraId="10B63569" w14:textId="76E5CF15" w:rsidR="001B09F7" w:rsidRPr="001245D8" w:rsidRDefault="001B09F7" w:rsidP="001245D8">
      <w:pPr>
        <w:spacing w:after="120"/>
        <w:rPr>
          <w:rFonts w:cstheme="minorHAnsi"/>
        </w:rPr>
      </w:pPr>
      <w:r w:rsidRPr="001245D8">
        <w:rPr>
          <w:rFonts w:cstheme="minorHAnsi"/>
        </w:rPr>
        <w:t xml:space="preserve">In 2012, </w:t>
      </w:r>
      <w:r w:rsidR="00227F02" w:rsidRPr="001245D8">
        <w:rPr>
          <w:rFonts w:cstheme="minorHAnsi"/>
        </w:rPr>
        <w:t>observer</w:t>
      </w:r>
      <w:r w:rsidRPr="001245D8">
        <w:rPr>
          <w:rFonts w:cstheme="minorHAnsi"/>
        </w:rPr>
        <w:t xml:space="preserve">s began recording the start time for every point count conducted so we could use temporal information as a variable in analyses. Start times for the entire transect and for individual points were all recorded in Mountain Daylight Time for consistency across the region. Prior to 2012, </w:t>
      </w:r>
      <w:r w:rsidR="00227F02" w:rsidRPr="001245D8">
        <w:rPr>
          <w:rFonts w:cstheme="minorHAnsi"/>
        </w:rPr>
        <w:t>observer</w:t>
      </w:r>
      <w:r w:rsidRPr="001245D8">
        <w:rPr>
          <w:rFonts w:cstheme="minorHAnsi"/>
        </w:rPr>
        <w:t xml:space="preserve">s were allowed to conduct point counts until 11:00 AM local time each day. In order to account for variability across study areas from Arizona to Montana, crew leaders instructed </w:t>
      </w:r>
      <w:r w:rsidR="00227F02" w:rsidRPr="001245D8">
        <w:rPr>
          <w:rFonts w:cstheme="minorHAnsi"/>
        </w:rPr>
        <w:t>observer</w:t>
      </w:r>
      <w:r w:rsidRPr="001245D8">
        <w:rPr>
          <w:rFonts w:cstheme="minorHAnsi"/>
        </w:rPr>
        <w:t xml:space="preserve">s to survey no later than five hours after sunrise in 2012. </w:t>
      </w:r>
      <w:r w:rsidR="00227F02" w:rsidRPr="001245D8">
        <w:rPr>
          <w:rFonts w:cstheme="minorHAnsi"/>
        </w:rPr>
        <w:t>Observer</w:t>
      </w:r>
      <w:r w:rsidRPr="001245D8">
        <w:rPr>
          <w:rFonts w:cstheme="minorHAnsi"/>
        </w:rPr>
        <w:t xml:space="preserve">s also began noting migrant detections on surveys. After the field season, we thoroughly review the migrant records; if those records are verified, they are not included in analysis. Previously, crew leaders instructed </w:t>
      </w:r>
      <w:r w:rsidR="00227F02" w:rsidRPr="001245D8">
        <w:rPr>
          <w:rFonts w:cstheme="minorHAnsi"/>
        </w:rPr>
        <w:t>observer</w:t>
      </w:r>
      <w:r w:rsidRPr="001245D8">
        <w:rPr>
          <w:rFonts w:cstheme="minorHAnsi"/>
        </w:rPr>
        <w:t xml:space="preserve">s to record a bird as a male if 1) it was a singing warbler or sparrow, or 2) it was singing repeatedly and emphatically. In 2012, we instructed </w:t>
      </w:r>
      <w:r w:rsidR="00227F02" w:rsidRPr="001245D8">
        <w:rPr>
          <w:rFonts w:cstheme="minorHAnsi"/>
        </w:rPr>
        <w:t>observer</w:t>
      </w:r>
      <w:r w:rsidRPr="001245D8">
        <w:rPr>
          <w:rFonts w:cstheme="minorHAnsi"/>
        </w:rPr>
        <w:t xml:space="preserve">s to only identify the sex of a visually observed bird of a sexually dimorphic species. We instructed </w:t>
      </w:r>
      <w:r w:rsidR="00227F02" w:rsidRPr="001245D8">
        <w:rPr>
          <w:rFonts w:cstheme="minorHAnsi"/>
        </w:rPr>
        <w:t>observer</w:t>
      </w:r>
      <w:r w:rsidRPr="001245D8">
        <w:rPr>
          <w:rFonts w:cstheme="minorHAnsi"/>
        </w:rPr>
        <w:t xml:space="preserve">s to record subspecies only if they visually identified a bird as such. In the past, we used geographic range to assume a bird was of a particular subspecies. Up until the 2012 field season, we provided </w:t>
      </w:r>
      <w:r w:rsidR="00227F02" w:rsidRPr="001245D8">
        <w:rPr>
          <w:rFonts w:cstheme="minorHAnsi"/>
        </w:rPr>
        <w:t>observer</w:t>
      </w:r>
      <w:r w:rsidRPr="001245D8">
        <w:rPr>
          <w:rFonts w:cstheme="minorHAnsi"/>
        </w:rPr>
        <w:t xml:space="preserve">s with a list of rare or difficult to detect species to record while traveling between points within a sampling unit. In 2012, in order to simplify the protocol and collect more useful information, we eliminated the list and </w:t>
      </w:r>
      <w:r w:rsidR="00227F02" w:rsidRPr="001245D8">
        <w:rPr>
          <w:rFonts w:cstheme="minorHAnsi"/>
        </w:rPr>
        <w:t>observer</w:t>
      </w:r>
      <w:r w:rsidRPr="001245D8">
        <w:rPr>
          <w:rFonts w:cstheme="minorHAnsi"/>
        </w:rPr>
        <w:t>s recorded any species they came across while traveling between points they had not documented during a point count. That way all species encountered within the sampling unit would be documented for distribution mapping purposes.</w:t>
      </w:r>
    </w:p>
    <w:p w14:paraId="392BAE60" w14:textId="7EC7C17B" w:rsidR="001B09F7" w:rsidRPr="001245D8" w:rsidRDefault="001B09F7" w:rsidP="001245D8">
      <w:pPr>
        <w:spacing w:after="120"/>
        <w:rPr>
          <w:rFonts w:cstheme="minorHAnsi"/>
        </w:rPr>
      </w:pPr>
      <w:r w:rsidRPr="001245D8">
        <w:rPr>
          <w:rFonts w:cstheme="minorHAnsi"/>
        </w:rPr>
        <w:t xml:space="preserve">Also in 2012, several changes were made to the vegetation datasheet. First, we removed distance to the nearest road, forest structural stage and human structures from the data sheet. We no longer collect these types of data in the field because they can be obtained through remote sensing. Second, we modified the datasheet to simply record whether a mid-story was present. In the past, if mid-story </w:t>
      </w:r>
      <w:r w:rsidRPr="001245D8">
        <w:rPr>
          <w:rFonts w:cstheme="minorHAnsi"/>
        </w:rPr>
        <w:lastRenderedPageBreak/>
        <w:t xml:space="preserve">vegetation was present, </w:t>
      </w:r>
      <w:r w:rsidR="00227F02" w:rsidRPr="001245D8">
        <w:rPr>
          <w:rFonts w:cstheme="minorHAnsi"/>
        </w:rPr>
        <w:t>observer</w:t>
      </w:r>
      <w:r w:rsidRPr="001245D8">
        <w:rPr>
          <w:rFonts w:cstheme="minorHAnsi"/>
        </w:rPr>
        <w:t xml:space="preserve">s would record the species found in that layer. Data analysis found mid-story vegetation data to be extremely variable from year to year. Third, we added a ground cover category for residual grass. Finally, we limited acceptable overstory, understory, and ground cover relative abundance values to 1%, 5%, or increments of 10%. In the past, </w:t>
      </w:r>
      <w:r w:rsidR="00227F02" w:rsidRPr="001245D8">
        <w:rPr>
          <w:rFonts w:cstheme="minorHAnsi"/>
        </w:rPr>
        <w:t>observer</w:t>
      </w:r>
      <w:r w:rsidRPr="001245D8">
        <w:rPr>
          <w:rFonts w:cstheme="minorHAnsi"/>
        </w:rPr>
        <w:t xml:space="preserve">s estimated cover to the nearest percent for all categories where percent cover or relative abundance was recorded. We made the change to improve the consistency of cover and relative abundance estimates and to decrease the amount of time </w:t>
      </w:r>
      <w:r w:rsidR="00227F02" w:rsidRPr="001245D8">
        <w:rPr>
          <w:rFonts w:cstheme="minorHAnsi"/>
        </w:rPr>
        <w:t>observer</w:t>
      </w:r>
      <w:r w:rsidRPr="001245D8">
        <w:rPr>
          <w:rFonts w:cstheme="minorHAnsi"/>
        </w:rPr>
        <w:t>s spend estimating these values.</w:t>
      </w:r>
    </w:p>
    <w:p w14:paraId="5BCD5950" w14:textId="5F3F5683" w:rsidR="001B09F7" w:rsidRPr="001245D8" w:rsidRDefault="001B09F7" w:rsidP="001245D8">
      <w:pPr>
        <w:spacing w:after="120"/>
        <w:rPr>
          <w:rFonts w:cstheme="minorHAnsi"/>
        </w:rPr>
      </w:pPr>
      <w:r w:rsidRPr="001245D8">
        <w:rPr>
          <w:rFonts w:cstheme="minorHAnsi"/>
        </w:rPr>
        <w:t xml:space="preserve">In 2012, crew leaders provided </w:t>
      </w:r>
      <w:r w:rsidR="00227F02" w:rsidRPr="001245D8">
        <w:rPr>
          <w:rFonts w:cstheme="minorHAnsi"/>
        </w:rPr>
        <w:t>observer</w:t>
      </w:r>
      <w:r w:rsidRPr="001245D8">
        <w:rPr>
          <w:rFonts w:cstheme="minorHAnsi"/>
        </w:rPr>
        <w:t xml:space="preserve">s with two additional data sheets to facilitate working on private lands. The first contained specific information about the land ownership of each point located within a given sampling unit. In cases where a point fell on private property, the data sheet contained the name, contact information and any pertinent notes about the landowner. The second data sheet was a contact log where </w:t>
      </w:r>
      <w:r w:rsidR="00227F02" w:rsidRPr="001245D8">
        <w:rPr>
          <w:rFonts w:cstheme="minorHAnsi"/>
        </w:rPr>
        <w:t>observer</w:t>
      </w:r>
      <w:r w:rsidRPr="001245D8">
        <w:rPr>
          <w:rFonts w:cstheme="minorHAnsi"/>
        </w:rPr>
        <w:t xml:space="preserve">s recorded all contacts or attempted contacts they had with landowners. This information was later entered into the landowner database when the </w:t>
      </w:r>
      <w:r w:rsidR="00227F02" w:rsidRPr="001245D8">
        <w:rPr>
          <w:rFonts w:cstheme="minorHAnsi"/>
        </w:rPr>
        <w:t>observer</w:t>
      </w:r>
      <w:r w:rsidRPr="001245D8">
        <w:rPr>
          <w:rFonts w:cstheme="minorHAnsi"/>
        </w:rPr>
        <w:t xml:space="preserve"> had internet access.</w:t>
      </w:r>
    </w:p>
    <w:p w14:paraId="566FB2CA" w14:textId="2FBF31F6" w:rsidR="00F4400F" w:rsidRPr="001245D8" w:rsidRDefault="001B09F7" w:rsidP="001245D8">
      <w:pPr>
        <w:spacing w:after="120"/>
        <w:rPr>
          <w:rFonts w:cstheme="minorHAnsi"/>
        </w:rPr>
      </w:pPr>
      <w:r w:rsidRPr="001245D8">
        <w:rPr>
          <w:rFonts w:cstheme="minorHAnsi"/>
        </w:rPr>
        <w:t>In 2015, we began recording American pika, similarly to the way we record Abert’s and American red squirrels. In 2017, we added a checkbox onto the vegetation data sheet to mark the presence/</w:t>
      </w:r>
      <w:r w:rsidR="00C174FA" w:rsidRPr="001245D8">
        <w:rPr>
          <w:rFonts w:cstheme="minorHAnsi"/>
        </w:rPr>
        <w:t>absence of invasive cheatgrass.</w:t>
      </w:r>
    </w:p>
    <w:p w14:paraId="776A9657" w14:textId="66A3D419" w:rsidR="00EE278A" w:rsidRPr="001245D8" w:rsidRDefault="00F4400F" w:rsidP="001245D8">
      <w:pPr>
        <w:spacing w:after="120"/>
        <w:rPr>
          <w:rFonts w:cstheme="minorHAnsi"/>
          <w:highlight w:val="yellow"/>
        </w:rPr>
        <w:sectPr w:rsidR="00EE278A" w:rsidRPr="001245D8" w:rsidSect="00EA6E2F">
          <w:footerReference w:type="default" r:id="rId252"/>
          <w:pgSz w:w="12240" w:h="15840"/>
          <w:pgMar w:top="1152" w:right="1440" w:bottom="1152" w:left="1440" w:header="720" w:footer="720" w:gutter="0"/>
          <w:cols w:space="720"/>
          <w:docGrid w:linePitch="360"/>
        </w:sectPr>
      </w:pPr>
      <w:r w:rsidRPr="001245D8">
        <w:rPr>
          <w:rFonts w:cstheme="minorHAnsi"/>
        </w:rPr>
        <w:t xml:space="preserve">In 2018, we made one change to the ground cover section of the vegetation </w:t>
      </w:r>
      <w:r w:rsidR="00C174FA" w:rsidRPr="001245D8">
        <w:rPr>
          <w:rFonts w:cstheme="minorHAnsi"/>
        </w:rPr>
        <w:t>protocol to collect more specific data on ground cover types</w:t>
      </w:r>
      <w:r w:rsidRPr="001245D8">
        <w:rPr>
          <w:rFonts w:cstheme="minorHAnsi"/>
        </w:rPr>
        <w:t xml:space="preserve">. We split the bare/litter ground cover category </w:t>
      </w:r>
      <w:r w:rsidR="00911125" w:rsidRPr="001245D8">
        <w:rPr>
          <w:rFonts w:cstheme="minorHAnsi"/>
        </w:rPr>
        <w:t xml:space="preserve">into bare ground and litter cover </w:t>
      </w:r>
      <w:r w:rsidRPr="001245D8">
        <w:rPr>
          <w:rFonts w:cstheme="minorHAnsi"/>
        </w:rPr>
        <w:t>so that future analyses could treat</w:t>
      </w:r>
      <w:r w:rsidR="00911125" w:rsidRPr="001245D8">
        <w:rPr>
          <w:rFonts w:cstheme="minorHAnsi"/>
        </w:rPr>
        <w:t xml:space="preserve"> these categories</w:t>
      </w:r>
      <w:r w:rsidRPr="001245D8">
        <w:rPr>
          <w:rFonts w:cstheme="minorHAnsi"/>
        </w:rPr>
        <w:t xml:space="preserve"> separately.</w:t>
      </w:r>
    </w:p>
    <w:p w14:paraId="61C7E871" w14:textId="380AFFB9" w:rsidR="009216C2" w:rsidRPr="001245D8" w:rsidRDefault="009216C2" w:rsidP="001245D8">
      <w:pPr>
        <w:pStyle w:val="Heading1"/>
        <w:spacing w:after="120" w:line="240" w:lineRule="auto"/>
        <w:rPr>
          <w:rFonts w:asciiTheme="minorHAnsi" w:hAnsiTheme="minorHAnsi" w:cstheme="minorHAnsi"/>
        </w:rPr>
      </w:pPr>
      <w:bookmarkStart w:id="788" w:name="_Appendix_D:_Priority"/>
      <w:bookmarkStart w:id="789" w:name="_Appendix_D:_Data"/>
      <w:bookmarkStart w:id="790" w:name="_Toc66865778"/>
      <w:bookmarkStart w:id="791" w:name="_Toc14421669"/>
      <w:bookmarkEnd w:id="788"/>
      <w:bookmarkEnd w:id="789"/>
      <w:r w:rsidRPr="001245D8">
        <w:rPr>
          <w:rFonts w:asciiTheme="minorHAnsi" w:hAnsiTheme="minorHAnsi" w:cstheme="minorHAnsi"/>
        </w:rPr>
        <w:lastRenderedPageBreak/>
        <w:t>Appendix D: Data Analysis</w:t>
      </w:r>
      <w:bookmarkEnd w:id="790"/>
    </w:p>
    <w:p w14:paraId="4D2D31C8" w14:textId="1AD4C019" w:rsidR="009216C2" w:rsidRPr="001245D8" w:rsidRDefault="009216C2" w:rsidP="001245D8">
      <w:pPr>
        <w:pStyle w:val="Heading3"/>
        <w:spacing w:line="240" w:lineRule="auto"/>
        <w:ind w:left="0"/>
        <w:rPr>
          <w:rFonts w:asciiTheme="minorHAnsi" w:hAnsiTheme="minorHAnsi" w:cstheme="minorHAnsi"/>
        </w:rPr>
      </w:pPr>
      <w:bookmarkStart w:id="792" w:name="_Toc14421632"/>
      <w:bookmarkStart w:id="793" w:name="_Toc66865779"/>
      <w:r w:rsidRPr="001245D8">
        <w:rPr>
          <w:rFonts w:asciiTheme="minorHAnsi" w:hAnsiTheme="minorHAnsi" w:cstheme="minorHAnsi"/>
        </w:rPr>
        <w:t>Distance Analysis</w:t>
      </w:r>
      <w:bookmarkEnd w:id="792"/>
      <w:bookmarkEnd w:id="793"/>
    </w:p>
    <w:p w14:paraId="6EDA418A" w14:textId="77777777" w:rsidR="001F5989" w:rsidRPr="00EE278A" w:rsidRDefault="001F5989" w:rsidP="001245D8">
      <w:pPr>
        <w:spacing w:after="120"/>
        <w:rPr>
          <w:rFonts w:cstheme="minorHAnsi"/>
        </w:rPr>
      </w:pPr>
    </w:p>
    <w:p w14:paraId="510A3911" w14:textId="39001EA5" w:rsidR="009216C2" w:rsidRPr="001245D8" w:rsidRDefault="009216C2" w:rsidP="001245D8">
      <w:pPr>
        <w:spacing w:after="120"/>
        <w:rPr>
          <w:rFonts w:cstheme="minorHAnsi"/>
          <w:b/>
        </w:rPr>
      </w:pPr>
      <w:r w:rsidRPr="00473A38">
        <w:rPr>
          <w:rFonts w:cstheme="minorHAnsi"/>
          <w:b/>
        </w:rPr>
        <w:t xml:space="preserve">Density </w:t>
      </w:r>
      <w:r w:rsidR="00B04CFD" w:rsidRPr="00473A38">
        <w:rPr>
          <w:rFonts w:cstheme="minorHAnsi"/>
          <w:b/>
        </w:rPr>
        <w:t>and Abundance</w:t>
      </w:r>
      <w:r w:rsidRPr="001245D8">
        <w:rPr>
          <w:rFonts w:cstheme="minorHAnsi"/>
          <w:b/>
        </w:rPr>
        <w:t xml:space="preserve"> Estimation</w:t>
      </w:r>
    </w:p>
    <w:p w14:paraId="103C27D5" w14:textId="77777777" w:rsidR="009216C2" w:rsidRPr="001245D8" w:rsidRDefault="009216C2" w:rsidP="001245D8">
      <w:pPr>
        <w:spacing w:after="120"/>
        <w:rPr>
          <w:rFonts w:cstheme="minorHAnsi"/>
          <w:b/>
          <w:i/>
        </w:rPr>
      </w:pPr>
      <w:r w:rsidRPr="001245D8">
        <w:rPr>
          <w:rFonts w:cstheme="minorHAnsi"/>
          <w:b/>
          <w:i/>
        </w:rPr>
        <w:t>State process</w:t>
      </w:r>
    </w:p>
    <w:p w14:paraId="6ED0C402" w14:textId="77777777" w:rsidR="009216C2" w:rsidRPr="001245D8" w:rsidRDefault="009216C2" w:rsidP="001245D8">
      <w:pPr>
        <w:spacing w:after="120"/>
        <w:rPr>
          <w:rFonts w:cstheme="minorHAnsi"/>
        </w:rPr>
      </w:pPr>
      <w:r w:rsidRPr="001245D8">
        <w:rPr>
          <w:rFonts w:cstheme="minorHAnsi"/>
        </w:rPr>
        <w:t xml:space="preserve">We developed a zero-inflated N-mixture model (Royle 2004, Sillett et al. 2011) to estimate density and abundance for all strata and superstrata across all species with sufficient data. For a given species, the true occupancy state of point count location </w:t>
      </w:r>
      <w:r w:rsidRPr="001245D8">
        <w:rPr>
          <w:rFonts w:cstheme="minorHAnsi"/>
          <w:i/>
        </w:rPr>
        <w:t>k</w:t>
      </w:r>
      <w:r w:rsidRPr="001245D8">
        <w:rPr>
          <w:rFonts w:cstheme="minorHAnsi"/>
        </w:rPr>
        <w:t xml:space="preserve"> in grid </w:t>
      </w:r>
      <w:r w:rsidRPr="001245D8">
        <w:rPr>
          <w:rFonts w:cstheme="minorHAnsi"/>
          <w:i/>
        </w:rPr>
        <w:t>j</w:t>
      </w:r>
      <w:r w:rsidRPr="001245D8">
        <w:rPr>
          <w:rFonts w:cstheme="minorHAnsi"/>
        </w:rPr>
        <w:t xml:space="preserve">, stratum </w:t>
      </w:r>
      <w:r w:rsidRPr="001245D8">
        <w:rPr>
          <w:rFonts w:cstheme="minorHAnsi"/>
          <w:i/>
        </w:rPr>
        <w:t>i</w:t>
      </w:r>
      <w:r w:rsidRPr="001245D8">
        <w:rPr>
          <w:rFonts w:cstheme="minorHAnsi"/>
        </w:rPr>
        <w:t xml:space="preserve">, and year </w:t>
      </w:r>
      <w:r w:rsidRPr="001245D8">
        <w:rPr>
          <w:rFonts w:cstheme="minorHAnsi"/>
          <w:i/>
        </w:rPr>
        <w:t>t</w:t>
      </w:r>
      <w:r w:rsidRPr="001245D8">
        <w:rPr>
          <w:rFonts w:cstheme="minorHAnsi"/>
        </w:rPr>
        <w:t xml:space="preserve"> is distributed</w:t>
      </w:r>
    </w:p>
    <w:p w14:paraId="59FC7251" w14:textId="77777777" w:rsidR="009216C2" w:rsidRPr="00473A38" w:rsidRDefault="00D35CEB" w:rsidP="001245D8">
      <w:pPr>
        <w:spacing w:after="120"/>
        <w:jc w:val="center"/>
        <w:rPr>
          <w:rFonts w:cstheme="minorHAnsi"/>
        </w:rPr>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ijkt</m:t>
            </m:r>
          </m:sub>
        </m:sSub>
        <m:r>
          <w:rPr>
            <w:rFonts w:ascii="Cambria Math" w:hAnsi="Cambria Math" w:cstheme="minorHAnsi"/>
          </w:rPr>
          <m:t>~Bern</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i</m:t>
                </m:r>
              </m:sub>
            </m:sSub>
          </m:e>
        </m:d>
      </m:oMath>
      <w:r w:rsidR="009216C2" w:rsidRPr="00EE278A">
        <w:rPr>
          <w:rFonts w:eastAsiaTheme="minorEastAsia" w:cstheme="minorHAnsi"/>
        </w:rPr>
        <w:t>.</w:t>
      </w:r>
    </w:p>
    <w:p w14:paraId="44BA755A" w14:textId="77777777" w:rsidR="009216C2" w:rsidRPr="001245D8" w:rsidRDefault="009216C2" w:rsidP="001245D8">
      <w:pPr>
        <w:spacing w:after="120"/>
        <w:rPr>
          <w:rFonts w:cstheme="minorHAnsi"/>
        </w:rPr>
      </w:pPr>
      <w:r w:rsidRPr="001245D8">
        <w:rPr>
          <w:rFonts w:cstheme="minorHAnsi"/>
        </w:rPr>
        <w:t xml:space="preserve">The number of independent clusters of individuals, </w:t>
      </w:r>
      <w:r w:rsidRPr="001245D8">
        <w:rPr>
          <w:rFonts w:cstheme="minorHAnsi"/>
          <w:i/>
        </w:rPr>
        <w:t>N</w:t>
      </w:r>
      <w:r w:rsidRPr="001245D8">
        <w:rPr>
          <w:rFonts w:cstheme="minorHAnsi"/>
        </w:rPr>
        <w:t xml:space="preserve">, of a given species at point count location </w:t>
      </w:r>
      <w:r w:rsidRPr="001245D8">
        <w:rPr>
          <w:rFonts w:cstheme="minorHAnsi"/>
          <w:i/>
        </w:rPr>
        <w:t>k</w:t>
      </w:r>
      <w:r w:rsidRPr="001245D8">
        <w:rPr>
          <w:rFonts w:cstheme="minorHAnsi"/>
        </w:rPr>
        <w:t xml:space="preserve"> in grid </w:t>
      </w:r>
      <w:r w:rsidRPr="001245D8">
        <w:rPr>
          <w:rFonts w:cstheme="minorHAnsi"/>
          <w:i/>
        </w:rPr>
        <w:t>j</w:t>
      </w:r>
      <w:r w:rsidRPr="001245D8">
        <w:rPr>
          <w:rFonts w:cstheme="minorHAnsi"/>
        </w:rPr>
        <w:t>,</w:t>
      </w:r>
      <w:r w:rsidRPr="001245D8">
        <w:rPr>
          <w:rFonts w:cstheme="minorHAnsi"/>
          <w:i/>
        </w:rPr>
        <w:t xml:space="preserve"> </w:t>
      </w:r>
      <w:r w:rsidRPr="001245D8">
        <w:rPr>
          <w:rFonts w:cstheme="minorHAnsi"/>
        </w:rPr>
        <w:t xml:space="preserve">stratum </w:t>
      </w:r>
      <w:r w:rsidRPr="001245D8">
        <w:rPr>
          <w:rFonts w:cstheme="minorHAnsi"/>
          <w:i/>
        </w:rPr>
        <w:t>i</w:t>
      </w:r>
      <w:r w:rsidRPr="001245D8">
        <w:rPr>
          <w:rFonts w:cstheme="minorHAnsi"/>
        </w:rPr>
        <w:t>,</w:t>
      </w:r>
      <w:r w:rsidRPr="001245D8">
        <w:rPr>
          <w:rFonts w:cstheme="minorHAnsi"/>
          <w:i/>
        </w:rPr>
        <w:t xml:space="preserve"> </w:t>
      </w:r>
      <w:r w:rsidRPr="001245D8">
        <w:rPr>
          <w:rFonts w:cstheme="minorHAnsi"/>
        </w:rPr>
        <w:t xml:space="preserve">and year </w:t>
      </w:r>
      <w:r w:rsidRPr="001245D8">
        <w:rPr>
          <w:rFonts w:cstheme="minorHAnsi"/>
          <w:i/>
        </w:rPr>
        <w:t>t</w:t>
      </w:r>
      <w:r w:rsidRPr="001245D8">
        <w:rPr>
          <w:rFonts w:cstheme="minorHAnsi"/>
        </w:rPr>
        <w:t xml:space="preserve"> came from a Poisson distribution</w:t>
      </w:r>
    </w:p>
    <w:p w14:paraId="4034D510" w14:textId="77777777" w:rsidR="009216C2" w:rsidRPr="00473A38" w:rsidRDefault="00D35CEB" w:rsidP="001245D8">
      <w:pPr>
        <w:spacing w:after="120"/>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ijkt</m:t>
              </m:r>
            </m:sub>
          </m:sSub>
          <m:r>
            <w:rPr>
              <w:rFonts w:ascii="Cambria Math" w:hAnsi="Cambria Math" w:cstheme="minorHAnsi"/>
            </w:rPr>
            <m:t>~Poisson</m:t>
          </m:r>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ijt</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z</m:t>
              </m:r>
            </m:e>
            <m:sub>
              <m:r>
                <w:rPr>
                  <w:rFonts w:ascii="Cambria Math" w:eastAsiaTheme="minorEastAsia" w:hAnsi="Cambria Math" w:cstheme="minorHAnsi"/>
                </w:rPr>
                <m:t>ijkt</m:t>
              </m:r>
            </m:sub>
          </m:sSub>
          <m:r>
            <w:rPr>
              <w:rFonts w:ascii="Cambria Math" w:eastAsiaTheme="minorEastAsia" w:hAnsi="Cambria Math" w:cstheme="minorHAnsi"/>
            </w:rPr>
            <m:t>)</m:t>
          </m:r>
        </m:oMath>
      </m:oMathPara>
    </w:p>
    <w:p w14:paraId="45DE98B6" w14:textId="77777777" w:rsidR="009216C2" w:rsidRPr="001245D8" w:rsidRDefault="009216C2" w:rsidP="001245D8">
      <w:pPr>
        <w:spacing w:after="120"/>
        <w:rPr>
          <w:rFonts w:eastAsiaTheme="minorEastAsia" w:cstheme="minorHAnsi"/>
        </w:rPr>
      </w:pPr>
      <w:r w:rsidRPr="00473A38">
        <w:rPr>
          <w:rFonts w:eastAsiaTheme="minorEastAsia" w:cstheme="minorHAnsi"/>
        </w:rPr>
        <w:t>wit</w:t>
      </w:r>
      <w:r w:rsidRPr="001245D8">
        <w:rPr>
          <w:rFonts w:eastAsiaTheme="minorEastAsia" w:cstheme="minorHAnsi"/>
        </w:rPr>
        <w:t xml:space="preserve">h mean </w:t>
      </w:r>
      <m:oMath>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ijt</m:t>
            </m:r>
          </m:sub>
        </m:sSub>
      </m:oMath>
      <w:r w:rsidRPr="00EE278A">
        <w:rPr>
          <w:rFonts w:eastAsiaTheme="minorEastAsia" w:cstheme="minorHAnsi"/>
        </w:rPr>
        <w:t>. Abundances at all po</w:t>
      </w:r>
      <w:r w:rsidRPr="00473A38">
        <w:rPr>
          <w:rFonts w:eastAsiaTheme="minorEastAsia" w:cstheme="minorHAnsi"/>
        </w:rPr>
        <w:t xml:space="preserve">ints within a grid came from a distribution with the same mean to account for the lack of independence between points, and we modeled </w:t>
      </w:r>
      <m:oMath>
        <m:r>
          <w:rPr>
            <w:rFonts w:ascii="Cambria Math" w:eastAsiaTheme="minorEastAsia" w:hAnsi="Cambria Math" w:cstheme="minorHAnsi"/>
          </w:rPr>
          <m:t>λ</m:t>
        </m:r>
      </m:oMath>
      <w:r w:rsidRPr="001245D8">
        <w:rPr>
          <w:rFonts w:eastAsiaTheme="minorEastAsia" w:cstheme="minorHAnsi"/>
        </w:rPr>
        <w:t xml:space="preserve"> as a function of time to estimate trend for each stratum</w:t>
      </w:r>
      <w:r w:rsidRPr="001245D8">
        <w:rPr>
          <w:rFonts w:cstheme="minorHAnsi"/>
        </w:rPr>
        <w:t>:</w:t>
      </w:r>
    </w:p>
    <w:p w14:paraId="0795460D" w14:textId="77777777" w:rsidR="009216C2" w:rsidRPr="00473A38" w:rsidRDefault="00D35CEB" w:rsidP="001245D8">
      <w:pPr>
        <w:spacing w:after="120"/>
        <w:jc w:val="center"/>
        <w:rPr>
          <w:rFonts w:eastAsiaTheme="minorEastAsia" w:cstheme="minorHAnsi"/>
        </w:rPr>
      </w:pPr>
      <m:oMath>
        <m:func>
          <m:funcPr>
            <m:ctrlPr>
              <w:rPr>
                <w:rFonts w:ascii="Cambria Math" w:hAnsi="Cambria Math" w:cstheme="minorHAnsi"/>
              </w:rPr>
            </m:ctrlPr>
          </m:funcPr>
          <m:fName>
            <m:r>
              <m:rPr>
                <m:sty m:val="p"/>
              </m:rPr>
              <w:rPr>
                <w:rFonts w:ascii="Cambria Math" w:hAnsi="Cambria Math" w:cstheme="minorHAnsi"/>
              </w:rPr>
              <m:t>log</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ijt</m:t>
                    </m:r>
                  </m:sub>
                </m:sSub>
              </m:e>
            </m:d>
          </m:e>
        </m:func>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d>
          <m:dPr>
            <m:ctrlPr>
              <w:rPr>
                <w:rFonts w:ascii="Cambria Math" w:hAnsi="Cambria Math" w:cstheme="minorHAnsi"/>
                <w:i/>
              </w:rPr>
            </m:ctrlPr>
          </m:dPr>
          <m:e>
            <m:r>
              <w:rPr>
                <w:rFonts w:ascii="Cambria Math" w:hAnsi="Cambria Math" w:cstheme="minorHAnsi"/>
              </w:rPr>
              <m:t>t-1</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j</m:t>
            </m:r>
          </m:sub>
        </m:sSub>
      </m:oMath>
      <w:r w:rsidR="009216C2" w:rsidRPr="00EE278A">
        <w:rPr>
          <w:rFonts w:eastAsiaTheme="minorEastAsia" w:cstheme="minorHAnsi"/>
        </w:rPr>
        <w:t>,</w:t>
      </w:r>
    </w:p>
    <w:p w14:paraId="04AD2297" w14:textId="77777777" w:rsidR="009216C2" w:rsidRPr="001245D8" w:rsidRDefault="009216C2" w:rsidP="001245D8">
      <w:pPr>
        <w:spacing w:after="120"/>
        <w:rPr>
          <w:rFonts w:eastAsiaTheme="minorEastAsia" w:cstheme="minorHAnsi"/>
        </w:rPr>
      </w:pPr>
      <w:r w:rsidRPr="001245D8">
        <w:rPr>
          <w:rFonts w:eastAsiaTheme="minorEastAsia" w:cstheme="minorHAnsi"/>
        </w:rPr>
        <w:t xml:space="preserve">where </w:t>
      </w:r>
      <m:oMath>
        <m:r>
          <w:rPr>
            <w:rFonts w:ascii="Cambria Math" w:eastAsiaTheme="minorEastAsia" w:hAnsi="Cambria Math" w:cstheme="minorHAnsi"/>
          </w:rPr>
          <m:t>α</m:t>
        </m:r>
      </m:oMath>
      <w:r w:rsidRPr="001245D8">
        <w:rPr>
          <w:rFonts w:eastAsiaTheme="minorEastAsia" w:cstheme="minorHAnsi"/>
        </w:rPr>
        <w:t xml:space="preserve"> and </w:t>
      </w:r>
      <m:oMath>
        <m:r>
          <w:rPr>
            <w:rFonts w:ascii="Cambria Math" w:eastAsiaTheme="minorEastAsia" w:hAnsi="Cambria Math" w:cstheme="minorHAnsi"/>
          </w:rPr>
          <m:t>r</m:t>
        </m:r>
      </m:oMath>
      <w:r w:rsidRPr="001245D8">
        <w:rPr>
          <w:rFonts w:eastAsiaTheme="minorEastAsia" w:cstheme="minorHAnsi"/>
        </w:rPr>
        <w:t xml:space="preserve"> are stratum-specific intercepts and trends, respectively, and </w:t>
      </w:r>
      <m:oMath>
        <m:r>
          <w:rPr>
            <w:rFonts w:ascii="Cambria Math" w:eastAsiaTheme="minorEastAsia" w:hAnsi="Cambria Math" w:cstheme="minorHAnsi"/>
          </w:rPr>
          <m:t>ε</m:t>
        </m:r>
      </m:oMath>
      <w:r w:rsidRPr="001245D8">
        <w:rPr>
          <w:rFonts w:eastAsiaTheme="minorEastAsia" w:cstheme="minorHAnsi"/>
        </w:rPr>
        <w:t xml:space="preserve"> is a grid-specific random effect. </w:t>
      </w:r>
    </w:p>
    <w:p w14:paraId="0114A15F" w14:textId="77777777" w:rsidR="009216C2" w:rsidRPr="001245D8" w:rsidRDefault="009216C2" w:rsidP="001245D8">
      <w:pPr>
        <w:spacing w:after="120"/>
        <w:rPr>
          <w:rFonts w:eastAsiaTheme="minorEastAsia" w:cstheme="minorHAnsi"/>
        </w:rPr>
      </w:pPr>
      <w:r w:rsidRPr="001245D8">
        <w:rPr>
          <w:rFonts w:eastAsiaTheme="minorEastAsia" w:cstheme="minorHAnsi"/>
        </w:rPr>
        <w:t xml:space="preserve">To avoid predicting species occurrence outside of observed ranges, we fixed </w:t>
      </w:r>
      <m:oMath>
        <m:r>
          <w:rPr>
            <w:rFonts w:ascii="Cambria Math" w:eastAsiaTheme="minorEastAsia" w:hAnsi="Cambria Math" w:cstheme="minorHAnsi"/>
          </w:rPr>
          <m:t>ψ</m:t>
        </m:r>
      </m:oMath>
      <w:r w:rsidRPr="001245D8">
        <w:rPr>
          <w:rFonts w:eastAsiaTheme="minorEastAsia" w:cstheme="minorHAnsi"/>
        </w:rPr>
        <w:t xml:space="preserve"> to 0 for all strata in which the species was never observed and used a prior informed by the observed proportion of grid-year combinations in a stratum in which the species was detected</w:t>
      </w:r>
    </w:p>
    <w:p w14:paraId="0F7F7AED" w14:textId="77777777" w:rsidR="009216C2" w:rsidRPr="00473A38" w:rsidRDefault="009216C2" w:rsidP="001245D8">
      <w:pPr>
        <w:spacing w:after="120"/>
        <w:jc w:val="center"/>
        <w:rPr>
          <w:rFonts w:eastAsiaTheme="minorEastAsia" w:cstheme="minorHAnsi"/>
        </w:rPr>
      </w:pPr>
      <m:oMath>
        <m:r>
          <w:rPr>
            <w:rFonts w:ascii="Cambria Math" w:eastAsiaTheme="minorEastAsia" w:hAnsi="Cambria Math" w:cstheme="minorHAnsi"/>
          </w:rPr>
          <m:t>logit</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ψ</m:t>
                </m:r>
              </m:e>
              <m:sub>
                <m:r>
                  <w:rPr>
                    <w:rFonts w:ascii="Cambria Math" w:eastAsiaTheme="minorEastAsia" w:hAnsi="Cambria Math" w:cstheme="minorHAnsi"/>
                  </w:rPr>
                  <m:t>i</m:t>
                </m:r>
              </m:sub>
            </m:sSub>
          </m:e>
        </m:d>
        <m:r>
          <w:rPr>
            <w:rFonts w:ascii="Cambria Math" w:eastAsiaTheme="minorEastAsia" w:hAnsi="Cambria Math" w:cstheme="minorHAnsi"/>
          </w:rPr>
          <m:t>~Normal(</m:t>
        </m:r>
        <m:sSub>
          <m:sSubPr>
            <m:ctrlPr>
              <w:rPr>
                <w:rFonts w:ascii="Cambria Math" w:eastAsiaTheme="minorEastAsia" w:hAnsi="Cambria Math" w:cstheme="minorHAnsi"/>
                <w:i/>
              </w:rPr>
            </m:ctrlPr>
          </m:sSubPr>
          <m:e>
            <m:r>
              <w:rPr>
                <w:rFonts w:ascii="Cambria Math" w:eastAsiaTheme="minorEastAsia" w:hAnsi="Cambria Math" w:cstheme="minorHAnsi"/>
              </w:rPr>
              <m:t>μ</m:t>
            </m:r>
          </m:e>
          <m:sub>
            <m:sSub>
              <m:sSubPr>
                <m:ctrlPr>
                  <w:rPr>
                    <w:rFonts w:ascii="Cambria Math" w:eastAsiaTheme="minorEastAsia" w:hAnsi="Cambria Math" w:cstheme="minorHAnsi"/>
                    <w:i/>
                  </w:rPr>
                </m:ctrlPr>
              </m:sSubPr>
              <m:e>
                <m:r>
                  <w:rPr>
                    <w:rFonts w:ascii="Cambria Math" w:eastAsiaTheme="minorEastAsia" w:hAnsi="Cambria Math" w:cstheme="minorHAnsi"/>
                  </w:rPr>
                  <m:t>ψ</m:t>
                </m:r>
              </m:e>
              <m:sub>
                <m:r>
                  <w:rPr>
                    <w:rFonts w:ascii="Cambria Math" w:eastAsiaTheme="minorEastAsia" w:hAnsi="Cambria Math" w:cstheme="minorHAnsi"/>
                  </w:rPr>
                  <m:t>i</m:t>
                </m:r>
              </m:sub>
            </m:sSub>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ψ</m:t>
            </m:r>
          </m:sub>
          <m:sup>
            <m:r>
              <w:rPr>
                <w:rFonts w:ascii="Cambria Math" w:eastAsiaTheme="minorEastAsia" w:hAnsi="Cambria Math" w:cstheme="minorHAnsi"/>
              </w:rPr>
              <m:t>2</m:t>
            </m:r>
          </m:sup>
        </m:sSubSup>
        <m:r>
          <w:rPr>
            <w:rFonts w:ascii="Cambria Math" w:eastAsiaTheme="minorEastAsia" w:hAnsi="Cambria Math" w:cstheme="minorHAnsi"/>
          </w:rPr>
          <m:t>)</m:t>
        </m:r>
      </m:oMath>
      <w:r w:rsidRPr="00473A38">
        <w:rPr>
          <w:rFonts w:eastAsiaTheme="minorEastAsia" w:cstheme="minorHAnsi"/>
        </w:rPr>
        <w:t>,</w:t>
      </w:r>
    </w:p>
    <w:p w14:paraId="289B9F88" w14:textId="77777777" w:rsidR="009216C2" w:rsidRPr="00473A38" w:rsidRDefault="009216C2" w:rsidP="001245D8">
      <w:pPr>
        <w:spacing w:after="120"/>
        <w:rPr>
          <w:rFonts w:eastAsiaTheme="minorEastAsia" w:cstheme="minorHAnsi"/>
        </w:rPr>
      </w:pPr>
      <w:r w:rsidRPr="001245D8">
        <w:rPr>
          <w:rFonts w:eastAsiaTheme="minorEastAsia" w:cstheme="minorHAnsi"/>
        </w:rPr>
        <w:t xml:space="preserve">where </w:t>
      </w:r>
      <m:oMath>
        <m:sSub>
          <m:sSubPr>
            <m:ctrlPr>
              <w:rPr>
                <w:rFonts w:ascii="Cambria Math" w:eastAsiaTheme="minorEastAsia" w:hAnsi="Cambria Math" w:cstheme="minorHAnsi"/>
                <w:i/>
              </w:rPr>
            </m:ctrlPr>
          </m:sSubPr>
          <m:e>
            <m:r>
              <w:rPr>
                <w:rFonts w:ascii="Cambria Math" w:eastAsiaTheme="minorEastAsia" w:hAnsi="Cambria Math" w:cstheme="minorHAnsi"/>
              </w:rPr>
              <m:t>μ</m:t>
            </m:r>
          </m:e>
          <m:sub>
            <m:sSub>
              <m:sSubPr>
                <m:ctrlPr>
                  <w:rPr>
                    <w:rFonts w:ascii="Cambria Math" w:eastAsiaTheme="minorEastAsia" w:hAnsi="Cambria Math" w:cstheme="minorHAnsi"/>
                    <w:i/>
                  </w:rPr>
                </m:ctrlPr>
              </m:sSubPr>
              <m:e>
                <m:r>
                  <w:rPr>
                    <w:rFonts w:ascii="Cambria Math" w:eastAsiaTheme="minorEastAsia" w:hAnsi="Cambria Math" w:cstheme="minorHAnsi"/>
                  </w:rPr>
                  <m:t>ψ</m:t>
                </m:r>
              </m:e>
              <m:sub>
                <m:r>
                  <w:rPr>
                    <w:rFonts w:ascii="Cambria Math" w:eastAsiaTheme="minorEastAsia" w:hAnsi="Cambria Math" w:cstheme="minorHAnsi"/>
                  </w:rPr>
                  <m:t>i</m:t>
                </m:r>
              </m:sub>
            </m:sSub>
          </m:sub>
        </m:sSub>
      </m:oMath>
      <w:r w:rsidRPr="00EE278A">
        <w:rPr>
          <w:rFonts w:eastAsiaTheme="minorEastAsia" w:cstheme="minorHAnsi"/>
        </w:rPr>
        <w:t xml:space="preserve"> is the stratum-specific naïve occupancy and </w:t>
      </w: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ψ</m:t>
            </m:r>
          </m:sub>
          <m:sup>
            <m:r>
              <w:rPr>
                <w:rFonts w:ascii="Cambria Math" w:eastAsiaTheme="minorEastAsia" w:hAnsi="Cambria Math" w:cstheme="minorHAnsi"/>
              </w:rPr>
              <m:t>2</m:t>
            </m:r>
          </m:sup>
        </m:sSubSup>
      </m:oMath>
      <w:r w:rsidRPr="00EE278A">
        <w:rPr>
          <w:rFonts w:eastAsiaTheme="minorEastAsia" w:cstheme="minorHAnsi"/>
        </w:rPr>
        <w:t xml:space="preserve"> is the annual variation in occupancy probabilities sha</w:t>
      </w:r>
      <w:r w:rsidRPr="00473A38">
        <w:rPr>
          <w:rFonts w:eastAsiaTheme="minorEastAsia" w:cstheme="minorHAnsi"/>
        </w:rPr>
        <w:t>red across strata. All other parameters had vague priors:</w:t>
      </w:r>
    </w:p>
    <w:p w14:paraId="7543E3AE" w14:textId="77777777" w:rsidR="009216C2" w:rsidRPr="001245D8" w:rsidRDefault="009216C2" w:rsidP="001245D8">
      <w:pPr>
        <w:spacing w:after="120"/>
        <w:jc w:val="center"/>
        <w:rPr>
          <w:rFonts w:eastAsiaTheme="minorEastAsia" w:cstheme="minorHAnsi"/>
        </w:rPr>
      </w:pPr>
      <m:oMath>
        <m:r>
          <m:rPr>
            <m:sty m:val="bi"/>
          </m:rPr>
          <w:rPr>
            <w:rFonts w:ascii="Cambria Math" w:eastAsiaTheme="minorEastAsia" w:hAnsi="Cambria Math" w:cstheme="minorHAnsi"/>
          </w:rPr>
          <m:t>α</m:t>
        </m:r>
        <m:r>
          <w:rPr>
            <w:rFonts w:ascii="Cambria Math" w:eastAsiaTheme="minorEastAsia" w:hAnsi="Cambria Math" w:cstheme="minorHAnsi"/>
          </w:rPr>
          <m:t>~Normal(0,4)</m:t>
        </m:r>
      </m:oMath>
      <w:r w:rsidRPr="001245D8">
        <w:rPr>
          <w:rFonts w:eastAsiaTheme="minorEastAsia" w:cstheme="minorHAnsi"/>
        </w:rPr>
        <w:t>,</w:t>
      </w:r>
    </w:p>
    <w:p w14:paraId="48828668" w14:textId="77777777" w:rsidR="009216C2" w:rsidRPr="001245D8" w:rsidRDefault="00D35CEB" w:rsidP="001245D8">
      <w:pPr>
        <w:spacing w:after="120"/>
        <w:jc w:val="center"/>
        <w:rPr>
          <w:rFonts w:eastAsiaTheme="minorEastAsia" w:cstheme="minorHAnsi"/>
        </w:rPr>
      </w:pP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exp</m:t>
            </m:r>
          </m:fName>
          <m:e>
            <m:d>
              <m:dPr>
                <m:ctrlPr>
                  <w:rPr>
                    <w:rFonts w:ascii="Cambria Math" w:eastAsiaTheme="minorEastAsia" w:hAnsi="Cambria Math" w:cstheme="minorHAnsi"/>
                    <w:i/>
                  </w:rPr>
                </m:ctrlPr>
              </m:dPr>
              <m:e>
                <m:r>
                  <m:rPr>
                    <m:sty m:val="bi"/>
                  </m:rPr>
                  <w:rPr>
                    <w:rFonts w:ascii="Cambria Math" w:eastAsiaTheme="minorEastAsia" w:hAnsi="Cambria Math" w:cstheme="minorHAnsi"/>
                  </w:rPr>
                  <m:t>r</m:t>
                </m:r>
              </m:e>
            </m:d>
          </m:e>
        </m:func>
        <m:r>
          <w:rPr>
            <w:rFonts w:ascii="Cambria Math" w:eastAsiaTheme="minorEastAsia" w:hAnsi="Cambria Math" w:cstheme="minorHAnsi"/>
          </w:rPr>
          <m:t>~Uniform(0.25,1.75)</m:t>
        </m:r>
      </m:oMath>
      <w:r w:rsidR="009216C2" w:rsidRPr="001245D8">
        <w:rPr>
          <w:rFonts w:eastAsiaTheme="minorEastAsia" w:cstheme="minorHAnsi"/>
        </w:rPr>
        <w:t>,</w:t>
      </w:r>
    </w:p>
    <w:p w14:paraId="526B0D23" w14:textId="77777777" w:rsidR="009216C2" w:rsidRPr="00473A38" w:rsidRDefault="009216C2" w:rsidP="001245D8">
      <w:pPr>
        <w:spacing w:after="120"/>
        <w:jc w:val="center"/>
        <w:rPr>
          <w:rFonts w:eastAsiaTheme="minorEastAsia" w:cstheme="minorHAnsi"/>
        </w:rPr>
      </w:pPr>
      <m:oMath>
        <m:r>
          <m:rPr>
            <m:sty m:val="bi"/>
          </m:rPr>
          <w:rPr>
            <w:rFonts w:ascii="Cambria Math" w:eastAsiaTheme="minorEastAsia" w:hAnsi="Cambria Math" w:cstheme="minorHAnsi"/>
          </w:rPr>
          <m:t>ε</m:t>
        </m:r>
        <m:r>
          <w:rPr>
            <w:rFonts w:ascii="Cambria Math" w:eastAsiaTheme="minorEastAsia" w:hAnsi="Cambria Math" w:cstheme="minorHAnsi"/>
          </w:rPr>
          <m:t>~Normal(0,</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ε</m:t>
            </m:r>
          </m:sub>
          <m:sup>
            <m:r>
              <w:rPr>
                <w:rFonts w:ascii="Cambria Math" w:eastAsiaTheme="minorEastAsia" w:hAnsi="Cambria Math" w:cstheme="minorHAnsi"/>
              </w:rPr>
              <m:t>2</m:t>
            </m:r>
          </m:sup>
        </m:sSubSup>
        <m:r>
          <w:rPr>
            <w:rFonts w:ascii="Cambria Math" w:eastAsiaTheme="minorEastAsia" w:hAnsi="Cambria Math" w:cstheme="minorHAnsi"/>
          </w:rPr>
          <m:t>)</m:t>
        </m:r>
      </m:oMath>
      <w:r w:rsidRPr="00473A38">
        <w:rPr>
          <w:rFonts w:eastAsiaTheme="minorEastAsia" w:cstheme="minorHAnsi"/>
        </w:rPr>
        <w:t>,</w:t>
      </w:r>
    </w:p>
    <w:p w14:paraId="6FE3CAE2" w14:textId="77777777" w:rsidR="009216C2" w:rsidRPr="001245D8" w:rsidRDefault="009216C2" w:rsidP="001245D8">
      <w:pPr>
        <w:spacing w:after="120"/>
        <w:rPr>
          <w:rFonts w:eastAsiaTheme="minorEastAsia" w:cstheme="minorHAnsi"/>
        </w:rPr>
      </w:pPr>
      <w:r w:rsidRPr="001245D8">
        <w:rPr>
          <w:rFonts w:eastAsiaTheme="minorEastAsia" w:cstheme="minorHAnsi"/>
        </w:rPr>
        <w:t>and</w:t>
      </w:r>
    </w:p>
    <w:p w14:paraId="10EB31C5" w14:textId="77777777" w:rsidR="009216C2" w:rsidRPr="001245D8" w:rsidRDefault="00D35CEB" w:rsidP="001245D8">
      <w:pPr>
        <w:spacing w:after="120"/>
        <w:jc w:val="center"/>
        <w:rPr>
          <w:rFonts w:eastAsiaTheme="minorEastAsia" w:cstheme="minorHAnsi"/>
        </w:rPr>
      </w:pP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ε</m:t>
            </m:r>
          </m:sub>
          <m:sup>
            <m:r>
              <w:rPr>
                <w:rFonts w:ascii="Cambria Math" w:eastAsiaTheme="minorEastAsia" w:hAnsi="Cambria Math" w:cstheme="minorHAnsi"/>
              </w:rPr>
              <m:t>2</m:t>
            </m:r>
          </m:sup>
        </m:sSubSup>
        <m:r>
          <w:rPr>
            <w:rFonts w:ascii="Cambria Math" w:eastAsiaTheme="minorEastAsia" w:hAnsi="Cambria Math" w:cstheme="minorHAnsi"/>
          </w:rPr>
          <m:t>~Uniform(0,5)</m:t>
        </m:r>
      </m:oMath>
      <w:r w:rsidR="009216C2" w:rsidRPr="001245D8">
        <w:rPr>
          <w:rFonts w:eastAsiaTheme="minorEastAsia" w:cstheme="minorHAnsi"/>
        </w:rPr>
        <w:t>.</w:t>
      </w:r>
    </w:p>
    <w:p w14:paraId="29E11B2C" w14:textId="77777777" w:rsidR="009216C2" w:rsidRPr="001245D8" w:rsidRDefault="009216C2" w:rsidP="001245D8">
      <w:pPr>
        <w:spacing w:after="120"/>
        <w:rPr>
          <w:rFonts w:eastAsiaTheme="minorEastAsia" w:cstheme="minorHAnsi"/>
        </w:rPr>
      </w:pPr>
      <w:r w:rsidRPr="001245D8">
        <w:rPr>
          <w:rFonts w:eastAsiaTheme="minorEastAsia" w:cstheme="minorHAnsi"/>
        </w:rPr>
        <w:t xml:space="preserve">We derived density, </w:t>
      </w:r>
      <w:r w:rsidRPr="001245D8">
        <w:rPr>
          <w:rFonts w:eastAsiaTheme="minorEastAsia" w:cstheme="minorHAnsi"/>
          <w:i/>
        </w:rPr>
        <w:t>D</w:t>
      </w:r>
      <w:r w:rsidRPr="001245D8">
        <w:rPr>
          <w:rFonts w:eastAsiaTheme="minorEastAsia" w:cstheme="minorHAnsi"/>
        </w:rPr>
        <w:t>, at the point count location as</w:t>
      </w:r>
    </w:p>
    <w:p w14:paraId="3BDC4133"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ijkt</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ijkt</m:t>
                </m:r>
              </m:sub>
            </m:sSub>
            <m:r>
              <w:rPr>
                <w:rFonts w:ascii="Cambria Math" w:eastAsiaTheme="minorEastAsia" w:hAnsi="Cambria Math" w:cstheme="minorHAnsi"/>
              </w:rPr>
              <m:t>×s</m:t>
            </m:r>
          </m:num>
          <m:den>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c</m:t>
                </m:r>
              </m:sub>
            </m:sSub>
          </m:den>
        </m:f>
      </m:oMath>
      <w:r w:rsidR="009216C2" w:rsidRPr="00EE278A">
        <w:rPr>
          <w:rFonts w:eastAsiaTheme="minorEastAsia" w:cstheme="minorHAnsi"/>
        </w:rPr>
        <w:t>,</w:t>
      </w:r>
    </w:p>
    <w:p w14:paraId="0BBE0FAE" w14:textId="77777777" w:rsidR="009216C2" w:rsidRPr="001245D8" w:rsidRDefault="009216C2" w:rsidP="001245D8">
      <w:pPr>
        <w:spacing w:after="120"/>
        <w:rPr>
          <w:rFonts w:eastAsiaTheme="minorEastAsia" w:cstheme="minorHAnsi"/>
        </w:rPr>
      </w:pPr>
      <w:r w:rsidRPr="00473A38">
        <w:rPr>
          <w:rFonts w:eastAsiaTheme="minorEastAsia" w:cstheme="minorHAnsi"/>
        </w:rPr>
        <w:t xml:space="preserve">where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c</m:t>
            </m:r>
          </m:sub>
        </m:sSub>
      </m:oMath>
      <w:r w:rsidRPr="00EE278A">
        <w:rPr>
          <w:rFonts w:eastAsiaTheme="minorEastAsia" w:cstheme="minorHAnsi"/>
        </w:rPr>
        <w:t xml:space="preserve"> is the area of the point count circle (see </w:t>
      </w:r>
      <w:r w:rsidRPr="00473A38">
        <w:rPr>
          <w:rFonts w:eastAsiaTheme="minorEastAsia" w:cstheme="minorHAnsi"/>
          <w:i/>
        </w:rPr>
        <w:t>Observation process</w:t>
      </w:r>
      <w:r w:rsidRPr="00473A38">
        <w:rPr>
          <w:rFonts w:eastAsiaTheme="minorEastAsia" w:cstheme="minorHAnsi"/>
        </w:rPr>
        <w:t xml:space="preserve"> section below) and </w:t>
      </w:r>
      <w:r w:rsidRPr="001245D8">
        <w:rPr>
          <w:rFonts w:eastAsiaTheme="minorEastAsia" w:cstheme="minorHAnsi"/>
          <w:i/>
        </w:rPr>
        <w:t>s</w:t>
      </w:r>
      <w:r w:rsidRPr="001245D8">
        <w:rPr>
          <w:rFonts w:eastAsiaTheme="minorEastAsia" w:cstheme="minorHAnsi"/>
        </w:rPr>
        <w:t xml:space="preserve"> is the cluster size, which was sampled from the distribution</w:t>
      </w:r>
    </w:p>
    <w:p w14:paraId="156C4AFF" w14:textId="77777777" w:rsidR="009216C2" w:rsidRPr="00473A38" w:rsidRDefault="009216C2" w:rsidP="001245D8">
      <w:pPr>
        <w:spacing w:after="120"/>
        <w:jc w:val="center"/>
        <w:rPr>
          <w:rFonts w:eastAsiaTheme="minorEastAsia" w:cstheme="minorHAnsi"/>
        </w:rPr>
      </w:pPr>
      <m:oMath>
        <m:r>
          <w:rPr>
            <w:rFonts w:ascii="Cambria Math" w:eastAsiaTheme="minorEastAsia" w:hAnsi="Cambria Math" w:cstheme="minorHAnsi"/>
          </w:rPr>
          <m:t>s~Gamma</m:t>
        </m:r>
        <m:d>
          <m:dPr>
            <m:ctrlPr>
              <w:rPr>
                <w:rFonts w:ascii="Cambria Math" w:eastAsiaTheme="minorEastAsia" w:hAnsi="Cambria Math" w:cstheme="minorHAnsi"/>
                <w:i/>
              </w:rPr>
            </m:ctrlPr>
          </m:dPr>
          <m:e>
            <m:r>
              <w:rPr>
                <w:rFonts w:ascii="Cambria Math" w:eastAsiaTheme="minorEastAsia" w:hAnsi="Cambria Math" w:cstheme="minorHAnsi"/>
              </w:rPr>
              <m:t>k,θ</m:t>
            </m:r>
          </m:e>
        </m:d>
        <m:r>
          <w:rPr>
            <w:rFonts w:ascii="Cambria Math" w:eastAsiaTheme="minorEastAsia" w:hAnsi="Cambria Math" w:cstheme="minorHAnsi"/>
          </w:rPr>
          <m:t>+1</m:t>
        </m:r>
      </m:oMath>
      <w:r w:rsidRPr="00473A38">
        <w:rPr>
          <w:rFonts w:eastAsiaTheme="minorEastAsia" w:cstheme="minorHAnsi"/>
        </w:rPr>
        <w:t>,</w:t>
      </w:r>
    </w:p>
    <w:p w14:paraId="7685E8BB" w14:textId="428DBF9E" w:rsidR="009216C2" w:rsidRPr="001245D8" w:rsidRDefault="009216C2" w:rsidP="001245D8">
      <w:pPr>
        <w:spacing w:after="120"/>
        <w:rPr>
          <w:rFonts w:eastAsiaTheme="minorEastAsia" w:cstheme="minorHAnsi"/>
        </w:rPr>
      </w:pPr>
      <w:r w:rsidRPr="00473A38">
        <w:rPr>
          <w:rFonts w:eastAsiaTheme="minorEastAsia" w:cstheme="minorHAnsi"/>
        </w:rPr>
        <w:lastRenderedPageBreak/>
        <w:t xml:space="preserve">where </w:t>
      </w:r>
      <w:r w:rsidRPr="00473A38">
        <w:rPr>
          <w:rFonts w:eastAsiaTheme="minorEastAsia" w:cstheme="minorHAnsi"/>
          <w:i/>
        </w:rPr>
        <w:t>k</w:t>
      </w:r>
      <w:r w:rsidRPr="001245D8">
        <w:rPr>
          <w:rFonts w:eastAsiaTheme="minorEastAsia" w:cstheme="minorHAnsi"/>
        </w:rPr>
        <w:t xml:space="preserve"> and </w:t>
      </w:r>
      <m:oMath>
        <m:r>
          <w:rPr>
            <w:rFonts w:ascii="Cambria Math" w:eastAsiaTheme="minorEastAsia" w:hAnsi="Cambria Math" w:cstheme="minorHAnsi"/>
          </w:rPr>
          <m:t>θ</m:t>
        </m:r>
      </m:oMath>
      <w:r w:rsidRPr="001245D8">
        <w:rPr>
          <w:rFonts w:eastAsiaTheme="minorEastAsia" w:cstheme="minorHAnsi"/>
        </w:rPr>
        <w:t xml:space="preserve"> were derived from the mean and variance of observed cluster sizes. We subtracted 1 from the mean when calculating </w:t>
      </w:r>
      <w:r w:rsidRPr="001245D8">
        <w:rPr>
          <w:rFonts w:eastAsiaTheme="minorEastAsia" w:cstheme="minorHAnsi"/>
          <w:i/>
        </w:rPr>
        <w:t>k</w:t>
      </w:r>
      <w:r w:rsidRPr="001245D8">
        <w:rPr>
          <w:rFonts w:eastAsiaTheme="minorEastAsia" w:cstheme="minorHAnsi"/>
        </w:rPr>
        <w:t xml:space="preserve"> and </w:t>
      </w:r>
      <m:oMath>
        <m:r>
          <w:rPr>
            <w:rFonts w:ascii="Cambria Math" w:eastAsiaTheme="minorEastAsia" w:hAnsi="Cambria Math" w:cstheme="minorHAnsi"/>
          </w:rPr>
          <m:t>θ</m:t>
        </m:r>
      </m:oMath>
      <w:r w:rsidRPr="001245D8">
        <w:rPr>
          <w:rFonts w:eastAsiaTheme="minorEastAsia" w:cstheme="minorHAnsi"/>
        </w:rPr>
        <w:t xml:space="preserve"> and added 1 to the random variable to ensure cluster sizes were </w:t>
      </w:r>
      <w:r w:rsidRPr="001245D8">
        <w:rPr>
          <w:rFonts w:eastAsiaTheme="minorEastAsia" w:cstheme="minorHAnsi"/>
          <w:u w:val="single"/>
        </w:rPr>
        <w:t>&gt;</w:t>
      </w:r>
      <w:r w:rsidRPr="001245D8">
        <w:rPr>
          <w:rFonts w:eastAsiaTheme="minorEastAsia" w:cstheme="minorHAnsi"/>
        </w:rPr>
        <w:t xml:space="preserve"> 1. We derived stratum-level density estimates by averaging all point-level density estimates within each stratum, and we took the area-weighted average of strata estimates to obtain superstrata estimates.</w:t>
      </w:r>
      <w:r w:rsidR="00C51AB5">
        <w:rPr>
          <w:rFonts w:eastAsiaTheme="minorEastAsia" w:cstheme="minorHAnsi"/>
        </w:rPr>
        <w:t xml:space="preserve"> </w:t>
      </w:r>
      <w:r w:rsidR="00C51AB5" w:rsidRPr="00C51AB5">
        <w:rPr>
          <w:rFonts w:eastAsiaTheme="minorEastAsia" w:cstheme="minorHAnsi"/>
        </w:rPr>
        <w:t>We required a minimum of 30 detections across the IMBCR effort to estimate density for each species.</w:t>
      </w:r>
    </w:p>
    <w:p w14:paraId="0A3E54CF" w14:textId="77777777" w:rsidR="009216C2" w:rsidRPr="001245D8" w:rsidRDefault="009216C2" w:rsidP="001245D8">
      <w:pPr>
        <w:spacing w:after="120"/>
        <w:rPr>
          <w:rFonts w:eastAsiaTheme="minorEastAsia" w:cstheme="minorHAnsi"/>
          <w:b/>
          <w:i/>
        </w:rPr>
      </w:pPr>
      <w:r w:rsidRPr="001245D8">
        <w:rPr>
          <w:rFonts w:eastAsiaTheme="minorEastAsia" w:cstheme="minorHAnsi"/>
          <w:b/>
          <w:i/>
        </w:rPr>
        <w:t>Observation process</w:t>
      </w:r>
    </w:p>
    <w:p w14:paraId="14483AE1" w14:textId="77777777" w:rsidR="009216C2" w:rsidRPr="001245D8" w:rsidRDefault="009216C2" w:rsidP="001245D8">
      <w:pPr>
        <w:spacing w:after="120"/>
        <w:rPr>
          <w:rFonts w:eastAsiaTheme="minorEastAsia" w:cstheme="minorHAnsi"/>
        </w:rPr>
      </w:pPr>
      <w:r w:rsidRPr="001245D8">
        <w:rPr>
          <w:rFonts w:eastAsiaTheme="minorEastAsia" w:cstheme="minorHAnsi"/>
        </w:rPr>
        <w:t>We estimated the probability of detecting an independent cluster of individuals by fitting distance functions to the distance data collected during surveys (Buckland et al. 2001). We fit four detection models including: 1) half-normal constant (HN(.)), 2) hazard rate constant (Haz(.)), 3) half-normal year (HN(t)), and 4) hazard rate year (Haz(t)).</w:t>
      </w:r>
    </w:p>
    <w:p w14:paraId="32078DA0" w14:textId="77777777" w:rsidR="009216C2" w:rsidRPr="001245D8" w:rsidRDefault="009216C2" w:rsidP="001245D8">
      <w:pPr>
        <w:spacing w:after="120"/>
        <w:rPr>
          <w:rFonts w:eastAsiaTheme="minorEastAsia" w:cstheme="minorHAnsi"/>
        </w:rPr>
      </w:pPr>
      <w:r w:rsidRPr="001245D8">
        <w:rPr>
          <w:rFonts w:eastAsiaTheme="minorEastAsia" w:cstheme="minorHAnsi"/>
        </w:rPr>
        <w:t xml:space="preserve">We removed the furthest 10% of observed detection distances from the data set and binned the remaining detections into 10 evenly spaced distance classes. For half-normal functions, we calculated the detection probability, </w:t>
      </w:r>
      <w:r w:rsidRPr="001245D8">
        <w:rPr>
          <w:rFonts w:eastAsiaTheme="minorEastAsia" w:cstheme="minorHAnsi"/>
          <w:i/>
        </w:rPr>
        <w:t>p</w:t>
      </w:r>
      <w:r w:rsidRPr="001245D8">
        <w:rPr>
          <w:rFonts w:eastAsiaTheme="minorEastAsia" w:cstheme="minorHAnsi"/>
        </w:rPr>
        <w:t xml:space="preserve">, for each distance class, </w:t>
      </w:r>
      <w:r w:rsidRPr="001245D8">
        <w:rPr>
          <w:rFonts w:eastAsiaTheme="minorEastAsia" w:cstheme="minorHAnsi"/>
          <w:i/>
        </w:rPr>
        <w:t>l</w:t>
      </w:r>
      <w:r w:rsidRPr="001245D8">
        <w:rPr>
          <w:rFonts w:eastAsiaTheme="minorEastAsia" w:cstheme="minorHAnsi"/>
        </w:rPr>
        <w:t>, as:</w:t>
      </w:r>
    </w:p>
    <w:p w14:paraId="66D0FC54" w14:textId="77777777" w:rsidR="009216C2" w:rsidRPr="00473A38" w:rsidRDefault="00D35CEB" w:rsidP="001245D8">
      <w:pPr>
        <w:spacing w:after="120"/>
        <w:jc w:val="center"/>
        <w:rPr>
          <w:rFonts w:eastAsiaTheme="minorEastAsia" w:cstheme="minorHAnsi"/>
        </w:rPr>
      </w:p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2π</m:t>
            </m:r>
            <m:nary>
              <m:naryPr>
                <m:limLoc m:val="subSup"/>
                <m:ctrlPr>
                  <w:rPr>
                    <w:rFonts w:ascii="Cambria Math" w:hAnsi="Cambria Math" w:cstheme="minorHAnsi"/>
                    <w:i/>
                  </w:rPr>
                </m:ctrlPr>
              </m:naryPr>
              <m:sub>
                <m:r>
                  <w:rPr>
                    <w:rFonts w:ascii="Cambria Math" w:hAnsi="Cambria Math" w:cstheme="minorHAnsi"/>
                  </w:rPr>
                  <m:t>c=</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l</m:t>
                    </m:r>
                  </m:sub>
                </m:sSub>
              </m:sub>
              <m:sup>
                <m:r>
                  <w:rPr>
                    <w:rFonts w:ascii="Cambria Math" w:hAnsi="Cambria Math" w:cstheme="minorHAnsi"/>
                  </w:rPr>
                  <m:t>c=</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l+1</m:t>
                    </m:r>
                  </m:sub>
                </m:sSub>
              </m:sup>
              <m:e>
                <m:func>
                  <m:funcPr>
                    <m:ctrlPr>
                      <w:rPr>
                        <w:rFonts w:ascii="Cambria Math" w:hAnsi="Cambria Math" w:cstheme="minorHAnsi"/>
                        <w:i/>
                      </w:rPr>
                    </m:ctrlPr>
                  </m:funcPr>
                  <m:fName>
                    <m:r>
                      <m:rPr>
                        <m:sty m:val="p"/>
                      </m:rP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θ</m:t>
                                    </m:r>
                                  </m:e>
                                  <m:sup>
                                    <m:r>
                                      <w:rPr>
                                        <w:rFonts w:ascii="Cambria Math" w:hAnsi="Cambria Math" w:cstheme="minorHAnsi"/>
                                      </w:rPr>
                                      <m:t>2</m:t>
                                    </m:r>
                                  </m:sup>
                                </m:sSup>
                              </m:den>
                            </m:f>
                          </m:e>
                        </m:d>
                      </m:e>
                    </m:d>
                  </m:e>
                </m:func>
                <m:r>
                  <w:rPr>
                    <w:rFonts w:ascii="Cambria Math" w:hAnsi="Cambria Math" w:cstheme="minorHAnsi"/>
                  </w:rPr>
                  <m:t>c dc</m:t>
                </m:r>
              </m:e>
            </m:nary>
          </m:num>
          <m:den>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l</m:t>
                </m:r>
              </m:sub>
            </m:sSub>
          </m:den>
        </m:f>
      </m:oMath>
      <w:r w:rsidR="009216C2" w:rsidRPr="00EE278A">
        <w:rPr>
          <w:rFonts w:eastAsiaTheme="minorEastAsia" w:cstheme="minorHAnsi"/>
        </w:rPr>
        <w:t>,</w:t>
      </w:r>
    </w:p>
    <w:p w14:paraId="7A6D0E1C" w14:textId="77777777" w:rsidR="009216C2" w:rsidRPr="001245D8" w:rsidRDefault="009216C2" w:rsidP="001245D8">
      <w:pPr>
        <w:spacing w:after="120"/>
        <w:rPr>
          <w:rFonts w:eastAsiaTheme="minorEastAsia" w:cstheme="minorHAnsi"/>
        </w:rPr>
      </w:pPr>
      <w:r w:rsidRPr="00473A38">
        <w:rPr>
          <w:rFonts w:eastAsiaTheme="minorEastAsia" w:cstheme="minorHAnsi"/>
        </w:rPr>
        <w:t xml:space="preserve">where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l</m:t>
            </m:r>
          </m:sub>
        </m:sSub>
      </m:oMath>
      <w:r w:rsidRPr="00EE278A">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l+1</m:t>
            </m:r>
          </m:sub>
        </m:sSub>
      </m:oMath>
      <w:r w:rsidRPr="00EE278A">
        <w:rPr>
          <w:rFonts w:eastAsiaTheme="minorEastAsia" w:cstheme="minorHAnsi"/>
        </w:rPr>
        <w:t xml:space="preserve"> are the cutpoints for </w:t>
      </w:r>
      <w:r w:rsidRPr="00473A38">
        <w:rPr>
          <w:rFonts w:eastAsiaTheme="minorEastAsia" w:cstheme="minorHAnsi"/>
          <w:i/>
        </w:rPr>
        <w:t>l</w:t>
      </w:r>
      <w:r w:rsidRPr="00473A38">
        <w:rPr>
          <w:rFonts w:eastAsiaTheme="minorEastAsia" w:cstheme="minorHAnsi"/>
        </w:rPr>
        <w:t xml:space="preserve">, </w:t>
      </w:r>
      <m:oMath>
        <m:r>
          <w:rPr>
            <w:rFonts w:ascii="Cambria Math" w:eastAsiaTheme="minorEastAsia" w:hAnsi="Cambria Math" w:cstheme="minorHAnsi"/>
          </w:rPr>
          <m:t>θ</m:t>
        </m:r>
      </m:oMath>
      <w:r w:rsidRPr="001245D8">
        <w:rPr>
          <w:rFonts w:eastAsiaTheme="minorEastAsia" w:cstheme="minorHAnsi"/>
        </w:rPr>
        <w:t xml:space="preserve"> is the half-normal shape parameter, and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l</m:t>
            </m:r>
          </m:sub>
        </m:sSub>
      </m:oMath>
      <w:r w:rsidRPr="00EE278A">
        <w:rPr>
          <w:rFonts w:eastAsiaTheme="minorEastAsia" w:cstheme="minorHAnsi"/>
        </w:rPr>
        <w:t xml:space="preserve"> is the area of </w:t>
      </w:r>
      <w:r w:rsidRPr="00473A38">
        <w:rPr>
          <w:rFonts w:eastAsiaTheme="minorEastAsia" w:cstheme="minorHAnsi"/>
          <w:i/>
        </w:rPr>
        <w:t>l</w:t>
      </w:r>
      <w:r w:rsidRPr="00473A38">
        <w:rPr>
          <w:rFonts w:eastAsiaTheme="minorEastAsia" w:cstheme="minorHAnsi"/>
        </w:rPr>
        <w:t>. Because of the lack of an analytical solution to the</w:t>
      </w:r>
      <w:r w:rsidRPr="001245D8">
        <w:rPr>
          <w:rFonts w:eastAsiaTheme="minorEastAsia" w:cstheme="minorHAnsi"/>
        </w:rPr>
        <w:t xml:space="preserve"> integral of the hazard rate function, we calculated </w:t>
      </w:r>
      <w:r w:rsidRPr="001245D8">
        <w:rPr>
          <w:rFonts w:eastAsiaTheme="minorEastAsia" w:cstheme="minorHAnsi"/>
          <w:i/>
        </w:rPr>
        <w:t>p</w:t>
      </w:r>
      <w:r w:rsidRPr="001245D8">
        <w:rPr>
          <w:rFonts w:eastAsiaTheme="minorEastAsia" w:cstheme="minorHAnsi"/>
        </w:rPr>
        <w:t xml:space="preserve"> at the midpoint, </w:t>
      </w:r>
      <w:r w:rsidRPr="001245D8">
        <w:rPr>
          <w:rFonts w:eastAsiaTheme="minorEastAsia" w:cstheme="minorHAnsi"/>
          <w:i/>
        </w:rPr>
        <w:t>m</w:t>
      </w:r>
      <w:r w:rsidRPr="001245D8">
        <w:rPr>
          <w:rFonts w:eastAsiaTheme="minorEastAsia" w:cstheme="minorHAnsi"/>
        </w:rPr>
        <w:t>, of each distance class</w:t>
      </w:r>
    </w:p>
    <w:p w14:paraId="44C34215" w14:textId="77777777" w:rsidR="009216C2" w:rsidRPr="00473A38" w:rsidRDefault="00D35CEB" w:rsidP="001245D8">
      <w:pPr>
        <w:spacing w:after="120"/>
        <w:jc w:val="center"/>
        <w:rPr>
          <w:rFonts w:eastAsiaTheme="minorEastAsia" w:cstheme="minorHAnsi"/>
        </w:rPr>
      </w:pP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=1-</m:t>
        </m:r>
        <m:func>
          <m:funcPr>
            <m:ctrlPr>
              <w:rPr>
                <w:rFonts w:ascii="Cambria Math" w:hAnsi="Cambria Math" w:cstheme="minorHAnsi"/>
                <w:i/>
              </w:rPr>
            </m:ctrlPr>
          </m:funcPr>
          <m:fName>
            <m:r>
              <m:rPr>
                <m:sty m:val="p"/>
              </m:rP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l</m:t>
                                </m:r>
                              </m:sub>
                            </m:sSub>
                          </m:num>
                          <m:den>
                            <m:r>
                              <w:rPr>
                                <w:rFonts w:ascii="Cambria Math" w:hAnsi="Cambria Math" w:cstheme="minorHAnsi"/>
                              </w:rPr>
                              <m:t>a</m:t>
                            </m:r>
                          </m:den>
                        </m:f>
                      </m:e>
                    </m:d>
                  </m:e>
                  <m:sup>
                    <m:r>
                      <w:rPr>
                        <w:rFonts w:ascii="Cambria Math" w:hAnsi="Cambria Math" w:cstheme="minorHAnsi"/>
                      </w:rPr>
                      <m:t>b</m:t>
                    </m:r>
                  </m:sup>
                </m:sSup>
              </m:e>
            </m:d>
          </m:e>
        </m:func>
      </m:oMath>
      <w:r w:rsidR="009216C2" w:rsidRPr="00EE278A">
        <w:rPr>
          <w:rFonts w:eastAsiaTheme="minorEastAsia" w:cstheme="minorHAnsi"/>
        </w:rPr>
        <w:t>.</w:t>
      </w:r>
    </w:p>
    <w:p w14:paraId="11CAE77D" w14:textId="77777777" w:rsidR="009216C2" w:rsidRPr="001245D8" w:rsidRDefault="009216C2" w:rsidP="001245D8">
      <w:pPr>
        <w:spacing w:after="120"/>
        <w:rPr>
          <w:rFonts w:eastAsiaTheme="minorEastAsia" w:cstheme="minorHAnsi"/>
        </w:rPr>
      </w:pPr>
      <w:r w:rsidRPr="001245D8">
        <w:rPr>
          <w:rFonts w:eastAsiaTheme="minorEastAsia" w:cstheme="minorHAnsi"/>
        </w:rPr>
        <w:t>To allow detection probabilities to vary by year, we sampled year-specific shape parameters from hyperdistributions:</w:t>
      </w:r>
    </w:p>
    <w:p w14:paraId="301F614E"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θ</m:t>
            </m:r>
          </m:e>
          <m:sub>
            <m:r>
              <w:rPr>
                <w:rFonts w:ascii="Cambria Math" w:eastAsiaTheme="minorEastAsia" w:hAnsi="Cambria Math" w:cstheme="minorHAnsi"/>
              </w:rPr>
              <m:t>t</m:t>
            </m:r>
          </m:sub>
        </m:sSub>
        <m:r>
          <w:rPr>
            <w:rFonts w:ascii="Cambria Math" w:eastAsiaTheme="minorEastAsia" w:hAnsi="Cambria Math" w:cstheme="minorHAnsi"/>
          </w:rPr>
          <m:t>~Normal</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θ</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θ</m:t>
                </m:r>
              </m:sub>
              <m:sup>
                <m:r>
                  <w:rPr>
                    <w:rFonts w:ascii="Cambria Math" w:eastAsiaTheme="minorEastAsia" w:hAnsi="Cambria Math" w:cstheme="minorHAnsi"/>
                  </w:rPr>
                  <m:t>2</m:t>
                </m:r>
              </m:sup>
            </m:sSubSup>
          </m:e>
        </m:d>
      </m:oMath>
      <w:r w:rsidR="009216C2" w:rsidRPr="00EE278A">
        <w:rPr>
          <w:rFonts w:eastAsiaTheme="minorEastAsia" w:cstheme="minorHAnsi"/>
        </w:rPr>
        <w:t>,</w:t>
      </w:r>
    </w:p>
    <w:p w14:paraId="3EE4BE55"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t</m:t>
            </m:r>
          </m:sub>
        </m:sSub>
        <m:r>
          <w:rPr>
            <w:rFonts w:ascii="Cambria Math" w:eastAsiaTheme="minorEastAsia" w:hAnsi="Cambria Math" w:cstheme="minorHAnsi"/>
          </w:rPr>
          <m:t>~Normal</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a</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a</m:t>
                </m:r>
              </m:sub>
              <m:sup>
                <m:r>
                  <w:rPr>
                    <w:rFonts w:ascii="Cambria Math" w:eastAsiaTheme="minorEastAsia" w:hAnsi="Cambria Math" w:cstheme="minorHAnsi"/>
                  </w:rPr>
                  <m:t>2</m:t>
                </m:r>
              </m:sup>
            </m:sSubSup>
          </m:e>
        </m:d>
      </m:oMath>
      <w:r w:rsidR="009216C2" w:rsidRPr="00EE278A">
        <w:rPr>
          <w:rFonts w:eastAsiaTheme="minorEastAsia" w:cstheme="minorHAnsi"/>
        </w:rPr>
        <w:t>,</w:t>
      </w:r>
    </w:p>
    <w:p w14:paraId="6866AA47" w14:textId="77777777" w:rsidR="009216C2" w:rsidRPr="001245D8" w:rsidRDefault="009216C2" w:rsidP="001245D8">
      <w:pPr>
        <w:spacing w:after="120"/>
        <w:rPr>
          <w:rFonts w:eastAsiaTheme="minorEastAsia" w:cstheme="minorHAnsi"/>
        </w:rPr>
      </w:pPr>
      <w:r w:rsidRPr="001245D8">
        <w:rPr>
          <w:rFonts w:eastAsiaTheme="minorEastAsia" w:cstheme="minorHAnsi"/>
        </w:rPr>
        <w:t>and</w:t>
      </w:r>
    </w:p>
    <w:p w14:paraId="459F591C"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t</m:t>
            </m:r>
          </m:sub>
        </m:sSub>
        <m:r>
          <w:rPr>
            <w:rFonts w:ascii="Cambria Math" w:eastAsiaTheme="minorEastAsia" w:hAnsi="Cambria Math" w:cstheme="minorHAnsi"/>
          </w:rPr>
          <m:t>~Normal</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b</m:t>
                </m:r>
              </m:sub>
            </m:sSub>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b</m:t>
                </m:r>
              </m:sub>
              <m:sup>
                <m:r>
                  <w:rPr>
                    <w:rFonts w:ascii="Cambria Math" w:eastAsiaTheme="minorEastAsia" w:hAnsi="Cambria Math" w:cstheme="minorHAnsi"/>
                  </w:rPr>
                  <m:t>2</m:t>
                </m:r>
              </m:sup>
            </m:sSubSup>
          </m:e>
        </m:d>
      </m:oMath>
      <w:r w:rsidR="009216C2" w:rsidRPr="00EE278A">
        <w:rPr>
          <w:rFonts w:eastAsiaTheme="minorEastAsia" w:cstheme="minorHAnsi"/>
        </w:rPr>
        <w:t>,</w:t>
      </w:r>
    </w:p>
    <w:p w14:paraId="0D2A4F8E" w14:textId="77777777" w:rsidR="009216C2" w:rsidRPr="001245D8" w:rsidRDefault="009216C2" w:rsidP="001245D8">
      <w:pPr>
        <w:spacing w:after="120"/>
        <w:rPr>
          <w:rFonts w:eastAsiaTheme="minorEastAsia" w:cstheme="minorHAnsi"/>
        </w:rPr>
      </w:pPr>
      <w:r w:rsidRPr="001245D8">
        <w:rPr>
          <w:rFonts w:eastAsiaTheme="minorEastAsia" w:cstheme="minorHAnsi"/>
        </w:rPr>
        <w:t>with priors of</w:t>
      </w:r>
    </w:p>
    <w:p w14:paraId="2B3ABFE5"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θ</m:t>
            </m:r>
          </m:sub>
        </m:sSub>
        <m:r>
          <w:rPr>
            <w:rFonts w:ascii="Cambria Math" w:eastAsiaTheme="minorEastAsia" w:hAnsi="Cambria Math" w:cstheme="minorHAnsi"/>
          </w:rPr>
          <m:t>~Unif</m:t>
        </m:r>
        <m:d>
          <m:dPr>
            <m:ctrlPr>
              <w:rPr>
                <w:rFonts w:ascii="Cambria Math" w:eastAsiaTheme="minorEastAsia" w:hAnsi="Cambria Math" w:cstheme="minorHAnsi"/>
                <w:i/>
              </w:rPr>
            </m:ctrlPr>
          </m:dPr>
          <m:e>
            <m:r>
              <w:rPr>
                <w:rFonts w:ascii="Cambria Math" w:eastAsiaTheme="minorEastAsia" w:hAnsi="Cambria Math" w:cstheme="minorHAnsi"/>
              </w:rPr>
              <m:t>0,1000</m:t>
            </m:r>
          </m:e>
        </m:d>
      </m:oMath>
      <w:r w:rsidR="009216C2" w:rsidRPr="00EE278A">
        <w:rPr>
          <w:rFonts w:eastAsiaTheme="minorEastAsia" w:cstheme="minorHAnsi"/>
        </w:rPr>
        <w:t>,</w:t>
      </w:r>
    </w:p>
    <w:p w14:paraId="07E08EB5"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a</m:t>
            </m:r>
          </m:sub>
        </m:sSub>
        <m:r>
          <w:rPr>
            <w:rFonts w:ascii="Cambria Math" w:eastAsiaTheme="minorEastAsia" w:hAnsi="Cambria Math" w:cstheme="minorHAnsi"/>
          </w:rPr>
          <m:t>~Unif</m:t>
        </m:r>
        <m:d>
          <m:dPr>
            <m:ctrlPr>
              <w:rPr>
                <w:rFonts w:ascii="Cambria Math" w:eastAsiaTheme="minorEastAsia" w:hAnsi="Cambria Math" w:cstheme="minorHAnsi"/>
                <w:i/>
              </w:rPr>
            </m:ctrlPr>
          </m:dPr>
          <m:e>
            <m:r>
              <w:rPr>
                <w:rFonts w:ascii="Cambria Math" w:eastAsiaTheme="minorEastAsia" w:hAnsi="Cambria Math" w:cstheme="minorHAnsi"/>
              </w:rPr>
              <m:t>0,500</m:t>
            </m:r>
          </m:e>
        </m:d>
      </m:oMath>
      <w:r w:rsidR="009216C2" w:rsidRPr="00EE278A">
        <w:rPr>
          <w:rFonts w:eastAsiaTheme="minorEastAsia" w:cstheme="minorHAnsi"/>
        </w:rPr>
        <w:t>,</w:t>
      </w:r>
    </w:p>
    <w:p w14:paraId="4CCF796A"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σ</m:t>
            </m:r>
          </m:e>
          <m:sub>
            <m:r>
              <w:rPr>
                <w:rFonts w:ascii="Cambria Math" w:eastAsiaTheme="minorEastAsia" w:hAnsi="Cambria Math" w:cstheme="minorHAnsi"/>
              </w:rPr>
              <m:t>θ</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σ</m:t>
            </m:r>
          </m:e>
          <m:sub>
            <m:r>
              <w:rPr>
                <w:rFonts w:ascii="Cambria Math" w:eastAsiaTheme="minorEastAsia" w:hAnsi="Cambria Math" w:cstheme="minorHAnsi"/>
              </w:rPr>
              <m:t>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b</m:t>
            </m:r>
          </m:sub>
        </m:sSub>
        <m:r>
          <w:rPr>
            <w:rFonts w:ascii="Cambria Math" w:eastAsiaTheme="minorEastAsia" w:hAnsi="Cambria Math" w:cstheme="minorHAnsi"/>
          </w:rPr>
          <m:t>~Unif</m:t>
        </m:r>
        <m:d>
          <m:dPr>
            <m:ctrlPr>
              <w:rPr>
                <w:rFonts w:ascii="Cambria Math" w:eastAsiaTheme="minorEastAsia" w:hAnsi="Cambria Math" w:cstheme="minorHAnsi"/>
                <w:i/>
              </w:rPr>
            </m:ctrlPr>
          </m:dPr>
          <m:e>
            <m:r>
              <w:rPr>
                <w:rFonts w:ascii="Cambria Math" w:eastAsiaTheme="minorEastAsia" w:hAnsi="Cambria Math" w:cstheme="minorHAnsi"/>
              </w:rPr>
              <m:t>0,100</m:t>
            </m:r>
          </m:e>
        </m:d>
      </m:oMath>
      <w:r w:rsidR="009216C2" w:rsidRPr="00EE278A">
        <w:rPr>
          <w:rFonts w:eastAsiaTheme="minorEastAsia" w:cstheme="minorHAnsi"/>
        </w:rPr>
        <w:t>,</w:t>
      </w:r>
    </w:p>
    <w:p w14:paraId="4E71B22C" w14:textId="77777777" w:rsidR="009216C2" w:rsidRPr="001245D8" w:rsidRDefault="009216C2" w:rsidP="001245D8">
      <w:pPr>
        <w:spacing w:after="120"/>
        <w:rPr>
          <w:rFonts w:eastAsiaTheme="minorEastAsia" w:cstheme="minorHAnsi"/>
        </w:rPr>
      </w:pPr>
      <w:r w:rsidRPr="001245D8">
        <w:rPr>
          <w:rFonts w:eastAsiaTheme="minorEastAsia" w:cstheme="minorHAnsi"/>
        </w:rPr>
        <w:t>and</w:t>
      </w:r>
    </w:p>
    <w:p w14:paraId="7ACD1394"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σ</m:t>
            </m:r>
          </m:e>
          <m:sub>
            <m:r>
              <w:rPr>
                <w:rFonts w:ascii="Cambria Math" w:eastAsiaTheme="minorEastAsia" w:hAnsi="Cambria Math" w:cstheme="minorHAnsi"/>
              </w:rPr>
              <m:t>b</m:t>
            </m:r>
          </m:sub>
        </m:sSub>
        <m:r>
          <w:rPr>
            <w:rFonts w:ascii="Cambria Math" w:eastAsiaTheme="minorEastAsia" w:hAnsi="Cambria Math" w:cstheme="minorHAnsi"/>
          </w:rPr>
          <m:t>~Unif</m:t>
        </m:r>
        <m:d>
          <m:dPr>
            <m:ctrlPr>
              <w:rPr>
                <w:rFonts w:ascii="Cambria Math" w:eastAsiaTheme="minorEastAsia" w:hAnsi="Cambria Math" w:cstheme="minorHAnsi"/>
                <w:i/>
              </w:rPr>
            </m:ctrlPr>
          </m:dPr>
          <m:e>
            <m:r>
              <w:rPr>
                <w:rFonts w:ascii="Cambria Math" w:eastAsiaTheme="minorEastAsia" w:hAnsi="Cambria Math" w:cstheme="minorHAnsi"/>
              </w:rPr>
              <m:t>0,25</m:t>
            </m:r>
          </m:e>
        </m:d>
      </m:oMath>
      <w:r w:rsidR="009216C2" w:rsidRPr="00EE278A">
        <w:rPr>
          <w:rFonts w:eastAsiaTheme="minorEastAsia" w:cstheme="minorHAnsi"/>
        </w:rPr>
        <w:t>.</w:t>
      </w:r>
    </w:p>
    <w:p w14:paraId="28750D8D" w14:textId="77777777" w:rsidR="009216C2" w:rsidRPr="00473A38" w:rsidRDefault="009216C2" w:rsidP="001245D8">
      <w:pPr>
        <w:spacing w:after="120"/>
        <w:rPr>
          <w:rFonts w:eastAsiaTheme="minorEastAsia" w:cstheme="minorHAnsi"/>
        </w:rPr>
      </w:pPr>
      <w:r w:rsidRPr="00473A38">
        <w:rPr>
          <w:rFonts w:eastAsiaTheme="minorEastAsia" w:cstheme="minorHAnsi"/>
        </w:rPr>
        <w:t xml:space="preserve">We then multiplied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l</m:t>
            </m:r>
          </m:sub>
        </m:sSub>
      </m:oMath>
      <w:r w:rsidRPr="00EE278A">
        <w:rPr>
          <w:rFonts w:eastAsiaTheme="minorEastAsia" w:cstheme="minorHAnsi"/>
        </w:rPr>
        <w:t xml:space="preserve"> by the proportional area of </w:t>
      </w:r>
      <w:r w:rsidRPr="00473A38">
        <w:rPr>
          <w:rFonts w:eastAsiaTheme="minorEastAsia" w:cstheme="minorHAnsi"/>
          <w:i/>
        </w:rPr>
        <w:t xml:space="preserve">l </w:t>
      </w:r>
      <w:r w:rsidRPr="00473A38">
        <w:rPr>
          <w:rFonts w:eastAsiaTheme="minorEastAsia" w:cstheme="minorHAnsi"/>
        </w:rPr>
        <w:t xml:space="preserve">to account for the probability that a cluster is within distance class </w:t>
      </w:r>
      <w:r w:rsidRPr="001245D8">
        <w:rPr>
          <w:rFonts w:eastAsiaTheme="minorEastAsia" w:cstheme="minorHAnsi"/>
          <w:i/>
        </w:rPr>
        <w:t>l</w:t>
      </w:r>
      <w:r w:rsidRPr="001245D8">
        <w:rPr>
          <w:rFonts w:eastAsiaTheme="minorEastAsia" w:cstheme="minorHAnsi"/>
        </w:rPr>
        <w:t xml:space="preserve"> and obtain </w:t>
      </w:r>
      <m:oMath>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l</m:t>
            </m:r>
          </m:sub>
        </m:sSub>
      </m:oMath>
      <w:r w:rsidRPr="00EE278A">
        <w:rPr>
          <w:rFonts w:eastAsiaTheme="minorEastAsia" w:cstheme="minorHAnsi"/>
        </w:rPr>
        <w:t xml:space="preserve">, the probability a cluster is present within distance class </w:t>
      </w:r>
      <w:r w:rsidRPr="00473A38">
        <w:rPr>
          <w:rFonts w:eastAsiaTheme="minorEastAsia" w:cstheme="minorHAnsi"/>
          <w:i/>
        </w:rPr>
        <w:t>l</w:t>
      </w:r>
      <w:r w:rsidRPr="00473A38">
        <w:rPr>
          <w:rFonts w:eastAsiaTheme="minorEastAsia" w:cstheme="minorHAnsi"/>
        </w:rPr>
        <w:t xml:space="preserve"> and is detected,</w:t>
      </w:r>
    </w:p>
    <w:p w14:paraId="2D95AC92"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lt</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lt</m:t>
                </m:r>
              </m:sub>
            </m:sSub>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l</m:t>
                </m:r>
              </m:sub>
            </m:sSub>
          </m:num>
          <m:den>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l=1</m:t>
                </m:r>
              </m:sub>
              <m:sup>
                <m:r>
                  <w:rPr>
                    <w:rFonts w:ascii="Cambria Math" w:eastAsiaTheme="minorEastAsia" w:hAnsi="Cambria Math" w:cstheme="minorHAnsi"/>
                  </w:rPr>
                  <m:t>L</m:t>
                </m:r>
              </m:sup>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l</m:t>
                    </m:r>
                  </m:sub>
                </m:sSub>
              </m:e>
            </m:nary>
          </m:den>
        </m:f>
      </m:oMath>
      <w:r w:rsidR="009216C2" w:rsidRPr="00EE278A">
        <w:rPr>
          <w:rFonts w:eastAsiaTheme="minorEastAsia" w:cstheme="minorHAnsi"/>
        </w:rPr>
        <w:t>.</w:t>
      </w:r>
    </w:p>
    <w:p w14:paraId="620A286A" w14:textId="77777777" w:rsidR="009216C2" w:rsidRPr="00473A38" w:rsidRDefault="009216C2" w:rsidP="001245D8">
      <w:pPr>
        <w:spacing w:after="120"/>
        <w:rPr>
          <w:rFonts w:eastAsiaTheme="minorEastAsia" w:cstheme="minorHAnsi"/>
        </w:rPr>
      </w:pPr>
      <w:r w:rsidRPr="00473A38">
        <w:rPr>
          <w:rFonts w:eastAsiaTheme="minorEastAsia" w:cstheme="minorHAnsi"/>
        </w:rPr>
        <w:t xml:space="preserve">We calculated the overall capture probability,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cap</m:t>
            </m:r>
          </m:sub>
        </m:sSub>
      </m:oMath>
      <w:r w:rsidRPr="00EE278A">
        <w:rPr>
          <w:rFonts w:eastAsiaTheme="minorEastAsia" w:cstheme="minorHAnsi"/>
        </w:rPr>
        <w:t>, as</w:t>
      </w:r>
    </w:p>
    <w:p w14:paraId="3ABD605F"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cap</m:t>
            </m:r>
          </m:sub>
        </m:sSub>
        <m:r>
          <w:rPr>
            <w:rFonts w:ascii="Cambria Math" w:eastAsiaTheme="minorEastAsia" w:hAnsi="Cambria Math" w:cstheme="minorHAnsi"/>
          </w:rPr>
          <m:t>=</m:t>
        </m:r>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l=1</m:t>
            </m:r>
          </m:sub>
          <m:sup>
            <m:r>
              <w:rPr>
                <w:rFonts w:ascii="Cambria Math" w:eastAsiaTheme="minorEastAsia" w:hAnsi="Cambria Math" w:cstheme="minorHAnsi"/>
              </w:rPr>
              <m:t>L</m:t>
            </m:r>
          </m:sup>
          <m:e>
            <m:sSub>
              <m:sSubPr>
                <m:ctrlPr>
                  <w:rPr>
                    <w:rFonts w:ascii="Cambria Math" w:eastAsiaTheme="minorEastAsia" w:hAnsi="Cambria Math" w:cstheme="minorHAnsi"/>
                    <w:i/>
                  </w:rPr>
                </m:ctrlPr>
              </m:sSubPr>
              <m:e>
                <m:r>
                  <w:rPr>
                    <w:rFonts w:ascii="Cambria Math" w:eastAsiaTheme="minorEastAsia" w:hAnsi="Cambria Math" w:cstheme="minorHAnsi"/>
                  </w:rPr>
                  <m:t>π</m:t>
                </m:r>
              </m:e>
              <m:sub>
                <m:r>
                  <w:rPr>
                    <w:rFonts w:ascii="Cambria Math" w:eastAsiaTheme="minorEastAsia" w:hAnsi="Cambria Math" w:cstheme="minorHAnsi"/>
                  </w:rPr>
                  <m:t>l</m:t>
                </m:r>
              </m:sub>
            </m:sSub>
          </m:e>
        </m:nary>
      </m:oMath>
      <w:r w:rsidR="009216C2" w:rsidRPr="00EE278A">
        <w:rPr>
          <w:rFonts w:eastAsiaTheme="minorEastAsia" w:cstheme="minorHAnsi"/>
        </w:rPr>
        <w:t>,</w:t>
      </w:r>
    </w:p>
    <w:p w14:paraId="0E26EBA4" w14:textId="77777777" w:rsidR="009216C2" w:rsidRPr="001245D8" w:rsidRDefault="009216C2" w:rsidP="001245D8">
      <w:pPr>
        <w:spacing w:after="120"/>
        <w:rPr>
          <w:rFonts w:eastAsiaTheme="minorEastAsia" w:cstheme="minorHAnsi"/>
        </w:rPr>
      </w:pPr>
      <w:r w:rsidRPr="00473A38">
        <w:rPr>
          <w:rFonts w:eastAsiaTheme="minorEastAsia" w:cstheme="minorHAnsi"/>
        </w:rPr>
        <w:t xml:space="preserve">and modeled the number of detections in each distance class at each point count location in year </w:t>
      </w:r>
      <w:r w:rsidRPr="00473A38">
        <w:rPr>
          <w:rFonts w:eastAsiaTheme="minorEastAsia" w:cstheme="minorHAnsi"/>
          <w:i/>
        </w:rPr>
        <w:t xml:space="preserve">t </w:t>
      </w:r>
      <w:r w:rsidRPr="001245D8">
        <w:rPr>
          <w:rFonts w:eastAsiaTheme="minorEastAsia" w:cstheme="minorHAnsi"/>
        </w:rPr>
        <w:t>as</w:t>
      </w:r>
    </w:p>
    <w:p w14:paraId="062A9EDD" w14:textId="77777777" w:rsidR="009216C2" w:rsidRPr="00473A38" w:rsidRDefault="00D35CEB" w:rsidP="001245D8">
      <w:pPr>
        <w:spacing w:after="120"/>
        <w:jc w:val="center"/>
        <w:rPr>
          <w:rFonts w:eastAsiaTheme="minorEastAsia" w:cstheme="minorHAnsi"/>
        </w:rPr>
      </w:pPr>
      <m:oMath>
        <m:sSub>
          <m:sSubPr>
            <m:ctrlPr>
              <w:rPr>
                <w:rFonts w:ascii="Cambria Math" w:hAnsi="Cambria Math" w:cstheme="minorHAnsi"/>
                <w:i/>
              </w:rPr>
            </m:ctrlPr>
          </m:sSubPr>
          <m:e>
            <m:r>
              <m:rPr>
                <m:sty m:val="bi"/>
              </m:rPr>
              <w:rPr>
                <w:rFonts w:ascii="Cambria Math" w:hAnsi="Cambria Math" w:cstheme="minorHAnsi"/>
              </w:rPr>
              <m:t>y</m:t>
            </m:r>
            <m:ctrlPr>
              <w:rPr>
                <w:rFonts w:ascii="Cambria Math" w:hAnsi="Cambria Math" w:cstheme="minorHAnsi"/>
                <w:b/>
                <w:i/>
              </w:rPr>
            </m:ctrlPr>
          </m:e>
          <m:sub>
            <m:r>
              <m:rPr>
                <m:sty m:val="bi"/>
              </m:rPr>
              <w:rPr>
                <w:rFonts w:ascii="Cambria Math" w:hAnsi="Cambria Math" w:cstheme="minorHAnsi"/>
              </w:rPr>
              <m:t>ijk</m:t>
            </m:r>
            <m:r>
              <w:rPr>
                <w:rFonts w:ascii="Cambria Math" w:hAnsi="Cambria Math" w:cstheme="minorHAnsi"/>
              </w:rPr>
              <m:t>t</m:t>
            </m:r>
          </m:sub>
        </m:sSub>
        <m:r>
          <w:rPr>
            <w:rFonts w:ascii="Cambria Math" w:hAnsi="Cambria Math" w:cstheme="minorHAnsi"/>
          </w:rPr>
          <m:t>~Multinom</m:t>
        </m:r>
        <m:d>
          <m:dPr>
            <m:ctrlPr>
              <w:rPr>
                <w:rFonts w:ascii="Cambria Math" w:hAnsi="Cambria Math" w:cstheme="minorHAnsi"/>
                <w:i/>
              </w:rPr>
            </m:ctrlPr>
          </m:dPr>
          <m:e>
            <m:sSub>
              <m:sSubPr>
                <m:ctrlPr>
                  <w:rPr>
                    <w:rFonts w:ascii="Cambria Math" w:hAnsi="Cambria Math" w:cstheme="minorHAnsi"/>
                    <w:i/>
                  </w:rPr>
                </m:ctrlPr>
              </m:sSubPr>
              <m:e>
                <m:r>
                  <m:rPr>
                    <m:sty m:val="bi"/>
                  </m:rPr>
                  <w:rPr>
                    <w:rFonts w:ascii="Cambria Math" w:hAnsi="Cambria Math" w:cstheme="minorHAnsi"/>
                  </w:rPr>
                  <m:t>π</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ijkt</m:t>
                </m:r>
              </m:sub>
            </m:sSub>
          </m:e>
        </m:d>
      </m:oMath>
      <w:r w:rsidR="009216C2" w:rsidRPr="00EE278A">
        <w:rPr>
          <w:rFonts w:eastAsiaTheme="minorEastAsia" w:cstheme="minorHAnsi"/>
        </w:rPr>
        <w:t>.</w:t>
      </w:r>
    </w:p>
    <w:p w14:paraId="2C1D452D" w14:textId="77777777" w:rsidR="009216C2" w:rsidRPr="001245D8" w:rsidRDefault="009216C2" w:rsidP="001245D8">
      <w:pPr>
        <w:spacing w:after="120"/>
        <w:rPr>
          <w:rFonts w:eastAsiaTheme="minorEastAsia" w:cstheme="minorHAnsi"/>
          <w:b/>
          <w:i/>
        </w:rPr>
      </w:pPr>
      <w:r w:rsidRPr="001245D8">
        <w:rPr>
          <w:rFonts w:eastAsiaTheme="minorEastAsia" w:cstheme="minorHAnsi"/>
          <w:b/>
          <w:i/>
        </w:rPr>
        <w:t>Detection model selection</w:t>
      </w:r>
    </w:p>
    <w:p w14:paraId="79F38E5C" w14:textId="77777777" w:rsidR="009216C2" w:rsidRPr="001245D8" w:rsidRDefault="009216C2" w:rsidP="001245D8">
      <w:pPr>
        <w:spacing w:after="120"/>
        <w:rPr>
          <w:rFonts w:eastAsiaTheme="minorEastAsia" w:cstheme="minorHAnsi"/>
        </w:rPr>
      </w:pPr>
      <w:r w:rsidRPr="001245D8">
        <w:rPr>
          <w:rFonts w:eastAsiaTheme="minorEastAsia" w:cstheme="minorHAnsi"/>
        </w:rPr>
        <w:t>To find the most parsimonious detection function while minimizing computing time, we fit detection-only models to the distance data, using the four model structures described above. We used the Watanabe-Akaike Information Criterion (WAIC; Watanabe 2010, Hooten and Hobbs 2015) to select the most parsimonious detection structure and then used that structure for detection probabilities in the full model to estimate density and abundance.</w:t>
      </w:r>
    </w:p>
    <w:p w14:paraId="0FA95669" w14:textId="77777777" w:rsidR="009216C2" w:rsidRPr="001245D8" w:rsidRDefault="009216C2" w:rsidP="001245D8">
      <w:pPr>
        <w:spacing w:after="120"/>
        <w:rPr>
          <w:rFonts w:eastAsiaTheme="minorEastAsia" w:cstheme="minorHAnsi"/>
          <w:b/>
          <w:i/>
        </w:rPr>
      </w:pPr>
      <w:r w:rsidRPr="001245D8">
        <w:rPr>
          <w:rFonts w:eastAsiaTheme="minorEastAsia" w:cstheme="minorHAnsi"/>
          <w:b/>
          <w:i/>
        </w:rPr>
        <w:t>Superstratum trends</w:t>
      </w:r>
    </w:p>
    <w:p w14:paraId="6E64BEB4" w14:textId="77777777" w:rsidR="009216C2" w:rsidRPr="001245D8" w:rsidRDefault="009216C2" w:rsidP="001245D8">
      <w:pPr>
        <w:spacing w:after="120"/>
        <w:rPr>
          <w:rFonts w:eastAsiaTheme="minorEastAsia" w:cstheme="minorHAnsi"/>
        </w:rPr>
      </w:pPr>
      <w:r w:rsidRPr="001245D8">
        <w:rPr>
          <w:rFonts w:eastAsiaTheme="minorEastAsia" w:cstheme="minorHAnsi"/>
        </w:rPr>
        <w:t xml:space="preserve">We developed a post-hoc approach to estimate trends for superstrata. Using the rolled-up estimates of density for superstratum, </w:t>
      </w:r>
      <w:r w:rsidRPr="001245D8">
        <w:rPr>
          <w:rFonts w:eastAsiaTheme="minorEastAsia" w:cstheme="minorHAnsi"/>
          <w:i/>
        </w:rPr>
        <w:t>i</w:t>
      </w:r>
      <w:r w:rsidRPr="001245D8">
        <w:rPr>
          <w:rFonts w:eastAsiaTheme="minorEastAsia" w:cstheme="minorHAnsi"/>
        </w:rPr>
        <w:t xml:space="preserve">, we fit a general linear model (GLM) to the samples from each Bayesian iteration, </w:t>
      </w:r>
      <w:r w:rsidRPr="001245D8">
        <w:rPr>
          <w:rFonts w:eastAsiaTheme="minorEastAsia" w:cstheme="minorHAnsi"/>
          <w:i/>
        </w:rPr>
        <w:t>m</w:t>
      </w:r>
      <w:r w:rsidRPr="001245D8">
        <w:rPr>
          <w:rFonts w:eastAsiaTheme="minorEastAsia" w:cstheme="minorHAnsi"/>
        </w:rPr>
        <w:t>,</w:t>
      </w:r>
    </w:p>
    <w:p w14:paraId="29F4E0F3" w14:textId="77777777" w:rsidR="009216C2" w:rsidRPr="00473A38" w:rsidRDefault="00D35CEB" w:rsidP="001245D8">
      <w:pPr>
        <w:spacing w:after="120"/>
        <w:jc w:val="center"/>
        <w:rPr>
          <w:rFonts w:eastAsiaTheme="minorEastAsia" w:cstheme="minorHAnsi"/>
        </w:rPr>
      </w:pP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log</m:t>
            </m:r>
          </m:fName>
          <m:e>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Theme="minorEastAsia" w:hAnsi="Cambria Math" w:cstheme="minorHAnsi"/>
                          </w:rPr>
                          <m:t>D</m:t>
                        </m:r>
                      </m:e>
                    </m:acc>
                  </m:e>
                  <m:sub>
                    <m:r>
                      <w:rPr>
                        <w:rFonts w:ascii="Cambria Math" w:eastAsiaTheme="minorEastAsia" w:hAnsi="Cambria Math" w:cstheme="minorHAnsi"/>
                      </w:rPr>
                      <m:t>itm</m:t>
                    </m:r>
                  </m:sub>
                </m:sSub>
              </m:e>
            </m:d>
          </m:e>
        </m:func>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im</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im</m:t>
            </m:r>
          </m:sub>
        </m:sSub>
        <m:d>
          <m:dPr>
            <m:ctrlPr>
              <w:rPr>
                <w:rFonts w:ascii="Cambria Math" w:eastAsiaTheme="minorEastAsia" w:hAnsi="Cambria Math" w:cstheme="minorHAnsi"/>
                <w:i/>
              </w:rPr>
            </m:ctrlPr>
          </m:dPr>
          <m:e>
            <m:r>
              <w:rPr>
                <w:rFonts w:ascii="Cambria Math" w:eastAsiaTheme="minorEastAsia" w:hAnsi="Cambria Math" w:cstheme="minorHAnsi"/>
              </w:rPr>
              <m:t>t-1</m:t>
            </m:r>
          </m:e>
        </m:d>
      </m:oMath>
      <w:r w:rsidR="009216C2" w:rsidRPr="00EE278A">
        <w:rPr>
          <w:rFonts w:eastAsiaTheme="minorEastAsia" w:cstheme="minorHAnsi"/>
        </w:rPr>
        <w:t>.</w:t>
      </w:r>
    </w:p>
    <w:p w14:paraId="326690F0" w14:textId="77777777" w:rsidR="009216C2" w:rsidRPr="00473A38" w:rsidRDefault="009216C2" w:rsidP="001245D8">
      <w:pPr>
        <w:spacing w:after="120"/>
        <w:rPr>
          <w:rFonts w:eastAsiaTheme="minorEastAsia" w:cstheme="minorHAnsi"/>
        </w:rPr>
      </w:pPr>
      <w:r w:rsidRPr="001245D8">
        <w:rPr>
          <w:rFonts w:eastAsiaTheme="minorEastAsia" w:cstheme="minorHAnsi"/>
        </w:rPr>
        <w:t>Fitting a GLM across iterations allowed us to incorporate uncertainty in trends due to uncertainty around density estimates, but it did not account for temporal variation. To incorporate this second form of variation, we sampled a random intercept (</w:t>
      </w:r>
      <m:oMath>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α</m:t>
                </m:r>
              </m:e>
            </m:acc>
          </m:e>
          <m:sub>
            <m:r>
              <w:rPr>
                <w:rFonts w:ascii="Cambria Math" w:eastAsiaTheme="minorEastAsia" w:hAnsi="Cambria Math" w:cstheme="minorHAnsi"/>
              </w:rPr>
              <m:t>im</m:t>
            </m:r>
          </m:sub>
        </m:sSub>
      </m:oMath>
      <w:r w:rsidRPr="00EE278A">
        <w:rPr>
          <w:rFonts w:eastAsiaTheme="minorEastAsia" w:cstheme="minorHAnsi"/>
        </w:rPr>
        <w:t>) and slope (</w:t>
      </w:r>
      <m:oMath>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r</m:t>
                </m:r>
              </m:e>
            </m:acc>
          </m:e>
          <m:sub>
            <m:r>
              <w:rPr>
                <w:rFonts w:ascii="Cambria Math" w:eastAsiaTheme="minorEastAsia" w:hAnsi="Cambria Math" w:cstheme="minorHAnsi"/>
              </w:rPr>
              <m:t>im</m:t>
            </m:r>
          </m:sub>
        </m:sSub>
      </m:oMath>
      <w:r w:rsidRPr="00EE278A">
        <w:rPr>
          <w:rFonts w:eastAsiaTheme="minorEastAsia" w:cstheme="minorHAnsi"/>
        </w:rPr>
        <w:t>) for each iteration using the mean and standard error estimated using the GLM and made inference on the distribution of the resampled values,</w:t>
      </w:r>
    </w:p>
    <w:p w14:paraId="23D305AE" w14:textId="77777777" w:rsidR="009216C2" w:rsidRPr="00473A38" w:rsidRDefault="00D35CEB" w:rsidP="001245D8">
      <w:pPr>
        <w:spacing w:after="120"/>
        <w:rPr>
          <w:rFonts w:eastAsiaTheme="minorEastAsia" w:cstheme="minorHAnsi"/>
        </w:rPr>
      </w:pPr>
      <m:oMathPara>
        <m:oMath>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α</m:t>
                  </m:r>
                </m:e>
              </m:acc>
            </m:e>
            <m:sub>
              <m:r>
                <w:rPr>
                  <w:rFonts w:ascii="Cambria Math" w:eastAsiaTheme="minorEastAsia" w:hAnsi="Cambria Math" w:cstheme="minorHAnsi"/>
                </w:rPr>
                <m:t>im</m:t>
              </m:r>
            </m:sub>
          </m:sSub>
          <m:r>
            <w:rPr>
              <w:rFonts w:ascii="Cambria Math" w:eastAsiaTheme="minorEastAsia" w:hAnsi="Cambria Math" w:cstheme="minorHAnsi"/>
            </w:rPr>
            <m:t>~Normal(</m:t>
          </m:r>
          <m:sSub>
            <m:sSubPr>
              <m:ctrlPr>
                <w:rPr>
                  <w:rFonts w:ascii="Cambria Math" w:eastAsiaTheme="minorEastAsia" w:hAnsi="Cambria Math" w:cstheme="minorHAnsi"/>
                  <w:i/>
                </w:rPr>
              </m:ctrlPr>
            </m:sSubPr>
            <m:e>
              <m:r>
                <w:rPr>
                  <w:rFonts w:ascii="Cambria Math" w:eastAsiaTheme="minorEastAsia" w:hAnsi="Cambria Math" w:cstheme="minorHAnsi"/>
                </w:rPr>
                <m:t>μ</m:t>
              </m:r>
            </m:e>
            <m:sub>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im</m:t>
                  </m:r>
                </m:sub>
              </m:sSub>
            </m:sub>
          </m:sSub>
          <m:r>
            <w:rPr>
              <w:rFonts w:ascii="Cambria Math" w:eastAsiaTheme="minorEastAsia" w:hAnsi="Cambria Math" w:cstheme="minorHAnsi"/>
            </w:rPr>
            <m:t>,S</m:t>
          </m:r>
          <m:sSub>
            <m:sSubPr>
              <m:ctrlPr>
                <w:rPr>
                  <w:rFonts w:ascii="Cambria Math" w:eastAsiaTheme="minorEastAsia" w:hAnsi="Cambria Math" w:cstheme="minorHAnsi"/>
                  <w:i/>
                </w:rPr>
              </m:ctrlPr>
            </m:sSubPr>
            <m:e>
              <m:r>
                <w:rPr>
                  <w:rFonts w:ascii="Cambria Math" w:eastAsiaTheme="minorEastAsia" w:hAnsi="Cambria Math" w:cstheme="minorHAnsi"/>
                </w:rPr>
                <m:t>E</m:t>
              </m:r>
            </m:e>
            <m:sub>
              <m:sSub>
                <m:sSubPr>
                  <m:ctrlPr>
                    <w:rPr>
                      <w:rFonts w:ascii="Cambria Math" w:eastAsiaTheme="minorEastAsia" w:hAnsi="Cambria Math" w:cstheme="minorHAnsi"/>
                      <w:i/>
                    </w:rPr>
                  </m:ctrlPr>
                </m:sSubPr>
                <m:e>
                  <m:r>
                    <w:rPr>
                      <w:rFonts w:ascii="Cambria Math" w:eastAsiaTheme="minorEastAsia" w:hAnsi="Cambria Math" w:cstheme="minorHAnsi"/>
                    </w:rPr>
                    <m:t>α</m:t>
                  </m:r>
                </m:e>
                <m:sub>
                  <m:r>
                    <w:rPr>
                      <w:rFonts w:ascii="Cambria Math" w:eastAsiaTheme="minorEastAsia" w:hAnsi="Cambria Math" w:cstheme="minorHAnsi"/>
                    </w:rPr>
                    <m:t>im</m:t>
                  </m:r>
                </m:sub>
              </m:sSub>
            </m:sub>
          </m:sSub>
          <m:r>
            <w:rPr>
              <w:rFonts w:ascii="Cambria Math" w:eastAsiaTheme="minorEastAsia" w:hAnsi="Cambria Math" w:cstheme="minorHAnsi"/>
            </w:rPr>
            <m:t>)</m:t>
          </m:r>
        </m:oMath>
      </m:oMathPara>
    </w:p>
    <w:p w14:paraId="718DAA6B" w14:textId="77777777" w:rsidR="009216C2" w:rsidRPr="001245D8" w:rsidRDefault="009216C2" w:rsidP="001245D8">
      <w:pPr>
        <w:spacing w:after="120"/>
        <w:rPr>
          <w:rFonts w:eastAsiaTheme="minorEastAsia" w:cstheme="minorHAnsi"/>
        </w:rPr>
      </w:pPr>
      <w:r w:rsidRPr="001245D8">
        <w:rPr>
          <w:rFonts w:eastAsiaTheme="minorEastAsia" w:cstheme="minorHAnsi"/>
        </w:rPr>
        <w:t>and</w:t>
      </w:r>
    </w:p>
    <w:p w14:paraId="62CFAC47" w14:textId="77777777" w:rsidR="009216C2" w:rsidRPr="00473A38" w:rsidRDefault="00D35CEB" w:rsidP="001245D8">
      <w:pPr>
        <w:spacing w:after="120"/>
        <w:jc w:val="center"/>
        <w:rPr>
          <w:rFonts w:eastAsiaTheme="minorEastAsia" w:cstheme="minorHAnsi"/>
        </w:rPr>
      </w:pPr>
      <m:oMath>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r</m:t>
                </m:r>
              </m:e>
            </m:acc>
          </m:e>
          <m:sub>
            <m:r>
              <w:rPr>
                <w:rFonts w:ascii="Cambria Math" w:eastAsiaTheme="minorEastAsia" w:hAnsi="Cambria Math" w:cstheme="minorHAnsi"/>
              </w:rPr>
              <m:t>im</m:t>
            </m:r>
          </m:sub>
        </m:sSub>
        <m:r>
          <w:rPr>
            <w:rFonts w:ascii="Cambria Math" w:eastAsiaTheme="minorEastAsia" w:hAnsi="Cambria Math" w:cstheme="minorHAnsi"/>
          </w:rPr>
          <m:t>~Normal(</m:t>
        </m:r>
        <m:sSub>
          <m:sSubPr>
            <m:ctrlPr>
              <w:rPr>
                <w:rFonts w:ascii="Cambria Math" w:eastAsiaTheme="minorEastAsia" w:hAnsi="Cambria Math" w:cstheme="minorHAnsi"/>
                <w:i/>
              </w:rPr>
            </m:ctrlPr>
          </m:sSubPr>
          <m:e>
            <m:r>
              <w:rPr>
                <w:rFonts w:ascii="Cambria Math" w:eastAsiaTheme="minorEastAsia" w:hAnsi="Cambria Math" w:cstheme="minorHAnsi"/>
              </w:rPr>
              <m:t>μ</m:t>
            </m:r>
          </m:e>
          <m:sub>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im</m:t>
                </m:r>
              </m:sub>
            </m:sSub>
          </m:sub>
        </m:sSub>
        <m:r>
          <w:rPr>
            <w:rFonts w:ascii="Cambria Math" w:eastAsiaTheme="minorEastAsia" w:hAnsi="Cambria Math" w:cstheme="minorHAnsi"/>
          </w:rPr>
          <m:t>,S</m:t>
        </m:r>
        <m:sSub>
          <m:sSubPr>
            <m:ctrlPr>
              <w:rPr>
                <w:rFonts w:ascii="Cambria Math" w:eastAsiaTheme="minorEastAsia" w:hAnsi="Cambria Math" w:cstheme="minorHAnsi"/>
                <w:i/>
              </w:rPr>
            </m:ctrlPr>
          </m:sSubPr>
          <m:e>
            <m:r>
              <w:rPr>
                <w:rFonts w:ascii="Cambria Math" w:eastAsiaTheme="minorEastAsia" w:hAnsi="Cambria Math" w:cstheme="minorHAnsi"/>
              </w:rPr>
              <m:t>E</m:t>
            </m:r>
          </m:e>
          <m:sub>
            <m:sSub>
              <m:sSubPr>
                <m:ctrlPr>
                  <w:rPr>
                    <w:rFonts w:ascii="Cambria Math" w:eastAsiaTheme="minorEastAsia" w:hAnsi="Cambria Math" w:cstheme="minorHAnsi"/>
                    <w:i/>
                  </w:rPr>
                </m:ctrlPr>
              </m:sSubPr>
              <m:e>
                <m:r>
                  <w:rPr>
                    <w:rFonts w:ascii="Cambria Math" w:eastAsiaTheme="minorEastAsia" w:hAnsi="Cambria Math" w:cstheme="minorHAnsi"/>
                  </w:rPr>
                  <m:t>r</m:t>
                </m:r>
              </m:e>
              <m:sub>
                <m:r>
                  <w:rPr>
                    <w:rFonts w:ascii="Cambria Math" w:eastAsiaTheme="minorEastAsia" w:hAnsi="Cambria Math" w:cstheme="minorHAnsi"/>
                  </w:rPr>
                  <m:t>im</m:t>
                </m:r>
              </m:sub>
            </m:sSub>
          </m:sub>
        </m:sSub>
        <m:r>
          <w:rPr>
            <w:rFonts w:ascii="Cambria Math" w:eastAsiaTheme="minorEastAsia" w:hAnsi="Cambria Math" w:cstheme="minorHAnsi"/>
          </w:rPr>
          <m:t>)</m:t>
        </m:r>
      </m:oMath>
      <w:r w:rsidR="009216C2" w:rsidRPr="00473A38">
        <w:rPr>
          <w:rFonts w:eastAsiaTheme="minorEastAsia" w:cstheme="minorHAnsi"/>
        </w:rPr>
        <w:t>.</w:t>
      </w:r>
    </w:p>
    <w:p w14:paraId="5410FEBA" w14:textId="77777777" w:rsidR="009216C2" w:rsidRPr="001245D8" w:rsidRDefault="009216C2" w:rsidP="001245D8">
      <w:pPr>
        <w:spacing w:after="120"/>
        <w:jc w:val="center"/>
        <w:rPr>
          <w:rFonts w:eastAsiaTheme="minorEastAsia" w:cstheme="minorHAnsi"/>
        </w:rPr>
      </w:pPr>
    </w:p>
    <w:p w14:paraId="2B0904BB" w14:textId="77777777" w:rsidR="009216C2" w:rsidRPr="001245D8" w:rsidRDefault="009216C2" w:rsidP="001245D8">
      <w:pPr>
        <w:pStyle w:val="Heading3"/>
        <w:spacing w:line="240" w:lineRule="auto"/>
        <w:ind w:left="0"/>
        <w:rPr>
          <w:rFonts w:asciiTheme="minorHAnsi" w:hAnsiTheme="minorHAnsi" w:cstheme="minorHAnsi"/>
        </w:rPr>
      </w:pPr>
      <w:bookmarkStart w:id="794" w:name="_Toc14421633"/>
      <w:bookmarkStart w:id="795" w:name="_Toc66865780"/>
      <w:r w:rsidRPr="001245D8">
        <w:rPr>
          <w:rFonts w:asciiTheme="minorHAnsi" w:hAnsiTheme="minorHAnsi" w:cstheme="minorHAnsi"/>
        </w:rPr>
        <w:t xml:space="preserve">Occupancy </w:t>
      </w:r>
      <w:bookmarkEnd w:id="794"/>
      <w:r w:rsidRPr="001245D8">
        <w:rPr>
          <w:rFonts w:asciiTheme="minorHAnsi" w:hAnsiTheme="minorHAnsi" w:cstheme="minorHAnsi"/>
        </w:rPr>
        <w:t>Estimation</w:t>
      </w:r>
      <w:bookmarkEnd w:id="795"/>
    </w:p>
    <w:p w14:paraId="140747A3" w14:textId="05EC4B34" w:rsidR="009216C2" w:rsidRPr="00C51AB5" w:rsidRDefault="009216C2" w:rsidP="001245D8">
      <w:pPr>
        <w:spacing w:after="120"/>
        <w:rPr>
          <w:rFonts w:cstheme="minorHAnsi"/>
          <w:b/>
        </w:rPr>
      </w:pPr>
      <w:r w:rsidRPr="00EE278A">
        <w:rPr>
          <w:rFonts w:cstheme="minorHAnsi"/>
        </w:rPr>
        <w:t xml:space="preserve">Occupancy estimation is most commonly used to quantify the proportion of sample units (i.e., 1 km² cells) occupied by an organism </w:t>
      </w:r>
      <w:r w:rsidRPr="00473A38">
        <w:rPr>
          <w:rFonts w:cstheme="minorHAnsi"/>
        </w:rPr>
        <w:fldChar w:fldCharType="begin"/>
      </w:r>
      <w:r w:rsidRPr="001245D8">
        <w:rPr>
          <w:rFonts w:cstheme="minorHAnsi"/>
        </w:rPr>
        <w:instrText xml:space="preserve"> ADDIN ZOTERO_ITEM CSL_CITATION {"citationID":"a1v232o6nfe","properties":{"formattedCitation":"(MacKenzie et al., 2002)","plainCitation":"(MacKenzie et al., 2002)","noteIndex":0},"citationItems":[{"id":87,"uris":["http://zotero.org/users/local/G48deiSN/items/XGJ7I4Y8"],"uri":["http://zotero.org/users/local/G48deiSN/items/XGJ7I4Y8"],"itemData":{"id":87,"type":"article-journal","title":"Estimating site occupancy rates when detection probabilities are less than one","container-title":"Ecology","page":"2248–2255","volume":"83","issue":"8","author":[{"family":"MacKenzie","given":"D I"},{"family":"Nichols","given":"James D"},{"family":"Lachman","given":"G B"},{"family":"Droege","given":"S"},{"family":"Royle","given":"J A"},{"family":"Langtimm","given":"C A"}],"issued":{"date-parts":[["2002"]]}}}],"schema":"https://github.com/citation-style-language/schema/raw/master/csl-citation.json"} </w:instrText>
      </w:r>
      <w:r w:rsidRPr="00473A38">
        <w:rPr>
          <w:rFonts w:cstheme="minorHAnsi"/>
        </w:rPr>
        <w:fldChar w:fldCharType="separate"/>
      </w:r>
      <w:r w:rsidRPr="00473A38">
        <w:rPr>
          <w:rFonts w:cstheme="minorHAnsi"/>
        </w:rPr>
        <w:t>(MacKenzie et al., 2002)</w:t>
      </w:r>
      <w:r w:rsidRPr="00473A38">
        <w:rPr>
          <w:rFonts w:cstheme="minorHAnsi"/>
        </w:rPr>
        <w:fldChar w:fldCharType="end"/>
      </w:r>
      <w:r w:rsidRPr="00EE278A">
        <w:rPr>
          <w:rFonts w:cstheme="minorHAnsi"/>
        </w:rPr>
        <w:t xml:space="preserve">. The application of occupancy modeling requires multiple surveys of the sample unit in space or time to estimate a detection probability </w:t>
      </w:r>
      <w:r w:rsidRPr="00473A38">
        <w:rPr>
          <w:rFonts w:cstheme="minorHAnsi"/>
        </w:rPr>
        <w:fldChar w:fldCharType="begin"/>
      </w:r>
      <w:r w:rsidRPr="001245D8">
        <w:rPr>
          <w:rFonts w:cstheme="minorHAnsi"/>
        </w:rPr>
        <w:instrText xml:space="preserve"> ADDIN ZOTERO_ITEM CSL_CITATION {"citationID":"a1dvsc1cj0v","properties":{"formattedCitation":"(MacKenzie et al., 2006)","plainCitation":"(MacKenzie et al., 2006)","noteIndex":0},"citationItems":[{"id":150,"uris":["http://zotero.org/users/local/G48deiSN/items/ZCLL49QW"],"uri":["http://zotero.org/users/local/G48deiSN/items/ZCLL49QW"],"itemData":{"id":150,"type":"book","title":"Occupancy estimation and modeling: inferring patterns and dynamics of species occurrence","publisher":"Elsevier","publisher-place":"Burlington, Massachusetts, USA","number-of-pages":"324","event-place":"Burlington, Massachusetts, USA","ISBN":"9780120887668","author":[{"family":"MacKenzie","given":"D I"},{"family":"Nichols","given":"J D"},{"family":"Royle","given":"J A"},{"family":"Pollock","given":"K H"},{"family":"Bailey","given":"L L"},{"family":"Hines","given":"J E"}],"issued":{"date-parts":[["2006"]]}}}],"schema":"https://github.com/citation-style-language/schema/raw/master/csl-citation.json"} </w:instrText>
      </w:r>
      <w:r w:rsidRPr="00473A38">
        <w:rPr>
          <w:rFonts w:cstheme="minorHAnsi"/>
        </w:rPr>
        <w:fldChar w:fldCharType="separate"/>
      </w:r>
      <w:r w:rsidRPr="00473A38">
        <w:rPr>
          <w:rFonts w:cstheme="minorHAnsi"/>
        </w:rPr>
        <w:t>(MacKenzie et al., 2006)</w:t>
      </w:r>
      <w:r w:rsidRPr="00473A38">
        <w:rPr>
          <w:rFonts w:cstheme="minorHAnsi"/>
        </w:rPr>
        <w:fldChar w:fldCharType="end"/>
      </w:r>
      <w:r w:rsidRPr="00EE278A">
        <w:rPr>
          <w:rFonts w:cstheme="minorHAnsi"/>
        </w:rPr>
        <w:t>. The detection probability adjusts the propor</w:t>
      </w:r>
      <w:r w:rsidRPr="00473A38">
        <w:rPr>
          <w:rFonts w:cstheme="minorHAnsi"/>
        </w:rPr>
        <w:t xml:space="preserve">tion of sites occupied to account for species that were present but undetected </w:t>
      </w:r>
      <w:r w:rsidRPr="00473A38">
        <w:rPr>
          <w:rFonts w:cstheme="minorHAnsi"/>
        </w:rPr>
        <w:fldChar w:fldCharType="begin"/>
      </w:r>
      <w:r w:rsidRPr="001245D8">
        <w:rPr>
          <w:rFonts w:cstheme="minorHAnsi"/>
        </w:rPr>
        <w:instrText xml:space="preserve"> ADDIN ZOTERO_ITEM CSL_CITATION {"citationID":"h3lJpBCv","properties":{"formattedCitation":"(MacKenzie et al., 2002)","plainCitation":"(MacKenzie et al., 2002)","noteIndex":0},"citationItems":[{"id":87,"uris":["http://zotero.org/users/local/G48deiSN/items/XGJ7I4Y8"],"uri":["http://zotero.org/users/local/G48deiSN/items/XGJ7I4Y8"],"itemData":{"id":87,"type":"article-journal","title":"Estimating site occupancy rates when detection probabilities are less than one","container-title":"Ecology","page":"2248–2255","volume":"83","issue":"8","author":[{"family":"MacKenzie","given":"D I"},{"family":"Nichols","given":"James D"},{"family":"Lachman","given":"G B"},{"family":"Droege","given":"S"},{"family":"Royle","given":"J A"},{"family":"Langtimm","given":"C A"}],"issued":{"date-parts":[["2002"]]}}}],"schema":"https://github.com/citation-style-language/schema/raw/master/csl-citation.json"} </w:instrText>
      </w:r>
      <w:r w:rsidRPr="00473A38">
        <w:rPr>
          <w:rFonts w:cstheme="minorHAnsi"/>
        </w:rPr>
        <w:fldChar w:fldCharType="separate"/>
      </w:r>
      <w:r w:rsidRPr="00473A38">
        <w:rPr>
          <w:rFonts w:cstheme="minorHAnsi"/>
        </w:rPr>
        <w:t>(MacKenzie et al., 2002)</w:t>
      </w:r>
      <w:r w:rsidRPr="00473A38">
        <w:rPr>
          <w:rFonts w:cstheme="minorHAnsi"/>
        </w:rPr>
        <w:fldChar w:fldCharType="end"/>
      </w:r>
      <w:r w:rsidRPr="00EE278A">
        <w:rPr>
          <w:rFonts w:cstheme="minorHAnsi"/>
        </w:rPr>
        <w:t xml:space="preserve">. We used a removal design </w:t>
      </w:r>
      <w:r w:rsidRPr="00473A38">
        <w:rPr>
          <w:rFonts w:cstheme="minorHAnsi"/>
        </w:rPr>
        <w:fldChar w:fldCharType="begin"/>
      </w:r>
      <w:r w:rsidRPr="001245D8">
        <w:rPr>
          <w:rFonts w:cstheme="minorHAnsi"/>
        </w:rPr>
        <w:instrText xml:space="preserve"> ADDIN ZOTERO_ITEM CSL_CITATION {"citationID":"E0Iyxcwz","properties":{"formattedCitation":"(MacKenzie et al., 2006)","plainCitation":"(MacKenzie et al., 2006)","noteIndex":0},"citationItems":[{"id":150,"uris":["http://zotero.org/users/local/G48deiSN/items/ZCLL49QW"],"uri":["http://zotero.org/users/local/G48deiSN/items/ZCLL49QW"],"itemData":{"id":150,"type":"book","title":"Occupancy estimation and modeling: inferring patterns and dynamics of species occurrence","publisher":"Elsevier","publisher-place":"Burlington, Massachusetts, USA","number-of-pages":"324","event-place":"Burlington, Massachusetts, USA","ISBN":"9780120887668","author":[{"family":"MacKenzie","given":"D I"},{"family":"Nichols","given":"J D"},{"family":"Royle","given":"J A"},{"family":"Pollock","given":"K H"},{"family":"Bailey","given":"L L"},{"family":"Hines","given":"J E"}],"issued":{"date-parts":[["2006"]]}}}],"schema":"https://github.com/citation-style-language/schema/raw/master/csl-citation.json"} </w:instrText>
      </w:r>
      <w:r w:rsidRPr="00473A38">
        <w:rPr>
          <w:rFonts w:cstheme="minorHAnsi"/>
        </w:rPr>
        <w:fldChar w:fldCharType="separate"/>
      </w:r>
      <w:r w:rsidRPr="00473A38">
        <w:rPr>
          <w:rFonts w:cstheme="minorHAnsi"/>
        </w:rPr>
        <w:t>(MacKenzie et al., 2006)</w:t>
      </w:r>
      <w:r w:rsidRPr="00473A38">
        <w:rPr>
          <w:rFonts w:cstheme="minorHAnsi"/>
        </w:rPr>
        <w:fldChar w:fldCharType="end"/>
      </w:r>
      <w:r w:rsidRPr="00EE278A">
        <w:rPr>
          <w:rFonts w:cstheme="minorHAnsi"/>
        </w:rPr>
        <w:t xml:space="preserve"> to estimate a d</w:t>
      </w:r>
      <w:r w:rsidRPr="00473A38">
        <w:rPr>
          <w:rFonts w:cstheme="minorHAnsi"/>
        </w:rPr>
        <w:t xml:space="preserve">etection probability for each species, in which we binned minutes one and two, minutes three and four, and minutes five and six to meet the assumption of a monotonic decline in the detection rates through time. After the target species was detected at a point, we set all subsequent sampling intervals at that point to “missing data” </w:t>
      </w:r>
      <w:r w:rsidRPr="00473A38">
        <w:rPr>
          <w:rFonts w:cstheme="minorHAnsi"/>
        </w:rPr>
        <w:fldChar w:fldCharType="begin"/>
      </w:r>
      <w:r w:rsidRPr="001245D8">
        <w:rPr>
          <w:rFonts w:cstheme="minorHAnsi"/>
        </w:rPr>
        <w:instrText xml:space="preserve"> ADDIN ZOTERO_ITEM CSL_CITATION {"citationID":"Wcb4cXRp","properties":{"formattedCitation":"(MacKenzie et al., 2006)","plainCitation":"(MacKenzie et al., 2006)","noteIndex":0},"citationItems":[{"id":150,"uris":["http://zotero.org/users/local/G48deiSN/items/ZCLL49QW"],"uri":["http://zotero.org/users/local/G48deiSN/items/ZCLL49QW"],"itemData":{"id":150,"type":"book","title":"Occupancy estimation and modeling: inferring patterns and dynamics of species occurrence","publisher":"Elsevier","publisher-place":"Burlington, Massachusetts, USA","number-of-pages":"324","event-place":"Burlington, Massachusetts, USA","ISBN":"9780120887668","author":[{"family":"MacKenzie","given":"D I"},{"family":"Nichols","given":"J D"},{"family":"Royle","given":"J A"},{"family":"Pollock","given":"K H"},{"family":"Bailey","given":"L L"},{"family":"Hines","given":"J E"}],"issued":{"date-parts":[["2006"]]}}}],"schema":"https://github.com/citation-style-language/schema/raw/master/csl-citation.json"} </w:instrText>
      </w:r>
      <w:r w:rsidRPr="00473A38">
        <w:rPr>
          <w:rFonts w:cstheme="minorHAnsi"/>
        </w:rPr>
        <w:fldChar w:fldCharType="separate"/>
      </w:r>
      <w:r w:rsidRPr="00473A38">
        <w:rPr>
          <w:rFonts w:cstheme="minorHAnsi"/>
        </w:rPr>
        <w:t>(MacKenzie et al., 2006)</w:t>
      </w:r>
      <w:r w:rsidRPr="00473A38">
        <w:rPr>
          <w:rFonts w:cstheme="minorHAnsi"/>
        </w:rPr>
        <w:fldChar w:fldCharType="end"/>
      </w:r>
      <w:r w:rsidRPr="00EE278A">
        <w:rPr>
          <w:rFonts w:cstheme="minorHAnsi"/>
        </w:rPr>
        <w:t xml:space="preserve">. </w:t>
      </w:r>
      <w:r w:rsidR="00C51AB5" w:rsidRPr="00C51AB5">
        <w:rPr>
          <w:rFonts w:eastAsiaTheme="minorEastAsia" w:cstheme="minorHAnsi"/>
        </w:rPr>
        <w:t>We required a minimum of ≥1 detection on 10 different transects across the IMBCR effort to estimate occupancy for each species.</w:t>
      </w:r>
    </w:p>
    <w:p w14:paraId="7653F98D" w14:textId="212839A3" w:rsidR="009216C2" w:rsidRPr="001245D8" w:rsidRDefault="009216C2" w:rsidP="001245D8">
      <w:pPr>
        <w:spacing w:after="120"/>
        <w:rPr>
          <w:rFonts w:cstheme="minorHAnsi"/>
        </w:rPr>
      </w:pPr>
      <w:r w:rsidRPr="001245D8">
        <w:rPr>
          <w:rFonts w:cstheme="minorHAnsi"/>
        </w:rPr>
        <w:t>The 16 points in each sampling unit served as spatial replicates for estimating the proportion of points occupied within the sampled sampling units. We used a Bayesian, multi-scale occupancy model (Nichols et al. 2008, Mordecai et al. 2011, Green et al. 2019) to estimate 1) the probability of detecting a species given presence (</w:t>
      </w:r>
      <w:r w:rsidRPr="001245D8">
        <w:rPr>
          <w:rFonts w:cstheme="minorHAnsi"/>
          <w:i/>
          <w:iCs/>
        </w:rPr>
        <w:t>p</w:t>
      </w:r>
      <w:r w:rsidRPr="001245D8">
        <w:rPr>
          <w:rFonts w:cstheme="minorHAnsi"/>
        </w:rPr>
        <w:t>), 2) the proportion of points occupied by a species given presence within sampled sampling units (</w:t>
      </w:r>
      <m:oMath>
        <m:r>
          <w:rPr>
            <w:rFonts w:ascii="Cambria Math" w:hAnsi="Cambria Math" w:cstheme="minorHAnsi"/>
          </w:rPr>
          <m:t>θ</m:t>
        </m:r>
      </m:oMath>
      <w:r w:rsidRPr="001245D8">
        <w:rPr>
          <w:rFonts w:cstheme="minorHAnsi"/>
        </w:rPr>
        <w:t>)</w:t>
      </w:r>
      <w:r w:rsidR="00576558">
        <w:rPr>
          <w:rFonts w:cstheme="minorHAnsi"/>
        </w:rPr>
        <w:t>,</w:t>
      </w:r>
      <w:r w:rsidRPr="001245D8">
        <w:rPr>
          <w:rFonts w:cstheme="minorHAnsi"/>
        </w:rPr>
        <w:t xml:space="preserve"> and 3) the proportion of sampling units occupied by a species (</w:t>
      </w:r>
      <m:oMath>
        <m:r>
          <w:rPr>
            <w:rFonts w:ascii="Cambria Math" w:hAnsi="Cambria Math" w:cstheme="minorHAnsi"/>
          </w:rPr>
          <m:t>ψ</m:t>
        </m:r>
      </m:oMath>
      <w:r w:rsidRPr="001245D8">
        <w:rPr>
          <w:rFonts w:cstheme="minorHAnsi"/>
        </w:rPr>
        <w:t xml:space="preserve">). </w:t>
      </w:r>
    </w:p>
    <w:p w14:paraId="0E997F0D" w14:textId="1F37EFD8" w:rsidR="009216C2" w:rsidRPr="00473A38" w:rsidRDefault="009216C2" w:rsidP="001245D8">
      <w:pPr>
        <w:spacing w:after="120"/>
        <w:rPr>
          <w:rFonts w:cstheme="minorHAnsi"/>
        </w:rPr>
      </w:pPr>
      <w:r w:rsidRPr="001245D8">
        <w:rPr>
          <w:rFonts w:cstheme="minorHAnsi"/>
        </w:rPr>
        <w:lastRenderedPageBreak/>
        <w:t>We truncated the data, using only detections &lt;125 m from the sample</w:t>
      </w:r>
      <w:r w:rsidR="00576558">
        <w:rPr>
          <w:rFonts w:cstheme="minorHAnsi"/>
        </w:rPr>
        <w:t>d</w:t>
      </w:r>
      <w:r w:rsidRPr="001245D8">
        <w:rPr>
          <w:rFonts w:cstheme="minorHAnsi"/>
        </w:rPr>
        <w:t xml:space="preserve"> points, except for species in Accipitriformes, Anseriformes, Falconiformes, Galliformes, Gruiformes, Pelecaniformes, Podicepidiformes, and Suliformes for which we used the maximum observed distance for each species. Truncating the data allowed us to use bird detections over a consistent plot size and ensured that the points were independent (points were spread 250 m apart), which in turn allowed us to estimate </w:t>
      </w:r>
      <m:oMath>
        <m:r>
          <w:rPr>
            <w:rFonts w:ascii="Cambria Math" w:hAnsi="Cambria Math" w:cstheme="minorHAnsi"/>
          </w:rPr>
          <m:t>θ</m:t>
        </m:r>
      </m:oMath>
      <w:r w:rsidRPr="001245D8">
        <w:rPr>
          <w:rFonts w:cstheme="minorHAnsi"/>
        </w:rPr>
        <w:t xml:space="preserve"> (the proportion of points occupied within each sampling unit) </w:t>
      </w:r>
      <w:r w:rsidRPr="00473A38">
        <w:rPr>
          <w:rFonts w:cstheme="minorHAnsi"/>
        </w:rPr>
        <w:fldChar w:fldCharType="begin"/>
      </w:r>
      <w:r w:rsidRPr="001245D8">
        <w:rPr>
          <w:rFonts w:cstheme="minorHAnsi"/>
        </w:rPr>
        <w:instrText xml:space="preserve"> ADDIN ZOTERO_ITEM CSL_CITATION {"citationID":"a171cf54ta1","properties":{"formattedCitation":"(Pavlacky Jr., Blakesley, White, Hanni, &amp; Lukacs, 2012)","plainCitation":"(Pavlacky Jr., Blakesley, White, Hanni, &amp; Lukacs, 2012)","noteIndex":0},"citationItems":[{"id":45,"uris":["http://zotero.org/users/local/G48deiSN/items/J3RFS9TX"],"uri":["http://zotero.org/users/local/G48deiSN/items/J3RFS9TX"],"itemData":{"id":45,"type":"article-journal","title":"Hierarchical multi-scale occupancy estimation for monitoring wildlife populations.","container-title":"Journal of Wildlife Management","page":"154–162","volume":"76","author":[{"family":"Pavlacky Jr.","given":"D C"},{"family":"Blakesley","given":"J A"},{"family":"White","given":"G C"},{"family":"Hanni","given":"D J"},{"family":"Lukacs","given":"P M"}],"issued":{"date-parts":[["2012"]]}}}],"schema":"https://github.com/citation-style-language/schema/raw/master/csl-citation.json"} </w:instrText>
      </w:r>
      <w:r w:rsidRPr="00473A38">
        <w:rPr>
          <w:rFonts w:cstheme="minorHAnsi"/>
        </w:rPr>
        <w:fldChar w:fldCharType="separate"/>
      </w:r>
      <w:r w:rsidRPr="00473A38">
        <w:rPr>
          <w:rFonts w:cstheme="minorHAnsi"/>
        </w:rPr>
        <w:t>(Pavlacky Jr., Blakesley, White, Hanni, &amp; Lukacs, 2012)</w:t>
      </w:r>
      <w:r w:rsidRPr="00473A38">
        <w:rPr>
          <w:rFonts w:cstheme="minorHAnsi"/>
        </w:rPr>
        <w:fldChar w:fldCharType="end"/>
      </w:r>
      <w:r w:rsidRPr="00EE278A">
        <w:rPr>
          <w:rFonts w:cstheme="minorHAnsi"/>
        </w:rPr>
        <w:t xml:space="preserve">. The interpretation of </w:t>
      </w:r>
      <m:oMath>
        <m:r>
          <w:rPr>
            <w:rFonts w:ascii="Cambria Math" w:hAnsi="Cambria Math" w:cstheme="minorHAnsi"/>
          </w:rPr>
          <m:t>θ</m:t>
        </m:r>
      </m:oMath>
      <w:r w:rsidRPr="00473A38">
        <w:rPr>
          <w:rFonts w:cstheme="minorHAnsi"/>
        </w:rPr>
        <w:t xml:space="preserve"> for species for which we used maximum distances changes from occupancy to use because point count buffers overlap, but we chose this approach to provide estimates for a larger number of species.</w:t>
      </w:r>
    </w:p>
    <w:p w14:paraId="31ABCDB2" w14:textId="27B1FC38" w:rsidR="009216C2" w:rsidRPr="001245D8" w:rsidRDefault="009216C2" w:rsidP="001245D8">
      <w:pPr>
        <w:tabs>
          <w:tab w:val="left" w:pos="1560"/>
        </w:tabs>
        <w:spacing w:after="120"/>
        <w:rPr>
          <w:rFonts w:cstheme="minorHAnsi"/>
        </w:rPr>
      </w:pPr>
      <w:r w:rsidRPr="001245D8">
        <w:rPr>
          <w:rFonts w:cstheme="minorHAnsi"/>
        </w:rPr>
        <w:t>We expected regional differences in the behavior, habitat use, and local abundance of species would correspond to regional variation in detection and the fraction of occupied points. Therefore, we estimated the proportion of sampling units occupied (</w:t>
      </w:r>
      <m:oMath>
        <m:r>
          <w:rPr>
            <w:rFonts w:ascii="Cambria Math" w:hAnsi="Cambria Math" w:cstheme="minorHAnsi"/>
          </w:rPr>
          <m:t>ψ</m:t>
        </m:r>
      </m:oMath>
      <w:r w:rsidRPr="001245D8">
        <w:rPr>
          <w:rFonts w:cstheme="minorHAnsi"/>
        </w:rPr>
        <w:t>) for each stratum by estimating BCR</w:t>
      </w:r>
      <w:r w:rsidR="00576558">
        <w:rPr>
          <w:rFonts w:cstheme="minorHAnsi"/>
        </w:rPr>
        <w:t>-</w:t>
      </w:r>
      <w:r w:rsidRPr="001245D8">
        <w:rPr>
          <w:rFonts w:cstheme="minorHAnsi"/>
        </w:rPr>
        <w:t>by</w:t>
      </w:r>
      <w:r w:rsidR="00576558">
        <w:rPr>
          <w:rFonts w:cstheme="minorHAnsi"/>
        </w:rPr>
        <w:t>-</w:t>
      </w:r>
      <w:r w:rsidRPr="001245D8">
        <w:rPr>
          <w:rFonts w:cstheme="minorHAnsi"/>
        </w:rPr>
        <w:t>year specific estimates of detection (</w:t>
      </w:r>
      <w:r w:rsidRPr="001245D8">
        <w:rPr>
          <w:rFonts w:cstheme="minorHAnsi"/>
          <w:i/>
        </w:rPr>
        <w:t>p</w:t>
      </w:r>
      <w:r w:rsidRPr="001245D8">
        <w:rPr>
          <w:rFonts w:cstheme="minorHAnsi"/>
        </w:rPr>
        <w:t>) and point-level occupancy (</w:t>
      </w:r>
      <m:oMath>
        <m:r>
          <w:rPr>
            <w:rFonts w:ascii="Cambria Math" w:hAnsi="Cambria Math" w:cstheme="minorHAnsi"/>
          </w:rPr>
          <m:t>θ</m:t>
        </m:r>
      </m:oMath>
      <w:r w:rsidRPr="001245D8">
        <w:rPr>
          <w:rFonts w:cstheme="minorHAnsi"/>
        </w:rPr>
        <w:t xml:space="preserve">). We fixed </w:t>
      </w:r>
      <w:r w:rsidRPr="001245D8">
        <w:rPr>
          <w:rFonts w:cstheme="minorHAnsi"/>
          <w:i/>
        </w:rPr>
        <w:t>p</w:t>
      </w:r>
      <w:r w:rsidRPr="001245D8">
        <w:rPr>
          <w:rFonts w:cstheme="minorHAnsi"/>
        </w:rPr>
        <w:t xml:space="preserve"> and </w:t>
      </w:r>
      <m:oMath>
        <m:r>
          <w:rPr>
            <w:rFonts w:ascii="Cambria Math" w:hAnsi="Cambria Math" w:cstheme="minorHAnsi"/>
          </w:rPr>
          <m:t>θ</m:t>
        </m:r>
      </m:oMath>
      <w:r w:rsidRPr="001245D8">
        <w:rPr>
          <w:rFonts w:cstheme="minorHAnsi"/>
        </w:rPr>
        <w:t xml:space="preserve"> to 0 for BCRs in which a particular species was never detected. Otherwise these parameters came from hyperdistributions</w:t>
      </w:r>
    </w:p>
    <w:p w14:paraId="26FEF371" w14:textId="77777777" w:rsidR="009216C2" w:rsidRPr="00473A38" w:rsidRDefault="009216C2" w:rsidP="001245D8">
      <w:pPr>
        <w:tabs>
          <w:tab w:val="left" w:pos="1560"/>
        </w:tabs>
        <w:spacing w:after="120"/>
        <w:rPr>
          <w:rFonts w:cstheme="minorHAnsi"/>
        </w:rPr>
      </w:pPr>
      <m:oMathPara>
        <m:oMath>
          <m:r>
            <w:rPr>
              <w:rFonts w:ascii="Cambria Math" w:hAnsi="Cambria Math" w:cstheme="minorHAnsi"/>
            </w:rPr>
            <m:t>logit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BCR,t</m:t>
                  </m:r>
                </m:sub>
              </m:sSub>
            </m:e>
          </m:d>
          <m:r>
            <w:rPr>
              <w:rFonts w:ascii="Cambria Math" w:hAnsi="Cambria Math" w:cstheme="minorHAnsi"/>
            </w:rPr>
            <m:t>~Normal(</m:t>
          </m:r>
          <m:sSub>
            <m:sSubPr>
              <m:ctrlPr>
                <w:rPr>
                  <w:rFonts w:ascii="Cambria Math" w:hAnsi="Cambria Math" w:cstheme="minorHAnsi"/>
                  <w:i/>
                </w:rPr>
              </m:ctrlPr>
            </m:sSubPr>
            <m:e>
              <m:r>
                <w:rPr>
                  <w:rFonts w:ascii="Cambria Math" w:hAnsi="Cambria Math" w:cstheme="minorHAnsi"/>
                </w:rPr>
                <m:t>μ</m:t>
              </m:r>
            </m:e>
            <m:sub>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BCR</m:t>
                  </m:r>
                </m:sub>
              </m:sSub>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p</m:t>
              </m:r>
            </m:sub>
            <m:sup>
              <m:r>
                <w:rPr>
                  <w:rFonts w:ascii="Cambria Math" w:hAnsi="Cambria Math" w:cstheme="minorHAnsi"/>
                </w:rPr>
                <m:t>2</m:t>
              </m:r>
            </m:sup>
          </m:sSubSup>
          <m:r>
            <w:rPr>
              <w:rFonts w:ascii="Cambria Math" w:hAnsi="Cambria Math" w:cstheme="minorHAnsi"/>
            </w:rPr>
            <m:t>)</m:t>
          </m:r>
        </m:oMath>
      </m:oMathPara>
    </w:p>
    <w:p w14:paraId="1DCDFE5C" w14:textId="77777777" w:rsidR="009216C2" w:rsidRPr="001245D8" w:rsidRDefault="009216C2" w:rsidP="001245D8">
      <w:pPr>
        <w:tabs>
          <w:tab w:val="left" w:pos="1560"/>
        </w:tabs>
        <w:spacing w:after="120"/>
        <w:rPr>
          <w:rFonts w:cstheme="minorHAnsi"/>
        </w:rPr>
      </w:pPr>
      <w:r w:rsidRPr="001245D8">
        <w:rPr>
          <w:rFonts w:cstheme="minorHAnsi"/>
        </w:rPr>
        <w:t>and</w:t>
      </w:r>
    </w:p>
    <w:p w14:paraId="02A3CDC4" w14:textId="77777777" w:rsidR="009216C2" w:rsidRPr="00473A38" w:rsidRDefault="009216C2" w:rsidP="001245D8">
      <w:pPr>
        <w:tabs>
          <w:tab w:val="left" w:pos="1560"/>
        </w:tabs>
        <w:spacing w:after="120"/>
        <w:jc w:val="center"/>
        <w:rPr>
          <w:rFonts w:cstheme="minorHAnsi"/>
        </w:rPr>
      </w:pPr>
      <m:oMath>
        <m:r>
          <w:rPr>
            <w:rFonts w:ascii="Cambria Math" w:hAnsi="Cambria Math" w:cstheme="minorHAnsi"/>
          </w:rPr>
          <m:t>logit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BCR,t</m:t>
                </m:r>
              </m:sub>
            </m:sSub>
          </m:e>
        </m:d>
        <m:r>
          <w:rPr>
            <w:rFonts w:ascii="Cambria Math" w:hAnsi="Cambria Math" w:cstheme="minorHAnsi"/>
          </w:rPr>
          <m:t>~Normal(</m:t>
        </m:r>
        <m:sSub>
          <m:sSubPr>
            <m:ctrlPr>
              <w:rPr>
                <w:rFonts w:ascii="Cambria Math" w:hAnsi="Cambria Math" w:cstheme="minorHAnsi"/>
                <w:i/>
              </w:rPr>
            </m:ctrlPr>
          </m:sSubPr>
          <m:e>
            <m:r>
              <w:rPr>
                <w:rFonts w:ascii="Cambria Math" w:hAnsi="Cambria Math" w:cstheme="minorHAnsi"/>
              </w:rPr>
              <m:t>μ</m:t>
            </m:r>
          </m:e>
          <m:sub>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BCR</m:t>
                </m:r>
              </m:sub>
            </m:sSub>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θ</m:t>
            </m:r>
          </m:sub>
          <m:sup>
            <m:r>
              <w:rPr>
                <w:rFonts w:ascii="Cambria Math" w:hAnsi="Cambria Math" w:cstheme="minorHAnsi"/>
              </w:rPr>
              <m:t>2</m:t>
            </m:r>
          </m:sup>
        </m:sSubSup>
        <m:r>
          <w:rPr>
            <w:rFonts w:ascii="Cambria Math" w:hAnsi="Cambria Math" w:cstheme="minorHAnsi"/>
          </w:rPr>
          <m:t>)</m:t>
        </m:r>
      </m:oMath>
      <w:r w:rsidRPr="00473A38">
        <w:rPr>
          <w:rFonts w:cstheme="minorHAnsi"/>
        </w:rPr>
        <w:t>,</w:t>
      </w:r>
    </w:p>
    <w:p w14:paraId="61199079" w14:textId="77777777" w:rsidR="009216C2" w:rsidRPr="00473A38" w:rsidRDefault="009216C2" w:rsidP="001245D8">
      <w:pPr>
        <w:tabs>
          <w:tab w:val="left" w:pos="1560"/>
        </w:tabs>
        <w:spacing w:after="120"/>
        <w:rPr>
          <w:rFonts w:cstheme="minorHAnsi"/>
        </w:rPr>
      </w:pPr>
      <w:r w:rsidRPr="00473A38">
        <w:rPr>
          <w:rFonts w:cstheme="minorHAnsi"/>
        </w:rPr>
        <w:t xml:space="preserve">where </w:t>
      </w:r>
      <m:oMath>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p</m:t>
            </m:r>
          </m:sub>
        </m:sSub>
      </m:oMath>
      <w:r w:rsidRPr="00EE278A">
        <w:rPr>
          <w:rFonts w:cstheme="minorHAnsi"/>
        </w:rPr>
        <w:t xml:space="preserve"> and </w:t>
      </w:r>
      <m:oMath>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θ</m:t>
            </m:r>
          </m:sub>
        </m:sSub>
      </m:oMath>
      <w:r w:rsidRPr="00EE278A">
        <w:rPr>
          <w:rFonts w:cstheme="minorHAnsi"/>
        </w:rPr>
        <w:t xml:space="preserve"> are BCR-specific means for detection and point-level occupancy, respectively, and </w:t>
      </w:r>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p</m:t>
            </m:r>
          </m:sub>
          <m:sup>
            <m:r>
              <w:rPr>
                <w:rFonts w:ascii="Cambria Math" w:hAnsi="Cambria Math" w:cstheme="minorHAnsi"/>
              </w:rPr>
              <m:t>2</m:t>
            </m:r>
          </m:sup>
        </m:sSubSup>
      </m:oMath>
      <w:r w:rsidRPr="00EE278A">
        <w:rPr>
          <w:rFonts w:cstheme="minorHAnsi"/>
        </w:rPr>
        <w:t xml:space="preserve"> and </w:t>
      </w:r>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θ</m:t>
            </m:r>
          </m:sub>
          <m:sup>
            <m:r>
              <w:rPr>
                <w:rFonts w:ascii="Cambria Math" w:hAnsi="Cambria Math" w:cstheme="minorHAnsi"/>
              </w:rPr>
              <m:t>2</m:t>
            </m:r>
          </m:sup>
        </m:sSubSup>
      </m:oMath>
      <w:r w:rsidRPr="00EE278A">
        <w:rPr>
          <w:rFonts w:cstheme="minorHAnsi"/>
        </w:rPr>
        <w:t xml:space="preserve"> are the ann</w:t>
      </w:r>
      <w:r w:rsidRPr="00473A38">
        <w:rPr>
          <w:rFonts w:cstheme="minorHAnsi"/>
        </w:rPr>
        <w:t>ual variances shared across BCRs.</w:t>
      </w:r>
    </w:p>
    <w:p w14:paraId="2CC85B9C" w14:textId="77777777" w:rsidR="009216C2" w:rsidRPr="001245D8" w:rsidRDefault="009216C2" w:rsidP="001245D8">
      <w:pPr>
        <w:tabs>
          <w:tab w:val="left" w:pos="1560"/>
        </w:tabs>
        <w:spacing w:after="120"/>
        <w:rPr>
          <w:rFonts w:cstheme="minorHAnsi"/>
        </w:rPr>
      </w:pPr>
      <w:r w:rsidRPr="00473A38">
        <w:rPr>
          <w:rFonts w:cstheme="minorHAnsi"/>
        </w:rPr>
        <w:t>We f</w:t>
      </w:r>
      <w:r w:rsidRPr="001245D8">
        <w:rPr>
          <w:rFonts w:cstheme="minorHAnsi"/>
        </w:rPr>
        <w:t xml:space="preserve">ixed </w:t>
      </w:r>
      <m:oMath>
        <m:r>
          <w:rPr>
            <w:rFonts w:ascii="Cambria Math" w:hAnsi="Cambria Math" w:cstheme="minorHAnsi"/>
          </w:rPr>
          <m:t>ψ</m:t>
        </m:r>
      </m:oMath>
      <w:r w:rsidRPr="001245D8">
        <w:rPr>
          <w:rFonts w:cstheme="minorHAnsi"/>
        </w:rPr>
        <w:t xml:space="preserve"> to 0 for all strata in which the species was never detected. Otherwise, the true occupancy state (</w:t>
      </w: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i,t</m:t>
            </m:r>
          </m:sub>
        </m:sSub>
      </m:oMath>
      <w:r w:rsidRPr="00EE278A">
        <w:rPr>
          <w:rFonts w:cstheme="minorHAnsi"/>
        </w:rPr>
        <w:t>) of a 1-km</w:t>
      </w:r>
      <w:r w:rsidRPr="00473A38">
        <w:rPr>
          <w:rFonts w:cstheme="minorHAnsi"/>
          <w:vertAlign w:val="superscript"/>
        </w:rPr>
        <w:t>2</w:t>
      </w:r>
      <w:r w:rsidRPr="00473A38">
        <w:rPr>
          <w:rFonts w:cstheme="minorHAnsi"/>
        </w:rPr>
        <w:t xml:space="preserve"> grid cell, </w:t>
      </w:r>
      <w:r w:rsidRPr="001245D8">
        <w:rPr>
          <w:rFonts w:cstheme="minorHAnsi"/>
          <w:i/>
        </w:rPr>
        <w:t>j</w:t>
      </w:r>
      <w:r w:rsidRPr="001245D8">
        <w:rPr>
          <w:rFonts w:cstheme="minorHAnsi"/>
        </w:rPr>
        <w:t xml:space="preserve">,  in a given year, </w:t>
      </w:r>
      <w:r w:rsidRPr="001245D8">
        <w:rPr>
          <w:rFonts w:cstheme="minorHAnsi"/>
          <w:i/>
        </w:rPr>
        <w:t>t</w:t>
      </w:r>
      <w:r w:rsidRPr="001245D8">
        <w:rPr>
          <w:rFonts w:cstheme="minorHAnsi"/>
        </w:rPr>
        <w:t xml:space="preserve">, in stratum </w:t>
      </w:r>
      <w:r w:rsidRPr="001245D8">
        <w:rPr>
          <w:rFonts w:cstheme="minorHAnsi"/>
          <w:i/>
        </w:rPr>
        <w:t xml:space="preserve">i </w:t>
      </w:r>
      <w:r w:rsidRPr="001245D8">
        <w:rPr>
          <w:rFonts w:cstheme="minorHAnsi"/>
        </w:rPr>
        <w:t xml:space="preserve">was modeled as </w:t>
      </w:r>
    </w:p>
    <w:p w14:paraId="1D6F3E80" w14:textId="77777777" w:rsidR="009216C2" w:rsidRPr="00473A38" w:rsidRDefault="00D35CEB" w:rsidP="001245D8">
      <w:pPr>
        <w:tabs>
          <w:tab w:val="left" w:pos="1560"/>
        </w:tabs>
        <w:spacing w:after="120"/>
        <w:jc w:val="center"/>
        <w:rPr>
          <w:rFonts w:cstheme="minorHAnsi"/>
        </w:rPr>
      </w:pPr>
      <m:oMathPara>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ijt</m:t>
              </m:r>
            </m:sub>
          </m:sSub>
          <m:r>
            <w:rPr>
              <w:rFonts w:ascii="Cambria Math" w:hAnsi="Cambria Math" w:cstheme="minorHAnsi"/>
            </w:rPr>
            <m:t>~Bernoulli(</m:t>
          </m:r>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it</m:t>
              </m:r>
            </m:sub>
          </m:sSub>
          <m:r>
            <w:rPr>
              <w:rFonts w:ascii="Cambria Math" w:hAnsi="Cambria Math" w:cstheme="minorHAnsi"/>
            </w:rPr>
            <m:t>)</m:t>
          </m:r>
        </m:oMath>
      </m:oMathPara>
    </w:p>
    <w:p w14:paraId="4FBD6B46" w14:textId="77777777" w:rsidR="009216C2" w:rsidRPr="001245D8" w:rsidRDefault="009216C2" w:rsidP="001245D8">
      <w:pPr>
        <w:tabs>
          <w:tab w:val="left" w:pos="1560"/>
        </w:tabs>
        <w:spacing w:after="120"/>
        <w:rPr>
          <w:rFonts w:cstheme="minorHAnsi"/>
        </w:rPr>
      </w:pPr>
      <w:r w:rsidRPr="001245D8">
        <w:rPr>
          <w:rFonts w:cstheme="minorHAnsi"/>
        </w:rPr>
        <w:t>and</w:t>
      </w:r>
    </w:p>
    <w:p w14:paraId="30C92DCE" w14:textId="77777777" w:rsidR="009216C2" w:rsidRPr="00473A38" w:rsidRDefault="009216C2" w:rsidP="001245D8">
      <w:pPr>
        <w:tabs>
          <w:tab w:val="left" w:pos="1560"/>
        </w:tabs>
        <w:spacing w:after="120"/>
        <w:jc w:val="center"/>
        <w:rPr>
          <w:rFonts w:cstheme="minorHAnsi"/>
        </w:rPr>
      </w:pPr>
      <m:oMath>
        <m:r>
          <w:rPr>
            <w:rFonts w:ascii="Cambria Math" w:hAnsi="Cambria Math" w:cstheme="minorHAnsi"/>
          </w:rPr>
          <m:t>logit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it</m:t>
                </m:r>
              </m:sub>
            </m:sSub>
          </m:e>
        </m:d>
        <m:r>
          <w:rPr>
            <w:rFonts w:ascii="Cambria Math" w:hAnsi="Cambria Math" w:cstheme="minorHAnsi"/>
          </w:rPr>
          <m:t>~Normal(</m:t>
        </m:r>
        <m:sSub>
          <m:sSubPr>
            <m:ctrlPr>
              <w:rPr>
                <w:rFonts w:ascii="Cambria Math" w:hAnsi="Cambria Math" w:cstheme="minorHAnsi"/>
                <w:i/>
              </w:rPr>
            </m:ctrlPr>
          </m:sSubPr>
          <m:e>
            <m:r>
              <w:rPr>
                <w:rFonts w:ascii="Cambria Math" w:hAnsi="Cambria Math" w:cstheme="minorHAnsi"/>
              </w:rPr>
              <m:t>μ</m:t>
            </m:r>
          </m:e>
          <m: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i</m:t>
                </m:r>
              </m:sub>
            </m:sSub>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ψ</m:t>
            </m:r>
          </m:sub>
          <m:sup>
            <m:r>
              <w:rPr>
                <w:rFonts w:ascii="Cambria Math" w:hAnsi="Cambria Math" w:cstheme="minorHAnsi"/>
              </w:rPr>
              <m:t>2</m:t>
            </m:r>
          </m:sup>
        </m:sSubSup>
        <m:r>
          <w:rPr>
            <w:rFonts w:ascii="Cambria Math" w:hAnsi="Cambria Math" w:cstheme="minorHAnsi"/>
          </w:rPr>
          <m:t>)</m:t>
        </m:r>
      </m:oMath>
      <w:r w:rsidRPr="00473A38">
        <w:rPr>
          <w:rFonts w:cstheme="minorHAnsi"/>
        </w:rPr>
        <w:t>,</w:t>
      </w:r>
    </w:p>
    <w:p w14:paraId="30EEF55A" w14:textId="77777777" w:rsidR="009216C2" w:rsidRPr="001245D8" w:rsidRDefault="009216C2" w:rsidP="001245D8">
      <w:pPr>
        <w:tabs>
          <w:tab w:val="left" w:pos="1560"/>
        </w:tabs>
        <w:spacing w:after="120"/>
        <w:rPr>
          <w:rFonts w:cstheme="minorHAnsi"/>
        </w:rPr>
      </w:pPr>
      <w:r w:rsidRPr="00473A38">
        <w:rPr>
          <w:rFonts w:cstheme="minorHAnsi"/>
        </w:rPr>
        <w:t xml:space="preserve">where </w:t>
      </w:r>
      <m:oMath>
        <m:sSub>
          <m:sSubPr>
            <m:ctrlPr>
              <w:rPr>
                <w:rFonts w:ascii="Cambria Math" w:hAnsi="Cambria Math" w:cstheme="minorHAnsi"/>
                <w:i/>
              </w:rPr>
            </m:ctrlPr>
          </m:sSubPr>
          <m:e>
            <m:r>
              <w:rPr>
                <w:rFonts w:ascii="Cambria Math" w:hAnsi="Cambria Math" w:cstheme="minorHAnsi"/>
              </w:rPr>
              <m:t>μ</m:t>
            </m:r>
          </m:e>
          <m:sub>
            <m:sSub>
              <m:sSubPr>
                <m:ctrlPr>
                  <w:rPr>
                    <w:rFonts w:ascii="Cambria Math" w:hAnsi="Cambria Math" w:cstheme="minorHAnsi"/>
                    <w:i/>
                  </w:rPr>
                </m:ctrlPr>
              </m:sSubPr>
              <m:e>
                <m:r>
                  <w:rPr>
                    <w:rFonts w:ascii="Cambria Math" w:hAnsi="Cambria Math" w:cstheme="minorHAnsi"/>
                  </w:rPr>
                  <m:t>ψ</m:t>
                </m:r>
              </m:e>
              <m:sub>
                <m:r>
                  <w:rPr>
                    <w:rFonts w:ascii="Cambria Math" w:hAnsi="Cambria Math" w:cstheme="minorHAnsi"/>
                  </w:rPr>
                  <m:t>i</m:t>
                </m:r>
              </m:sub>
            </m:sSub>
          </m:sub>
        </m:sSub>
      </m:oMath>
      <w:r w:rsidRPr="00EE278A">
        <w:rPr>
          <w:rFonts w:cstheme="minorHAnsi"/>
        </w:rPr>
        <w:t xml:space="preserve"> is the stratum-specific mean occupancy rate on the logit scale and </w:t>
      </w:r>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ψ</m:t>
            </m:r>
          </m:sub>
          <m:sup>
            <m:r>
              <w:rPr>
                <w:rFonts w:ascii="Cambria Math" w:hAnsi="Cambria Math" w:cstheme="minorHAnsi"/>
              </w:rPr>
              <m:t>2</m:t>
            </m:r>
          </m:sup>
        </m:sSubSup>
      </m:oMath>
      <w:r w:rsidRPr="00EE278A">
        <w:rPr>
          <w:rFonts w:cstheme="minorHAnsi"/>
        </w:rPr>
        <w:t xml:space="preserve"> is the annual variance shared across all strata. As with density, we took an area-weighted mean of stratum-level </w:t>
      </w:r>
      <w:r w:rsidRPr="00473A38">
        <w:rPr>
          <w:rFonts w:cstheme="minorHAnsi"/>
        </w:rPr>
        <w:t xml:space="preserve">occupancy estimates (i.e., </w:t>
      </w:r>
      <m:oMath>
        <m:r>
          <w:rPr>
            <w:rFonts w:ascii="Cambria Math" w:hAnsi="Cambria Math" w:cstheme="minorHAnsi"/>
          </w:rPr>
          <m:t>ψ</m:t>
        </m:r>
      </m:oMath>
      <w:r w:rsidRPr="001245D8">
        <w:rPr>
          <w:rFonts w:cstheme="minorHAnsi"/>
        </w:rPr>
        <w:t>) to estimate superstratum-level occupancy probabilities.</w:t>
      </w:r>
    </w:p>
    <w:p w14:paraId="5A475C67" w14:textId="77777777" w:rsidR="009216C2" w:rsidRPr="001245D8" w:rsidRDefault="009216C2" w:rsidP="001245D8">
      <w:pPr>
        <w:tabs>
          <w:tab w:val="left" w:pos="1560"/>
        </w:tabs>
        <w:spacing w:after="120"/>
        <w:rPr>
          <w:rFonts w:cstheme="minorHAnsi"/>
        </w:rPr>
      </w:pPr>
      <w:r w:rsidRPr="001245D8">
        <w:rPr>
          <w:rFonts w:cstheme="minorHAnsi"/>
        </w:rPr>
        <w:t>The true point-level occupancy state (</w:t>
      </w:r>
      <m:oMath>
        <m:r>
          <w:rPr>
            <w:rFonts w:ascii="Cambria Math" w:hAnsi="Cambria Math" w:cstheme="minorHAnsi"/>
          </w:rPr>
          <m:t>u</m:t>
        </m:r>
      </m:oMath>
      <w:r w:rsidRPr="001245D8">
        <w:rPr>
          <w:rFonts w:cstheme="minorHAnsi"/>
        </w:rPr>
        <w:t xml:space="preserve">) was conditional on the grid-cell-level occupancy state (i.e., </w:t>
      </w:r>
      <w:r w:rsidRPr="001245D8">
        <w:rPr>
          <w:rFonts w:cstheme="minorHAnsi"/>
          <w:i/>
        </w:rPr>
        <w:t>z</w:t>
      </w:r>
      <w:r w:rsidRPr="001245D8">
        <w:rPr>
          <w:rFonts w:cstheme="minorHAnsi"/>
        </w:rPr>
        <w:t xml:space="preserve"> = 1, occupied; </w:t>
      </w:r>
      <w:r w:rsidRPr="001245D8">
        <w:rPr>
          <w:rFonts w:cstheme="minorHAnsi"/>
          <w:i/>
        </w:rPr>
        <w:t>z</w:t>
      </w:r>
      <w:r w:rsidRPr="001245D8">
        <w:rPr>
          <w:rFonts w:cstheme="minorHAnsi"/>
        </w:rPr>
        <w:t xml:space="preserve"> = 0, unoccupied), such that a point could only be occupied if the grid cell was occupied,</w:t>
      </w:r>
    </w:p>
    <w:p w14:paraId="7EB0CC08" w14:textId="77777777" w:rsidR="009216C2" w:rsidRPr="00473A38" w:rsidRDefault="00D35CEB" w:rsidP="001245D8">
      <w:pPr>
        <w:tabs>
          <w:tab w:val="left" w:pos="1560"/>
        </w:tabs>
        <w:spacing w:after="120"/>
        <w:jc w:val="center"/>
        <w:rPr>
          <w:rFonts w:cstheme="minorHAnsi"/>
        </w:rPr>
      </w:pPr>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ijkt</m:t>
            </m:r>
          </m:sub>
        </m:sSub>
        <m:r>
          <w:rPr>
            <w:rFonts w:ascii="Cambria Math" w:hAnsi="Cambria Math" w:cstheme="minorHAnsi"/>
          </w:rPr>
          <m:t>~Bernoulli(</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BCR,t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ijt</m:t>
            </m:r>
          </m:sub>
        </m:sSub>
        <m:r>
          <w:rPr>
            <w:rFonts w:ascii="Cambria Math" w:hAnsi="Cambria Math" w:cstheme="minorHAnsi"/>
          </w:rPr>
          <m:t>)</m:t>
        </m:r>
      </m:oMath>
      <w:r w:rsidR="009216C2" w:rsidRPr="00473A38">
        <w:rPr>
          <w:rFonts w:cstheme="minorHAnsi"/>
        </w:rPr>
        <w:t>.</w:t>
      </w:r>
    </w:p>
    <w:p w14:paraId="5F904F55" w14:textId="77777777" w:rsidR="009216C2" w:rsidRPr="001245D8" w:rsidRDefault="009216C2" w:rsidP="001245D8">
      <w:pPr>
        <w:tabs>
          <w:tab w:val="left" w:pos="1560"/>
        </w:tabs>
        <w:spacing w:after="120"/>
        <w:rPr>
          <w:rFonts w:cstheme="minorHAnsi"/>
        </w:rPr>
      </w:pPr>
      <w:r w:rsidRPr="001245D8">
        <w:rPr>
          <w:rFonts w:cstheme="minorHAnsi"/>
        </w:rPr>
        <w:t xml:space="preserve">Finally, we modeled the observation process conditional on the point being occupied (i.e., </w:t>
      </w:r>
      <w:r w:rsidRPr="001245D8">
        <w:rPr>
          <w:rFonts w:cstheme="minorHAnsi"/>
          <w:i/>
        </w:rPr>
        <w:t>u</w:t>
      </w:r>
      <w:r w:rsidRPr="001245D8">
        <w:rPr>
          <w:rFonts w:cstheme="minorHAnsi"/>
        </w:rPr>
        <w:t xml:space="preserve"> = 1) as</w:t>
      </w:r>
    </w:p>
    <w:p w14:paraId="3E40569B" w14:textId="77777777" w:rsidR="009216C2" w:rsidRPr="00473A38" w:rsidRDefault="00D35CEB" w:rsidP="001245D8">
      <w:pPr>
        <w:tabs>
          <w:tab w:val="left" w:pos="1560"/>
        </w:tabs>
        <w:spacing w:after="120"/>
        <w:jc w:val="center"/>
        <w:rPr>
          <w:rFonts w:cstheme="minorHAnsi"/>
        </w:rPr>
      </w:pP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ijkt</m:t>
            </m:r>
          </m:sub>
        </m:sSub>
        <m:r>
          <w:rPr>
            <w:rFonts w:ascii="Cambria Math" w:hAnsi="Cambria Math" w:cstheme="minorHAnsi"/>
          </w:rPr>
          <m:t>~Binomial(</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BCR,t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ijkt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J</m:t>
            </m:r>
          </m:e>
          <m:sub>
            <m:r>
              <w:rPr>
                <w:rFonts w:ascii="Cambria Math" w:hAnsi="Cambria Math" w:cstheme="minorHAnsi"/>
              </w:rPr>
              <m:t>ijkt</m:t>
            </m:r>
          </m:sub>
        </m:sSub>
        <m:r>
          <w:rPr>
            <w:rFonts w:ascii="Cambria Math" w:hAnsi="Cambria Math" w:cstheme="minorHAnsi"/>
          </w:rPr>
          <m:t>)</m:t>
        </m:r>
      </m:oMath>
      <w:r w:rsidR="009216C2" w:rsidRPr="00473A38">
        <w:rPr>
          <w:rFonts w:cstheme="minorHAnsi"/>
        </w:rPr>
        <w:t>,</w:t>
      </w:r>
    </w:p>
    <w:p w14:paraId="45475346" w14:textId="77777777" w:rsidR="009216C2" w:rsidRPr="001245D8" w:rsidRDefault="009216C2" w:rsidP="001245D8">
      <w:pPr>
        <w:tabs>
          <w:tab w:val="left" w:pos="1560"/>
        </w:tabs>
        <w:spacing w:after="120"/>
        <w:rPr>
          <w:rFonts w:cstheme="minorHAnsi"/>
        </w:rPr>
      </w:pPr>
      <w:r w:rsidRPr="00473A38">
        <w:rPr>
          <w:rFonts w:cstheme="minorHAnsi"/>
        </w:rPr>
        <w:t xml:space="preserve">where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ijkt</m:t>
            </m:r>
          </m:sub>
        </m:sSub>
      </m:oMath>
      <w:r w:rsidRPr="00EE278A">
        <w:rPr>
          <w:rFonts w:cstheme="minorHAnsi"/>
        </w:rPr>
        <w:t xml:space="preserve"> are the observation data at point </w:t>
      </w:r>
      <w:r w:rsidRPr="00473A38">
        <w:rPr>
          <w:rFonts w:cstheme="minorHAnsi"/>
          <w:i/>
        </w:rPr>
        <w:t xml:space="preserve">k </w:t>
      </w:r>
      <w:r w:rsidRPr="00473A38">
        <w:rPr>
          <w:rFonts w:cstheme="minorHAnsi"/>
        </w:rPr>
        <w:t xml:space="preserve">in year </w:t>
      </w:r>
      <w:r w:rsidRPr="001245D8">
        <w:rPr>
          <w:rFonts w:cstheme="minorHAnsi"/>
          <w:i/>
        </w:rPr>
        <w:t>t</w:t>
      </w:r>
      <w:r w:rsidRPr="001245D8">
        <w:rPr>
          <w:rFonts w:cstheme="minorHAnsi"/>
        </w:rPr>
        <w:t xml:space="preserve"> (</w:t>
      </w:r>
      <w:r w:rsidRPr="001245D8">
        <w:rPr>
          <w:rFonts w:cstheme="minorHAnsi"/>
          <w:i/>
        </w:rPr>
        <w:t>y</w:t>
      </w:r>
      <w:r w:rsidRPr="001245D8">
        <w:rPr>
          <w:rFonts w:cstheme="minorHAnsi"/>
        </w:rPr>
        <w:t xml:space="preserve"> =1, observed;  </w:t>
      </w:r>
      <w:r w:rsidRPr="001245D8">
        <w:rPr>
          <w:rFonts w:cstheme="minorHAnsi"/>
          <w:i/>
        </w:rPr>
        <w:t>y</w:t>
      </w:r>
      <w:r w:rsidRPr="001245D8">
        <w:rPr>
          <w:rFonts w:cstheme="minorHAnsi"/>
        </w:rPr>
        <w:t xml:space="preserve"> = 0, not observed) and </w:t>
      </w:r>
      <m:oMath>
        <m:sSub>
          <m:sSubPr>
            <m:ctrlPr>
              <w:rPr>
                <w:rFonts w:ascii="Cambria Math" w:hAnsi="Cambria Math" w:cstheme="minorHAnsi"/>
                <w:i/>
              </w:rPr>
            </m:ctrlPr>
          </m:sSubPr>
          <m:e>
            <m:r>
              <w:rPr>
                <w:rFonts w:ascii="Cambria Math" w:hAnsi="Cambria Math" w:cstheme="minorHAnsi"/>
              </w:rPr>
              <m:t>J</m:t>
            </m:r>
          </m:e>
          <m:sub>
            <m:r>
              <w:rPr>
                <w:rFonts w:ascii="Cambria Math" w:hAnsi="Cambria Math" w:cstheme="minorHAnsi"/>
              </w:rPr>
              <m:t>ijkt</m:t>
            </m:r>
          </m:sub>
        </m:sSub>
      </m:oMath>
      <w:r w:rsidRPr="00EE278A">
        <w:rPr>
          <w:rFonts w:cstheme="minorHAnsi"/>
        </w:rPr>
        <w:t xml:space="preserve"> is the 2-minute interval in which the species was first detected (i.e., </w:t>
      </w:r>
      <w:r w:rsidRPr="00473A38">
        <w:rPr>
          <w:rFonts w:cstheme="minorHAnsi"/>
          <w:i/>
        </w:rPr>
        <w:t>J</w:t>
      </w:r>
      <w:r w:rsidRPr="00473A38">
        <w:rPr>
          <w:rFonts w:cstheme="minorHAnsi"/>
        </w:rPr>
        <w:t xml:space="preserve"> = 1, 1-2 minutes, </w:t>
      </w:r>
      <w:r w:rsidRPr="001245D8">
        <w:rPr>
          <w:rFonts w:cstheme="minorHAnsi"/>
          <w:i/>
        </w:rPr>
        <w:t>J</w:t>
      </w:r>
      <w:r w:rsidRPr="001245D8">
        <w:rPr>
          <w:rFonts w:cstheme="minorHAnsi"/>
        </w:rPr>
        <w:t xml:space="preserve"> = 2, 3-4 minutes, </w:t>
      </w:r>
      <w:r w:rsidRPr="001245D8">
        <w:rPr>
          <w:rFonts w:cstheme="minorHAnsi"/>
          <w:i/>
        </w:rPr>
        <w:t>J</w:t>
      </w:r>
      <w:r w:rsidRPr="001245D8">
        <w:rPr>
          <w:rFonts w:cstheme="minorHAnsi"/>
        </w:rPr>
        <w:t xml:space="preserve"> =3, 5-6 minutes or not detected). </w:t>
      </w:r>
    </w:p>
    <w:p w14:paraId="5C526B89" w14:textId="77777777" w:rsidR="009216C2" w:rsidRPr="00473A38" w:rsidRDefault="009216C2" w:rsidP="001245D8">
      <w:pPr>
        <w:spacing w:after="120"/>
        <w:rPr>
          <w:rFonts w:cstheme="minorHAnsi"/>
        </w:rPr>
      </w:pPr>
      <w:r w:rsidRPr="001245D8">
        <w:rPr>
          <w:rFonts w:cstheme="minorHAnsi"/>
        </w:rPr>
        <w:t xml:space="preserve">Our application of the multi-scale model was analogous to a within-season robust design </w:t>
      </w:r>
      <w:r w:rsidRPr="00473A38">
        <w:rPr>
          <w:rFonts w:cstheme="minorHAnsi"/>
        </w:rPr>
        <w:fldChar w:fldCharType="begin"/>
      </w:r>
      <w:r w:rsidRPr="001245D8">
        <w:rPr>
          <w:rFonts w:cstheme="minorHAnsi"/>
        </w:rPr>
        <w:instrText xml:space="preserve"> ADDIN ZOTERO_ITEM CSL_CITATION {"citationID":"a2blcpsostr","properties":{"formattedCitation":"(Pollock, 1982)","plainCitation":"(Pollock, 1982)","noteIndex":0},"citationItems":[{"id":101,"uris":["http://zotero.org/users/local/G48deiSN/items/USM9EDG9"],"uri":["http://zotero.org/users/local/G48deiSN/items/USM9EDG9"],"itemData":{"id":101,"type":"article-journal","title":"A capture-recapture design robust to unequal probability of capture","container-title":"Journal of Wildlife Management","page":"752–757","volume":"46","issue":"3","author":[{"family":"Pollock","given":"K H"}],"issued":{"date-parts":[["1982"]]}}}],"schema":"https://github.com/citation-style-language/schema/raw/master/csl-citation.json"} </w:instrText>
      </w:r>
      <w:r w:rsidRPr="00473A38">
        <w:rPr>
          <w:rFonts w:cstheme="minorHAnsi"/>
        </w:rPr>
        <w:fldChar w:fldCharType="separate"/>
      </w:r>
      <w:r w:rsidRPr="00473A38">
        <w:rPr>
          <w:rFonts w:cstheme="minorHAnsi"/>
        </w:rPr>
        <w:t>(Pollock, 1982)</w:t>
      </w:r>
      <w:r w:rsidRPr="00473A38">
        <w:rPr>
          <w:rFonts w:cstheme="minorHAnsi"/>
        </w:rPr>
        <w:fldChar w:fldCharType="end"/>
      </w:r>
      <w:r w:rsidRPr="00EE278A">
        <w:rPr>
          <w:rFonts w:cstheme="minorHAnsi"/>
        </w:rPr>
        <w:t xml:space="preserve"> where the two-minute intervals at each point were the secondary samples for estimating </w:t>
      </w:r>
      <w:r w:rsidRPr="00473A38">
        <w:rPr>
          <w:rFonts w:cstheme="minorHAnsi"/>
          <w:i/>
        </w:rPr>
        <w:t>p</w:t>
      </w:r>
      <w:r w:rsidRPr="00473A38">
        <w:rPr>
          <w:rFonts w:cstheme="minorHAnsi"/>
        </w:rPr>
        <w:t xml:space="preserve"> and the points were the primary samples for estimating </w:t>
      </w:r>
      <m:oMath>
        <m:r>
          <w:rPr>
            <w:rFonts w:ascii="Cambria Math" w:hAnsi="Cambria Math" w:cstheme="minorHAnsi"/>
          </w:rPr>
          <m:t>θ</m:t>
        </m:r>
      </m:oMath>
      <w:r w:rsidRPr="001245D8" w:rsidDel="00F92BDA">
        <w:rPr>
          <w:rFonts w:cstheme="minorHAnsi"/>
        </w:rPr>
        <w:t xml:space="preserve"> </w:t>
      </w:r>
      <w:r w:rsidRPr="00473A38">
        <w:rPr>
          <w:rFonts w:cstheme="minorHAnsi"/>
        </w:rPr>
        <w:fldChar w:fldCharType="begin"/>
      </w:r>
      <w:r w:rsidRPr="001245D8">
        <w:rPr>
          <w:rFonts w:cstheme="minorHAnsi"/>
        </w:rPr>
        <w:instrText xml:space="preserve"> ADDIN ZOTERO_ITEM CSL_CITATION {"citationID":"a1bai8mu87b","properties":{"formattedCitation":"(Nichols et al., 2008; Pavlacky Jr. et al., 2012)","plainCitation":"(Nichols et al., 2008; Pavlacky Jr. et al., 2012)","noteIndex":0},"citationItems":[{"id":95,"uris":["http://zotero.org/users/local/G48deiSN/items/5AXVZUWC"],"uri":["http://zotero.org/users/local/G48deiSN/items/5AXVZUWC"],"itemData":{"id":95,"type":"article-journal","title":"Multi-scale occupancy estimation and modelling using multiple detection methods","container-title":"Journal of Applied Ecology","page":"1321–1329","volume":"45","issue":"5","abstract":"1. Occupancy estimation and modelling based on detection-nondetection data provide an effective way of exploring change in a species' distribution across time and space in cases where the species is not always detected with certainty Today, many monitoring programmes target multiple species, or life stages within a species, requiring the use of multiple detection methods. When multiple methods or devices are used at the same sample sites, animals can be detected by more than one method. 2. We develop occupancy models for multiple detection methods that permit simultaneous use of data from all methods for inference about method-specific detection probabilities. Moreover, the approach permits estimation of occupancy at two spatial scales: the larger scale corresponds to species' use of a sample unit, whereas the smaller scale corresponds to presence of the species at the local sample station or site. 3. We apply the models to data collected on two different vertebrate species: striped skunks Mephitis mephitis and red salamanders Pseudotriton ruber. For striped skunks, large-scale occupancy estimates were consistent between two sampling seasons. Small-scale occupancy probabilities were slightly lower in the late winter/spring when skunks tend to conserve energy, and movements are limited to mates in search of females for breeding. There was strong evidence of method-specific detection probabilities for skunks. As anticipated, large- and small-scale occupancy areas completely overlapped for red salamanders. The analyses provided weak evidence of method-specific detection probabilities for this species. 4. Synthesis and applications. Increasingly, many studies are utilizing multiple detection methods at sampling locations. The modelling approach presented here makes efficient use of detections from multiple methods to estimate occupancy probabilities at two spatial scales and to compare detection probabilities associated with different detection methods. The models can be viewed as another variation of Pollock's robust design and may be applicable to a wide variety of scenarios where species occur in an area but are not always near the sampled locations. The estimation approach is likely to be especially useful in multispecies conservation programmes by providing efficient estimates using multiple detection devices and by providing device-specific detection probability estimates for use in survey design.","author":[{"family":"Nichols","given":"J D"},{"family":"Bailey","given":"L L"},{"family":"O'Connell","given":"A F"},{"family":"Talancy","given":"N W"},{"family":"Grant","given":"E H C"},{"family":"Gilbert","given":"A T"},{"family":"Annand","given":"E M"},{"family":"Husband","given":"T P"},{"family":"Hines","given":"J E"}],"issued":{"date-parts":[["2008"]]}}},{"id":45,"uris":["http://zotero.org/users/local/G48deiSN/items/J3RFS9TX"],"uri":["http://zotero.org/users/local/G48deiSN/items/J3RFS9TX"],"itemData":{"id":45,"type":"article-journal","title":"Hierarchical multi-scale occupancy estimation for monitoring wildlife populations.","container-title":"Journal of Wildlife Management","page":"154–162","volume":"76","author":[{"family":"Pavlacky Jr.","given":"D C"},{"family":"Blakesley","given":"J A"},{"family":"White","given":"G C"},{"family":"Hanni","given":"D J"},{"family":"Lukacs","given":"P M"}],"issued":{"date-parts":[["2012"]]}}}],"schema":"https://github.com/citation-style-language/schema/raw/master/csl-citation.json"} </w:instrText>
      </w:r>
      <w:r w:rsidRPr="00473A38">
        <w:rPr>
          <w:rFonts w:cstheme="minorHAnsi"/>
        </w:rPr>
        <w:fldChar w:fldCharType="separate"/>
      </w:r>
      <w:r w:rsidRPr="00473A38">
        <w:rPr>
          <w:rFonts w:cstheme="minorHAnsi"/>
        </w:rPr>
        <w:t>(Nichols et al., 2008; Pavlacky Jr. et al., 2012)</w:t>
      </w:r>
      <w:r w:rsidRPr="00473A38">
        <w:rPr>
          <w:rFonts w:cstheme="minorHAnsi"/>
        </w:rPr>
        <w:fldChar w:fldCharType="end"/>
      </w:r>
      <w:r w:rsidRPr="00EE278A">
        <w:rPr>
          <w:rFonts w:cstheme="minorHAnsi"/>
        </w:rPr>
        <w:t xml:space="preserve">. We considered both </w:t>
      </w:r>
      <w:r w:rsidRPr="00473A38">
        <w:rPr>
          <w:rFonts w:cstheme="minorHAnsi"/>
          <w:i/>
        </w:rPr>
        <w:t>p</w:t>
      </w:r>
      <w:r w:rsidRPr="00473A38">
        <w:rPr>
          <w:rFonts w:cstheme="minorHAnsi"/>
        </w:rPr>
        <w:t xml:space="preserve"> and </w:t>
      </w:r>
      <m:oMath>
        <m:r>
          <w:rPr>
            <w:rFonts w:ascii="Cambria Math" w:hAnsi="Cambria Math" w:cstheme="minorHAnsi"/>
          </w:rPr>
          <m:t>θ</m:t>
        </m:r>
      </m:oMath>
      <w:r w:rsidRPr="001245D8" w:rsidDel="00F92BDA">
        <w:rPr>
          <w:rFonts w:cstheme="minorHAnsi"/>
        </w:rPr>
        <w:t xml:space="preserve"> </w:t>
      </w:r>
      <w:r w:rsidRPr="001245D8">
        <w:rPr>
          <w:rFonts w:cstheme="minorHAnsi"/>
        </w:rPr>
        <w:t xml:space="preserve">to be nuisance variables that were important for generating unbiased </w:t>
      </w:r>
      <w:r w:rsidRPr="001245D8">
        <w:rPr>
          <w:rFonts w:cstheme="minorHAnsi"/>
        </w:rPr>
        <w:lastRenderedPageBreak/>
        <w:t>estimates of</w:t>
      </w:r>
      <m:oMath>
        <m:r>
          <w:rPr>
            <w:rFonts w:ascii="Cambria Math" w:hAnsi="Cambria Math" w:cstheme="minorHAnsi"/>
          </w:rPr>
          <m:t xml:space="preserve"> ψ</m:t>
        </m:r>
      </m:oMath>
      <w:r w:rsidRPr="001245D8">
        <w:rPr>
          <w:rFonts w:cstheme="minorHAnsi"/>
        </w:rPr>
        <w:t xml:space="preserve">. </w:t>
      </w:r>
      <m:oMath>
        <m:r>
          <w:rPr>
            <w:rFonts w:ascii="Cambria Math" w:hAnsi="Cambria Math" w:cstheme="minorHAnsi"/>
          </w:rPr>
          <m:t xml:space="preserve">θ </m:t>
        </m:r>
      </m:oMath>
      <w:r w:rsidRPr="001245D8" w:rsidDel="000941FA">
        <w:rPr>
          <w:rFonts w:cstheme="minorHAnsi"/>
        </w:rPr>
        <w:t>can be considered an availability parameter or the probability a species was present and available for sampling at the points</w:t>
      </w:r>
      <w:r w:rsidRPr="001245D8">
        <w:rPr>
          <w:rFonts w:cstheme="minorHAnsi"/>
        </w:rPr>
        <w:t xml:space="preserve"> </w:t>
      </w:r>
      <w:r w:rsidRPr="00473A38">
        <w:rPr>
          <w:rFonts w:cstheme="minorHAnsi"/>
        </w:rPr>
        <w:fldChar w:fldCharType="begin"/>
      </w:r>
      <w:r w:rsidRPr="001245D8">
        <w:rPr>
          <w:rFonts w:cstheme="minorHAnsi"/>
        </w:rPr>
        <w:instrText xml:space="preserve"> ADDIN ZOTERO_ITEM CSL_CITATION {"citationID":"RnfGdnPt","properties":{"formattedCitation":"(Nichols et al., 2008; Pavlacky Jr. et al., 2012)","plainCitation":"(Nichols et al., 2008; Pavlacky Jr. et al., 2012)","noteIndex":0},"citationItems":[{"id":95,"uris":["http://zotero.org/users/local/G48deiSN/items/5AXVZUWC"],"uri":["http://zotero.org/users/local/G48deiSN/items/5AXVZUWC"],"itemData":{"id":95,"type":"article-journal","title":"Multi-scale occupancy estimation and modelling using multiple detection methods","container-title":"Journal of Applied Ecology","page":"1321–1329","volume":"45","issue":"5","abstract":"1. Occupancy estimation and modelling based on detection-nondetection data provide an effective way of exploring change in a species' distribution across time and space in cases where the species is not always detected with certainty Today, many monitoring programmes target multiple species, or life stages within a species, requiring the use of multiple detection methods. When multiple methods or devices are used at the same sample sites, animals can be detected by more than one method. 2. We develop occupancy models for multiple detection methods that permit simultaneous use of data from all methods for inference about method-specific detection probabilities. Moreover, the approach permits estimation of occupancy at two spatial scales: the larger scale corresponds to species' use of a sample unit, whereas the smaller scale corresponds to presence of the species at the local sample station or site. 3. We apply the models to data collected on two different vertebrate species: striped skunks Mephitis mephitis and red salamanders Pseudotriton ruber. For striped skunks, large-scale occupancy estimates were consistent between two sampling seasons. Small-scale occupancy probabilities were slightly lower in the late winter/spring when skunks tend to conserve energy, and movements are limited to mates in search of females for breeding. There was strong evidence of method-specific detection probabilities for skunks. As anticipated, large- and small-scale occupancy areas completely overlapped for red salamanders. The analyses provided weak evidence of method-specific detection probabilities for this species. 4. Synthesis and applications. Increasingly, many studies are utilizing multiple detection methods at sampling locations. The modelling approach presented here makes efficient use of detections from multiple methods to estimate occupancy probabilities at two spatial scales and to compare detection probabilities associated with different detection methods. The models can be viewed as another variation of Pollock's robust design and may be applicable to a wide variety of scenarios where species occur in an area but are not always near the sampled locations. The estimation approach is likely to be especially useful in multispecies conservation programmes by providing efficient estimates using multiple detection devices and by providing device-specific detection probability estimates for use in survey design.","author":[{"family":"Nichols","given":"J D"},{"family":"Bailey","given":"L L"},{"family":"O'Connell","given":"A F"},{"family":"Talancy","given":"N W"},{"family":"Grant","given":"E H C"},{"family":"Gilbert","given":"A T"},{"family":"Annand","given":"E M"},{"family":"Husband","given":"T P"},{"family":"Hines","given":"J E"}],"issued":{"date-parts":[["2008"]]}}},{"id":45,"uris":["http://zotero.org/users/local/G48deiSN/items/J3RFS9TX"],"uri":["http://zotero.org/users/local/G48deiSN/items/J3RFS9TX"],"itemData":{"id":45,"type":"article-journal","title":"Hierarchical multi-scale occupancy estimation for monitoring wildlife populations.","container-title":"Journal of Wildlife Management","page":"154–162","volume":"76","author":[{"family":"Pavlacky Jr.","given":"D C"},{"family":"Blakesley","given":"J A"},{"family":"White","given":"G C"},{"family":"Hanni","given":"D J"},{"family":"Lukacs","given":"P M"}],"issued":{"date-parts":[["2012"]]}}}],"schema":"https://github.com/citation-style-language/schema/raw/master/csl-citation.json"} </w:instrText>
      </w:r>
      <w:r w:rsidRPr="00473A38">
        <w:rPr>
          <w:rFonts w:cstheme="minorHAnsi"/>
        </w:rPr>
        <w:fldChar w:fldCharType="separate"/>
      </w:r>
      <w:r w:rsidRPr="00473A38">
        <w:rPr>
          <w:rFonts w:cstheme="minorHAnsi"/>
        </w:rPr>
        <w:t>(Nichols et al., 2008; Pavlacky Jr. et al., 2012)</w:t>
      </w:r>
      <w:r w:rsidRPr="00473A38">
        <w:rPr>
          <w:rFonts w:cstheme="minorHAnsi"/>
        </w:rPr>
        <w:fldChar w:fldCharType="end"/>
      </w:r>
      <w:r w:rsidRPr="00EE278A" w:rsidDel="000941FA">
        <w:rPr>
          <w:rFonts w:cstheme="minorHAnsi"/>
        </w:rPr>
        <w:t xml:space="preserve">. </w:t>
      </w:r>
    </w:p>
    <w:p w14:paraId="60F44F11" w14:textId="77777777" w:rsidR="009216C2" w:rsidRPr="001245D8" w:rsidRDefault="009216C2" w:rsidP="001245D8">
      <w:pPr>
        <w:pStyle w:val="Heading3"/>
        <w:spacing w:line="240" w:lineRule="auto"/>
        <w:ind w:left="0"/>
        <w:rPr>
          <w:rFonts w:asciiTheme="minorHAnsi" w:hAnsiTheme="minorHAnsi" w:cstheme="minorHAnsi"/>
        </w:rPr>
      </w:pPr>
      <w:bookmarkStart w:id="796" w:name="_Toc14421634"/>
      <w:bookmarkStart w:id="797" w:name="_Toc66865781"/>
      <w:r w:rsidRPr="001245D8">
        <w:rPr>
          <w:rFonts w:asciiTheme="minorHAnsi" w:hAnsiTheme="minorHAnsi" w:cstheme="minorHAnsi"/>
        </w:rPr>
        <w:t>Automated Analysis</w:t>
      </w:r>
      <w:bookmarkEnd w:id="796"/>
      <w:bookmarkEnd w:id="797"/>
    </w:p>
    <w:p w14:paraId="178A3963" w14:textId="29D72441" w:rsidR="009216C2" w:rsidRPr="001245D8" w:rsidRDefault="009216C2" w:rsidP="001245D8">
      <w:pPr>
        <w:spacing w:after="120"/>
        <w:rPr>
          <w:rFonts w:cstheme="minorHAnsi"/>
        </w:rPr>
      </w:pPr>
      <w:r w:rsidRPr="00EE278A">
        <w:rPr>
          <w:rFonts w:cstheme="minorHAnsi"/>
        </w:rPr>
        <w:t>We updated our analytical methods and are us</w:t>
      </w:r>
      <w:r w:rsidR="00AE219A">
        <w:rPr>
          <w:rFonts w:cstheme="minorHAnsi"/>
        </w:rPr>
        <w:t>ing</w:t>
      </w:r>
      <w:r w:rsidRPr="00EE278A">
        <w:rPr>
          <w:rFonts w:cstheme="minorHAnsi"/>
        </w:rPr>
        <w:t xml:space="preserve"> Bayesian hierarchical models specifically designed for analysis of IMBCR data. We performed all data and ou</w:t>
      </w:r>
      <w:r w:rsidRPr="00473A38">
        <w:rPr>
          <w:rFonts w:cstheme="minorHAnsi"/>
        </w:rPr>
        <w:t xml:space="preserve">tput manipulation in R (R Core Team, 2019) and model fitting in JAGS (Plummer 2003, 2017) using the R package </w:t>
      </w:r>
      <w:r w:rsidRPr="001245D8">
        <w:rPr>
          <w:rFonts w:cstheme="minorHAnsi"/>
        </w:rPr>
        <w:t>jagsUI</w:t>
      </w:r>
      <w:r w:rsidRPr="00EE278A">
        <w:rPr>
          <w:rFonts w:cstheme="minorHAnsi"/>
        </w:rPr>
        <w:t xml:space="preserve"> (Kellner 2018). The R code called the raw data from the IMBCR Structured Query Language (SQL) server database and reformatted the data into</w:t>
      </w:r>
      <w:r w:rsidRPr="00473A38">
        <w:rPr>
          <w:rFonts w:cstheme="minorHAnsi"/>
        </w:rPr>
        <w:t xml:space="preserve"> a form usable with the JAGS code. We allowed the input of all data collected in a manner consistent with the IMBCR design to increase the number of detections available for estimating global detection rates for population density and site occupancy. The R code provided an automated framework for combining strat</w:t>
      </w:r>
      <w:r w:rsidR="00AE219A">
        <w:rPr>
          <w:rFonts w:cstheme="minorHAnsi"/>
        </w:rPr>
        <w:t>um</w:t>
      </w:r>
      <w:r w:rsidRPr="00473A38">
        <w:rPr>
          <w:rFonts w:cstheme="minorHAnsi"/>
        </w:rPr>
        <w:t>-lev</w:t>
      </w:r>
      <w:r w:rsidRPr="001245D8">
        <w:rPr>
          <w:rFonts w:cstheme="minorHAnsi"/>
        </w:rPr>
        <w:t>el estimates of population density and site occupancy at multiple spatial scales, as well as estimating the standard deviations and credible intervals for the combined estimates.</w:t>
      </w:r>
    </w:p>
    <w:p w14:paraId="10B06694" w14:textId="3D96A921" w:rsidR="00EE278A" w:rsidRPr="001245D8" w:rsidRDefault="009216C2" w:rsidP="001245D8">
      <w:pPr>
        <w:spacing w:after="120"/>
        <w:rPr>
          <w:rFonts w:cstheme="minorHAnsi"/>
        </w:rPr>
        <w:sectPr w:rsidR="00EE278A" w:rsidRPr="001245D8" w:rsidSect="001F5989">
          <w:footerReference w:type="default" r:id="rId253"/>
          <w:pgSz w:w="12240" w:h="15840"/>
          <w:pgMar w:top="1152" w:right="1440" w:bottom="1152" w:left="1440" w:header="720" w:footer="720" w:gutter="0"/>
          <w:cols w:space="720"/>
          <w:docGrid w:linePitch="360"/>
        </w:sectPr>
      </w:pPr>
      <w:r w:rsidRPr="001245D8">
        <w:rPr>
          <w:rFonts w:cstheme="minorHAnsi"/>
        </w:rPr>
        <w:t>We fit initial models to all species with at least 30 detections for density estimation and 10 detections for occupancy estimation. For density estimation, we fit the full model after determining whether there were enough detections based on results from the detection-only model fits. In some cases</w:t>
      </w:r>
      <w:r w:rsidR="00AE219A">
        <w:rPr>
          <w:rFonts w:cstheme="minorHAnsi"/>
        </w:rPr>
        <w:t>,</w:t>
      </w:r>
      <w:r w:rsidRPr="001245D8">
        <w:rPr>
          <w:rFonts w:cstheme="minorHAnsi"/>
        </w:rPr>
        <w:t xml:space="preserve"> for both density and occupancy estimation, it was necessary to use a less parsimonious detection structure or simplified model structure to facilitate model convergence. We currently maintain version control of the automated analysis code in the Bird Conservancy repository (Atlassian Stash, version 3.6.1</w:t>
      </w:r>
      <w:r w:rsidR="00AE219A">
        <w:rPr>
          <w:rFonts w:cstheme="minorHAnsi"/>
        </w:rPr>
        <w:t>).</w:t>
      </w:r>
    </w:p>
    <w:p w14:paraId="25B16EF4" w14:textId="3D67A11A" w:rsidR="003B5D4F" w:rsidRPr="001245D8" w:rsidRDefault="00A35DB5" w:rsidP="0061261C">
      <w:pPr>
        <w:pStyle w:val="Heading1"/>
        <w:spacing w:line="240" w:lineRule="auto"/>
        <w:rPr>
          <w:rFonts w:asciiTheme="minorHAnsi" w:hAnsiTheme="minorHAnsi" w:cstheme="minorHAnsi"/>
        </w:rPr>
      </w:pPr>
      <w:bookmarkStart w:id="798" w:name="_Appendix_E:_Priority_1"/>
      <w:bookmarkStart w:id="799" w:name="_Toc66865782"/>
      <w:bookmarkEnd w:id="798"/>
      <w:r w:rsidRPr="001245D8">
        <w:rPr>
          <w:rFonts w:asciiTheme="minorHAnsi" w:hAnsiTheme="minorHAnsi" w:cstheme="minorHAnsi"/>
        </w:rPr>
        <w:lastRenderedPageBreak/>
        <w:t xml:space="preserve">Appendix </w:t>
      </w:r>
      <w:r w:rsidR="009216C2" w:rsidRPr="001245D8">
        <w:rPr>
          <w:rFonts w:asciiTheme="minorHAnsi" w:hAnsiTheme="minorHAnsi" w:cstheme="minorHAnsi"/>
        </w:rPr>
        <w:t>E</w:t>
      </w:r>
      <w:r w:rsidR="00F60C06" w:rsidRPr="001245D8">
        <w:rPr>
          <w:rFonts w:asciiTheme="minorHAnsi" w:hAnsiTheme="minorHAnsi" w:cstheme="minorHAnsi"/>
        </w:rPr>
        <w:t>: Priority Species Designations by Partners in Flight</w:t>
      </w:r>
      <w:bookmarkEnd w:id="791"/>
      <w:bookmarkEnd w:id="799"/>
    </w:p>
    <w:p w14:paraId="5D45DD91" w14:textId="7FFD2333" w:rsidR="003A359F" w:rsidRPr="001245D8" w:rsidRDefault="003B5D4F" w:rsidP="001245D8">
      <w:pPr>
        <w:spacing w:after="240"/>
        <w:rPr>
          <w:rFonts w:cstheme="minorHAnsi"/>
        </w:rPr>
      </w:pPr>
      <w:bookmarkStart w:id="800" w:name="_Toc285004152"/>
      <w:bookmarkStart w:id="801" w:name="_Toc285464470"/>
      <w:bookmarkStart w:id="802" w:name="_Toc289420697"/>
      <w:bookmarkStart w:id="803" w:name="_Toc317243636"/>
      <w:bookmarkStart w:id="804" w:name="_Toc317255650"/>
      <w:bookmarkStart w:id="805" w:name="_Toc317584963"/>
      <w:bookmarkStart w:id="806" w:name="_Toc318206158"/>
      <w:bookmarkStart w:id="807" w:name="_Toc508353550"/>
      <w:bookmarkStart w:id="808" w:name="_Toc508700611"/>
      <w:r w:rsidRPr="00EE278A">
        <w:rPr>
          <w:rFonts w:cstheme="minorHAnsi"/>
        </w:rPr>
        <w:t xml:space="preserve">Priority species detected in </w:t>
      </w:r>
      <w:r w:rsidR="00ED2DC3" w:rsidRPr="00473A38">
        <w:rPr>
          <w:rFonts w:cstheme="minorHAnsi"/>
        </w:rPr>
        <w:t>Bird Conservation Regions (BCRs) surveyed</w:t>
      </w:r>
      <w:r w:rsidRPr="00473A38">
        <w:rPr>
          <w:rFonts w:cstheme="minorHAnsi"/>
        </w:rPr>
        <w:t xml:space="preserve"> </w:t>
      </w:r>
      <w:r w:rsidR="00640C90" w:rsidRPr="001245D8">
        <w:rPr>
          <w:rFonts w:cstheme="minorHAnsi"/>
        </w:rPr>
        <w:t xml:space="preserve">in </w:t>
      </w:r>
      <w:r w:rsidR="00720CCA">
        <w:rPr>
          <w:rFonts w:cstheme="minorHAnsi"/>
        </w:rPr>
        <w:t>2020</w:t>
      </w:r>
      <w:r w:rsidRPr="001245D8">
        <w:rPr>
          <w:rFonts w:cstheme="minorHAnsi"/>
        </w:rPr>
        <w:t xml:space="preserve">, as designated by Partners </w:t>
      </w:r>
      <w:r w:rsidR="00423034" w:rsidRPr="001245D8">
        <w:rPr>
          <w:rFonts w:cstheme="minorHAnsi"/>
        </w:rPr>
        <w:t>i</w:t>
      </w:r>
      <w:r w:rsidRPr="001245D8">
        <w:rPr>
          <w:rFonts w:cstheme="minorHAnsi"/>
        </w:rPr>
        <w:t>n Flight</w:t>
      </w:r>
      <w:bookmarkEnd w:id="800"/>
      <w:bookmarkEnd w:id="801"/>
      <w:bookmarkEnd w:id="802"/>
      <w:bookmarkEnd w:id="803"/>
      <w:bookmarkEnd w:id="804"/>
      <w:bookmarkEnd w:id="805"/>
      <w:bookmarkEnd w:id="806"/>
      <w:r w:rsidR="005329AA" w:rsidRPr="001245D8">
        <w:rPr>
          <w:rFonts w:cstheme="minorHAnsi"/>
        </w:rPr>
        <w:t xml:space="preserve">. </w:t>
      </w:r>
      <w:r w:rsidR="001F14E3" w:rsidRPr="001245D8">
        <w:rPr>
          <w:rFonts w:cstheme="minorHAnsi"/>
        </w:rPr>
        <w:t>BCRs include</w:t>
      </w:r>
      <w:r w:rsidR="0042429E" w:rsidRPr="001245D8">
        <w:rPr>
          <w:rFonts w:cstheme="minorHAnsi"/>
        </w:rPr>
        <w:t xml:space="preserve"> BCR 9 (Great Basin),</w:t>
      </w:r>
      <w:r w:rsidR="001F14E3" w:rsidRPr="001245D8">
        <w:rPr>
          <w:rFonts w:cstheme="minorHAnsi"/>
        </w:rPr>
        <w:t xml:space="preserve"> BCR 10 (Northern Rockies), BCR 11 (Prairie Potholes), </w:t>
      </w:r>
      <w:r w:rsidR="00425315" w:rsidRPr="001245D8">
        <w:rPr>
          <w:rFonts w:cstheme="minorHAnsi"/>
        </w:rPr>
        <w:t>BCR 15 (Sierra Nevada)</w:t>
      </w:r>
      <w:r w:rsidR="0058521E" w:rsidRPr="001245D8">
        <w:rPr>
          <w:rFonts w:cstheme="minorHAnsi"/>
        </w:rPr>
        <w:t xml:space="preserve"> and</w:t>
      </w:r>
      <w:r w:rsidR="00425315" w:rsidRPr="001245D8">
        <w:rPr>
          <w:rFonts w:cstheme="minorHAnsi"/>
        </w:rPr>
        <w:t xml:space="preserve"> </w:t>
      </w:r>
      <w:r w:rsidR="001F14E3" w:rsidRPr="001245D8">
        <w:rPr>
          <w:rFonts w:cstheme="minorHAnsi"/>
        </w:rPr>
        <w:t>BCR 16 (Southern Rockies and Colorado Plateau</w:t>
      </w:r>
      <w:r w:rsidR="0058521E" w:rsidRPr="001245D8">
        <w:rPr>
          <w:rFonts w:cstheme="minorHAnsi"/>
        </w:rPr>
        <w:t>)</w:t>
      </w:r>
      <w:r w:rsidR="003B6C2C" w:rsidRPr="001245D8">
        <w:rPr>
          <w:rFonts w:cstheme="minorHAnsi"/>
        </w:rPr>
        <w:t xml:space="preserve">, BCR 17 (Badlands and Prairies), BCR 18 (Shortgrass Prairie), BCR 19 (Central Mixed Grass Prairie), </w:t>
      </w:r>
      <w:r w:rsidR="003736BF">
        <w:rPr>
          <w:rFonts w:cstheme="minorHAnsi"/>
        </w:rPr>
        <w:t xml:space="preserve">and </w:t>
      </w:r>
      <w:r w:rsidR="003B6C2C" w:rsidRPr="001245D8">
        <w:rPr>
          <w:rFonts w:cstheme="minorHAnsi"/>
        </w:rPr>
        <w:t>BCR 33 (Sonoran and Mojave Deserts</w:t>
      </w:r>
      <w:r w:rsidR="003736BF">
        <w:rPr>
          <w:rFonts w:cstheme="minorHAnsi"/>
        </w:rPr>
        <w:t>)</w:t>
      </w:r>
      <w:r w:rsidR="00AC29E9" w:rsidRPr="001245D8">
        <w:rPr>
          <w:rFonts w:cstheme="minorHAnsi"/>
        </w:rPr>
        <w:t xml:space="preserve">. </w:t>
      </w:r>
      <w:r w:rsidR="003A359F" w:rsidRPr="001245D8">
        <w:rPr>
          <w:rFonts w:cstheme="minorHAnsi"/>
        </w:rPr>
        <w:t xml:space="preserve">An </w:t>
      </w:r>
      <w:r w:rsidR="00ED2FB7" w:rsidRPr="001245D8">
        <w:rPr>
          <w:rFonts w:cstheme="minorHAnsi"/>
        </w:rPr>
        <w:t>“</w:t>
      </w:r>
      <w:r w:rsidR="003A359F" w:rsidRPr="001245D8">
        <w:rPr>
          <w:rFonts w:cstheme="minorHAnsi"/>
        </w:rPr>
        <w:t>X</w:t>
      </w:r>
      <w:r w:rsidR="00ED2FB7" w:rsidRPr="001245D8">
        <w:rPr>
          <w:rFonts w:cstheme="minorHAnsi"/>
        </w:rPr>
        <w:t>”</w:t>
      </w:r>
      <w:r w:rsidR="003A359F" w:rsidRPr="001245D8">
        <w:rPr>
          <w:rFonts w:cstheme="minorHAnsi"/>
        </w:rPr>
        <w:t xml:space="preserve"> in the Occupancy or Density Estimated column indicates that occupancy or density estimates were generated for the priority species at some level in one or more of the BCRs where it holds a priority designation.</w:t>
      </w:r>
      <w:bookmarkEnd w:id="807"/>
      <w:bookmarkEnd w:id="808"/>
    </w:p>
    <w:tbl>
      <w:tblPr>
        <w:tblW w:w="5000" w:type="pct"/>
        <w:tblBorders>
          <w:bottom w:val="single" w:sz="4" w:space="0" w:color="auto"/>
        </w:tblBorders>
        <w:tblLook w:val="04A0" w:firstRow="1" w:lastRow="0" w:firstColumn="1" w:lastColumn="0" w:noHBand="0" w:noVBand="1"/>
      </w:tblPr>
      <w:tblGrid>
        <w:gridCol w:w="3169"/>
        <w:gridCol w:w="756"/>
        <w:gridCol w:w="922"/>
        <w:gridCol w:w="922"/>
        <w:gridCol w:w="923"/>
        <w:gridCol w:w="923"/>
        <w:gridCol w:w="923"/>
        <w:gridCol w:w="923"/>
        <w:gridCol w:w="923"/>
        <w:gridCol w:w="928"/>
        <w:gridCol w:w="1208"/>
        <w:gridCol w:w="1016"/>
      </w:tblGrid>
      <w:tr w:rsidR="0012439B" w:rsidRPr="0012439B" w14:paraId="744606C3" w14:textId="77777777" w:rsidTr="0012439B">
        <w:trPr>
          <w:trHeight w:val="285"/>
          <w:tblHeader/>
        </w:trPr>
        <w:tc>
          <w:tcPr>
            <w:tcW w:w="1053" w:type="pct"/>
            <w:vMerge w:val="restart"/>
            <w:tcBorders>
              <w:top w:val="single" w:sz="4" w:space="0" w:color="auto"/>
              <w:bottom w:val="single" w:sz="4" w:space="0" w:color="auto"/>
              <w:right w:val="single" w:sz="4" w:space="0" w:color="auto"/>
            </w:tcBorders>
            <w:shd w:val="clear" w:color="auto" w:fill="auto"/>
            <w:noWrap/>
            <w:vAlign w:val="bottom"/>
            <w:hideMark/>
          </w:tcPr>
          <w:p w14:paraId="2198D6B1"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Species</w:t>
            </w:r>
          </w:p>
        </w:tc>
        <w:tc>
          <w:tcPr>
            <w:tcW w:w="3181"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1082F"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Partners in Flight</w:t>
            </w:r>
          </w:p>
        </w:tc>
        <w:tc>
          <w:tcPr>
            <w:tcW w:w="413" w:type="pct"/>
            <w:vMerge w:val="restart"/>
            <w:tcBorders>
              <w:top w:val="single" w:sz="4" w:space="0" w:color="auto"/>
              <w:left w:val="single" w:sz="4" w:space="0" w:color="auto"/>
              <w:bottom w:val="nil"/>
            </w:tcBorders>
            <w:shd w:val="clear" w:color="auto" w:fill="auto"/>
            <w:vAlign w:val="bottom"/>
            <w:hideMark/>
          </w:tcPr>
          <w:p w14:paraId="2E53E2A5"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Occupancy Estimate</w:t>
            </w:r>
          </w:p>
        </w:tc>
        <w:tc>
          <w:tcPr>
            <w:tcW w:w="352" w:type="pct"/>
            <w:vMerge w:val="restart"/>
            <w:tcBorders>
              <w:top w:val="single" w:sz="4" w:space="0" w:color="auto"/>
              <w:bottom w:val="nil"/>
            </w:tcBorders>
            <w:shd w:val="clear" w:color="auto" w:fill="auto"/>
            <w:vAlign w:val="bottom"/>
            <w:hideMark/>
          </w:tcPr>
          <w:p w14:paraId="632A9940"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Density Estimate</w:t>
            </w:r>
          </w:p>
        </w:tc>
      </w:tr>
      <w:tr w:rsidR="0012439B" w:rsidRPr="0012439B" w14:paraId="4620F016" w14:textId="77777777" w:rsidTr="0012439B">
        <w:trPr>
          <w:trHeight w:val="285"/>
          <w:tblHeader/>
        </w:trPr>
        <w:tc>
          <w:tcPr>
            <w:tcW w:w="1053" w:type="pct"/>
            <w:vMerge/>
            <w:tcBorders>
              <w:top w:val="single" w:sz="4" w:space="0" w:color="auto"/>
              <w:bottom w:val="single" w:sz="4" w:space="0" w:color="auto"/>
              <w:right w:val="single" w:sz="4" w:space="0" w:color="auto"/>
            </w:tcBorders>
            <w:vAlign w:val="center"/>
            <w:hideMark/>
          </w:tcPr>
          <w:p w14:paraId="3D7E50DD" w14:textId="77777777" w:rsidR="0012439B" w:rsidRPr="0012439B" w:rsidRDefault="0012439B" w:rsidP="0012439B">
            <w:pPr>
              <w:rPr>
                <w:rFonts w:ascii="Calibri" w:hAnsi="Calibri" w:cs="Calibri"/>
                <w:color w:val="000000"/>
                <w:szCs w:val="22"/>
              </w:rPr>
            </w:pPr>
          </w:p>
        </w:tc>
        <w:tc>
          <w:tcPr>
            <w:tcW w:w="299" w:type="pct"/>
            <w:tcBorders>
              <w:top w:val="single" w:sz="4" w:space="0" w:color="auto"/>
              <w:left w:val="single" w:sz="4" w:space="0" w:color="auto"/>
              <w:bottom w:val="single" w:sz="4" w:space="0" w:color="auto"/>
            </w:tcBorders>
            <w:shd w:val="clear" w:color="auto" w:fill="auto"/>
            <w:noWrap/>
            <w:vAlign w:val="bottom"/>
            <w:hideMark/>
          </w:tcPr>
          <w:p w14:paraId="31F10906"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9</w:t>
            </w:r>
          </w:p>
        </w:tc>
        <w:tc>
          <w:tcPr>
            <w:tcW w:w="360" w:type="pct"/>
            <w:tcBorders>
              <w:top w:val="single" w:sz="4" w:space="0" w:color="auto"/>
              <w:bottom w:val="single" w:sz="4" w:space="0" w:color="auto"/>
            </w:tcBorders>
            <w:shd w:val="clear" w:color="auto" w:fill="auto"/>
            <w:noWrap/>
            <w:vAlign w:val="bottom"/>
            <w:hideMark/>
          </w:tcPr>
          <w:p w14:paraId="06F403C0"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10</w:t>
            </w:r>
          </w:p>
        </w:tc>
        <w:tc>
          <w:tcPr>
            <w:tcW w:w="360" w:type="pct"/>
            <w:tcBorders>
              <w:top w:val="single" w:sz="4" w:space="0" w:color="auto"/>
              <w:bottom w:val="single" w:sz="4" w:space="0" w:color="auto"/>
            </w:tcBorders>
            <w:shd w:val="clear" w:color="auto" w:fill="auto"/>
            <w:noWrap/>
            <w:vAlign w:val="bottom"/>
            <w:hideMark/>
          </w:tcPr>
          <w:p w14:paraId="5A4084AF"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11</w:t>
            </w:r>
          </w:p>
        </w:tc>
        <w:tc>
          <w:tcPr>
            <w:tcW w:w="360" w:type="pct"/>
            <w:tcBorders>
              <w:top w:val="single" w:sz="4" w:space="0" w:color="auto"/>
              <w:bottom w:val="single" w:sz="4" w:space="0" w:color="auto"/>
            </w:tcBorders>
            <w:shd w:val="clear" w:color="auto" w:fill="auto"/>
            <w:noWrap/>
            <w:vAlign w:val="bottom"/>
            <w:hideMark/>
          </w:tcPr>
          <w:p w14:paraId="782F26A8"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15</w:t>
            </w:r>
          </w:p>
        </w:tc>
        <w:tc>
          <w:tcPr>
            <w:tcW w:w="360" w:type="pct"/>
            <w:tcBorders>
              <w:top w:val="single" w:sz="4" w:space="0" w:color="auto"/>
              <w:bottom w:val="single" w:sz="4" w:space="0" w:color="auto"/>
            </w:tcBorders>
            <w:shd w:val="clear" w:color="auto" w:fill="auto"/>
            <w:noWrap/>
            <w:vAlign w:val="bottom"/>
            <w:hideMark/>
          </w:tcPr>
          <w:p w14:paraId="43EAE940"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16</w:t>
            </w:r>
          </w:p>
        </w:tc>
        <w:tc>
          <w:tcPr>
            <w:tcW w:w="360" w:type="pct"/>
            <w:tcBorders>
              <w:top w:val="single" w:sz="4" w:space="0" w:color="auto"/>
              <w:bottom w:val="single" w:sz="4" w:space="0" w:color="auto"/>
            </w:tcBorders>
            <w:shd w:val="clear" w:color="auto" w:fill="auto"/>
            <w:noWrap/>
            <w:vAlign w:val="bottom"/>
            <w:hideMark/>
          </w:tcPr>
          <w:p w14:paraId="26031D95"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17</w:t>
            </w:r>
          </w:p>
        </w:tc>
        <w:tc>
          <w:tcPr>
            <w:tcW w:w="360" w:type="pct"/>
            <w:tcBorders>
              <w:top w:val="single" w:sz="4" w:space="0" w:color="auto"/>
              <w:bottom w:val="single" w:sz="4" w:space="0" w:color="auto"/>
            </w:tcBorders>
            <w:shd w:val="clear" w:color="auto" w:fill="auto"/>
            <w:noWrap/>
            <w:vAlign w:val="bottom"/>
            <w:hideMark/>
          </w:tcPr>
          <w:p w14:paraId="6092B518"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18</w:t>
            </w:r>
          </w:p>
        </w:tc>
        <w:tc>
          <w:tcPr>
            <w:tcW w:w="360" w:type="pct"/>
            <w:tcBorders>
              <w:top w:val="single" w:sz="4" w:space="0" w:color="auto"/>
              <w:bottom w:val="single" w:sz="4" w:space="0" w:color="auto"/>
            </w:tcBorders>
            <w:shd w:val="clear" w:color="auto" w:fill="auto"/>
            <w:noWrap/>
            <w:vAlign w:val="bottom"/>
            <w:hideMark/>
          </w:tcPr>
          <w:p w14:paraId="773A3CFF"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19</w:t>
            </w:r>
          </w:p>
        </w:tc>
        <w:tc>
          <w:tcPr>
            <w:tcW w:w="360" w:type="pct"/>
            <w:tcBorders>
              <w:top w:val="single" w:sz="4" w:space="0" w:color="auto"/>
              <w:bottom w:val="single" w:sz="4" w:space="0" w:color="auto"/>
              <w:right w:val="single" w:sz="4" w:space="0" w:color="auto"/>
            </w:tcBorders>
            <w:shd w:val="clear" w:color="auto" w:fill="auto"/>
            <w:noWrap/>
            <w:vAlign w:val="bottom"/>
            <w:hideMark/>
          </w:tcPr>
          <w:p w14:paraId="1042F654" w14:textId="77777777" w:rsidR="0012439B" w:rsidRPr="0012439B" w:rsidRDefault="0012439B" w:rsidP="0012439B">
            <w:pPr>
              <w:jc w:val="center"/>
              <w:rPr>
                <w:rFonts w:ascii="Calibri" w:hAnsi="Calibri" w:cs="Calibri"/>
                <w:b/>
                <w:color w:val="000000"/>
                <w:szCs w:val="22"/>
              </w:rPr>
            </w:pPr>
            <w:r w:rsidRPr="0012439B">
              <w:rPr>
                <w:rFonts w:ascii="Calibri" w:hAnsi="Calibri" w:cs="Calibri"/>
                <w:b/>
                <w:color w:val="000000"/>
                <w:szCs w:val="22"/>
              </w:rPr>
              <w:t>BCR 33</w:t>
            </w:r>
          </w:p>
        </w:tc>
        <w:tc>
          <w:tcPr>
            <w:tcW w:w="413" w:type="pct"/>
            <w:vMerge/>
            <w:tcBorders>
              <w:top w:val="nil"/>
              <w:left w:val="single" w:sz="4" w:space="0" w:color="auto"/>
              <w:bottom w:val="nil"/>
            </w:tcBorders>
            <w:vAlign w:val="center"/>
            <w:hideMark/>
          </w:tcPr>
          <w:p w14:paraId="73F0B95F" w14:textId="77777777" w:rsidR="0012439B" w:rsidRPr="0012439B" w:rsidRDefault="0012439B" w:rsidP="0012439B">
            <w:pPr>
              <w:jc w:val="center"/>
              <w:rPr>
                <w:rFonts w:ascii="Calibri" w:hAnsi="Calibri" w:cs="Calibri"/>
                <w:color w:val="000000"/>
                <w:szCs w:val="22"/>
              </w:rPr>
            </w:pPr>
          </w:p>
        </w:tc>
        <w:tc>
          <w:tcPr>
            <w:tcW w:w="352" w:type="pct"/>
            <w:vMerge/>
            <w:tcBorders>
              <w:top w:val="nil"/>
              <w:bottom w:val="nil"/>
            </w:tcBorders>
            <w:vAlign w:val="center"/>
            <w:hideMark/>
          </w:tcPr>
          <w:p w14:paraId="75046EF0" w14:textId="77777777" w:rsidR="0012439B" w:rsidRPr="0012439B" w:rsidRDefault="0012439B" w:rsidP="0012439B">
            <w:pPr>
              <w:jc w:val="center"/>
              <w:rPr>
                <w:rFonts w:ascii="Calibri" w:hAnsi="Calibri" w:cs="Calibri"/>
                <w:color w:val="000000"/>
                <w:szCs w:val="22"/>
              </w:rPr>
            </w:pPr>
          </w:p>
        </w:tc>
      </w:tr>
      <w:tr w:rsidR="0012439B" w:rsidRPr="0012439B" w14:paraId="224FA9D9" w14:textId="77777777" w:rsidTr="0012439B">
        <w:trPr>
          <w:trHeight w:val="285"/>
        </w:trPr>
        <w:tc>
          <w:tcPr>
            <w:tcW w:w="1053" w:type="pct"/>
            <w:tcBorders>
              <w:top w:val="single" w:sz="4" w:space="0" w:color="auto"/>
              <w:right w:val="single" w:sz="4" w:space="0" w:color="auto"/>
            </w:tcBorders>
            <w:shd w:val="clear" w:color="auto" w:fill="BFBFBF" w:themeFill="background1" w:themeFillShade="BF"/>
            <w:noWrap/>
            <w:vAlign w:val="bottom"/>
            <w:hideMark/>
          </w:tcPr>
          <w:p w14:paraId="78A7626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Abert's Towhee</w:t>
            </w:r>
          </w:p>
        </w:tc>
        <w:tc>
          <w:tcPr>
            <w:tcW w:w="299" w:type="pct"/>
            <w:tcBorders>
              <w:top w:val="single" w:sz="4" w:space="0" w:color="auto"/>
              <w:left w:val="single" w:sz="4" w:space="0" w:color="auto"/>
            </w:tcBorders>
            <w:shd w:val="clear" w:color="auto" w:fill="BFBFBF" w:themeFill="background1" w:themeFillShade="BF"/>
            <w:noWrap/>
            <w:vAlign w:val="bottom"/>
            <w:hideMark/>
          </w:tcPr>
          <w:p w14:paraId="48778853" w14:textId="77777777" w:rsidR="0012439B" w:rsidRPr="0012439B" w:rsidRDefault="0012439B" w:rsidP="0012439B">
            <w:pPr>
              <w:jc w:val="center"/>
              <w:rPr>
                <w:rFonts w:ascii="Calibri" w:hAnsi="Calibri" w:cs="Calibri"/>
                <w:color w:val="000000"/>
                <w:szCs w:val="22"/>
              </w:rPr>
            </w:pPr>
          </w:p>
        </w:tc>
        <w:tc>
          <w:tcPr>
            <w:tcW w:w="360" w:type="pct"/>
            <w:tcBorders>
              <w:top w:val="single" w:sz="4" w:space="0" w:color="auto"/>
            </w:tcBorders>
            <w:shd w:val="clear" w:color="auto" w:fill="BFBFBF" w:themeFill="background1" w:themeFillShade="BF"/>
            <w:noWrap/>
            <w:vAlign w:val="bottom"/>
            <w:hideMark/>
          </w:tcPr>
          <w:p w14:paraId="2CB5AFE5" w14:textId="77777777" w:rsidR="0012439B" w:rsidRPr="0012439B" w:rsidRDefault="0012439B" w:rsidP="0012439B">
            <w:pPr>
              <w:jc w:val="center"/>
              <w:rPr>
                <w:rFonts w:ascii="Calibri" w:hAnsi="Calibri" w:cs="Calibri"/>
                <w:szCs w:val="22"/>
              </w:rPr>
            </w:pPr>
          </w:p>
        </w:tc>
        <w:tc>
          <w:tcPr>
            <w:tcW w:w="360" w:type="pct"/>
            <w:tcBorders>
              <w:top w:val="single" w:sz="4" w:space="0" w:color="auto"/>
            </w:tcBorders>
            <w:shd w:val="clear" w:color="auto" w:fill="BFBFBF" w:themeFill="background1" w:themeFillShade="BF"/>
            <w:noWrap/>
            <w:vAlign w:val="bottom"/>
            <w:hideMark/>
          </w:tcPr>
          <w:p w14:paraId="5129B291" w14:textId="77777777" w:rsidR="0012439B" w:rsidRPr="0012439B" w:rsidRDefault="0012439B" w:rsidP="0012439B">
            <w:pPr>
              <w:jc w:val="center"/>
              <w:rPr>
                <w:rFonts w:ascii="Calibri" w:hAnsi="Calibri" w:cs="Calibri"/>
                <w:szCs w:val="22"/>
              </w:rPr>
            </w:pPr>
          </w:p>
        </w:tc>
        <w:tc>
          <w:tcPr>
            <w:tcW w:w="360" w:type="pct"/>
            <w:tcBorders>
              <w:top w:val="single" w:sz="4" w:space="0" w:color="auto"/>
            </w:tcBorders>
            <w:shd w:val="clear" w:color="auto" w:fill="BFBFBF" w:themeFill="background1" w:themeFillShade="BF"/>
            <w:noWrap/>
            <w:vAlign w:val="bottom"/>
            <w:hideMark/>
          </w:tcPr>
          <w:p w14:paraId="47B43E5D" w14:textId="77777777" w:rsidR="0012439B" w:rsidRPr="0012439B" w:rsidRDefault="0012439B" w:rsidP="0012439B">
            <w:pPr>
              <w:jc w:val="center"/>
              <w:rPr>
                <w:rFonts w:ascii="Calibri" w:hAnsi="Calibri" w:cs="Calibri"/>
                <w:szCs w:val="22"/>
              </w:rPr>
            </w:pPr>
          </w:p>
        </w:tc>
        <w:tc>
          <w:tcPr>
            <w:tcW w:w="360" w:type="pct"/>
            <w:tcBorders>
              <w:top w:val="single" w:sz="4" w:space="0" w:color="auto"/>
            </w:tcBorders>
            <w:shd w:val="clear" w:color="auto" w:fill="BFBFBF" w:themeFill="background1" w:themeFillShade="BF"/>
            <w:noWrap/>
            <w:vAlign w:val="bottom"/>
            <w:hideMark/>
          </w:tcPr>
          <w:p w14:paraId="68C95FE2" w14:textId="77777777" w:rsidR="0012439B" w:rsidRPr="0012439B" w:rsidRDefault="0012439B" w:rsidP="0012439B">
            <w:pPr>
              <w:jc w:val="center"/>
              <w:rPr>
                <w:rFonts w:ascii="Calibri" w:hAnsi="Calibri" w:cs="Calibri"/>
                <w:szCs w:val="22"/>
              </w:rPr>
            </w:pPr>
          </w:p>
        </w:tc>
        <w:tc>
          <w:tcPr>
            <w:tcW w:w="360" w:type="pct"/>
            <w:tcBorders>
              <w:top w:val="single" w:sz="4" w:space="0" w:color="auto"/>
            </w:tcBorders>
            <w:shd w:val="clear" w:color="auto" w:fill="BFBFBF" w:themeFill="background1" w:themeFillShade="BF"/>
            <w:noWrap/>
            <w:vAlign w:val="bottom"/>
            <w:hideMark/>
          </w:tcPr>
          <w:p w14:paraId="107042BD" w14:textId="77777777" w:rsidR="0012439B" w:rsidRPr="0012439B" w:rsidRDefault="0012439B" w:rsidP="0012439B">
            <w:pPr>
              <w:jc w:val="center"/>
              <w:rPr>
                <w:rFonts w:ascii="Calibri" w:hAnsi="Calibri" w:cs="Calibri"/>
                <w:szCs w:val="22"/>
              </w:rPr>
            </w:pPr>
          </w:p>
        </w:tc>
        <w:tc>
          <w:tcPr>
            <w:tcW w:w="360" w:type="pct"/>
            <w:tcBorders>
              <w:top w:val="single" w:sz="4" w:space="0" w:color="auto"/>
            </w:tcBorders>
            <w:shd w:val="clear" w:color="auto" w:fill="BFBFBF" w:themeFill="background1" w:themeFillShade="BF"/>
            <w:noWrap/>
            <w:vAlign w:val="bottom"/>
            <w:hideMark/>
          </w:tcPr>
          <w:p w14:paraId="3DBCF3C6" w14:textId="77777777" w:rsidR="0012439B" w:rsidRPr="0012439B" w:rsidRDefault="0012439B" w:rsidP="0012439B">
            <w:pPr>
              <w:jc w:val="center"/>
              <w:rPr>
                <w:rFonts w:ascii="Calibri" w:hAnsi="Calibri" w:cs="Calibri"/>
                <w:szCs w:val="22"/>
              </w:rPr>
            </w:pPr>
          </w:p>
        </w:tc>
        <w:tc>
          <w:tcPr>
            <w:tcW w:w="360" w:type="pct"/>
            <w:tcBorders>
              <w:top w:val="single" w:sz="4" w:space="0" w:color="auto"/>
            </w:tcBorders>
            <w:shd w:val="clear" w:color="auto" w:fill="BFBFBF" w:themeFill="background1" w:themeFillShade="BF"/>
            <w:noWrap/>
            <w:vAlign w:val="bottom"/>
            <w:hideMark/>
          </w:tcPr>
          <w:p w14:paraId="14E0C5BA" w14:textId="77777777" w:rsidR="0012439B" w:rsidRPr="0012439B" w:rsidRDefault="0012439B" w:rsidP="0012439B">
            <w:pPr>
              <w:jc w:val="center"/>
              <w:rPr>
                <w:rFonts w:ascii="Calibri" w:hAnsi="Calibri" w:cs="Calibri"/>
                <w:szCs w:val="22"/>
              </w:rPr>
            </w:pPr>
          </w:p>
        </w:tc>
        <w:tc>
          <w:tcPr>
            <w:tcW w:w="360" w:type="pct"/>
            <w:tcBorders>
              <w:top w:val="single" w:sz="4" w:space="0" w:color="auto"/>
              <w:right w:val="single" w:sz="4" w:space="0" w:color="auto"/>
            </w:tcBorders>
            <w:shd w:val="clear" w:color="auto" w:fill="BFBFBF" w:themeFill="background1" w:themeFillShade="BF"/>
            <w:noWrap/>
            <w:vAlign w:val="bottom"/>
            <w:hideMark/>
          </w:tcPr>
          <w:p w14:paraId="0E0E3F6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413" w:type="pct"/>
            <w:tcBorders>
              <w:top w:val="nil"/>
              <w:left w:val="single" w:sz="4" w:space="0" w:color="auto"/>
              <w:bottom w:val="nil"/>
            </w:tcBorders>
            <w:shd w:val="clear" w:color="auto" w:fill="BFBFBF" w:themeFill="background1" w:themeFillShade="BF"/>
            <w:noWrap/>
            <w:vAlign w:val="bottom"/>
            <w:hideMark/>
          </w:tcPr>
          <w:p w14:paraId="53A2E2D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tcBorders>
              <w:top w:val="nil"/>
            </w:tcBorders>
            <w:shd w:val="clear" w:color="auto" w:fill="BFBFBF" w:themeFill="background1" w:themeFillShade="BF"/>
            <w:noWrap/>
            <w:vAlign w:val="bottom"/>
            <w:hideMark/>
          </w:tcPr>
          <w:p w14:paraId="2AE4B06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2CC9DBA" w14:textId="77777777" w:rsidTr="0012439B">
        <w:trPr>
          <w:trHeight w:val="285"/>
        </w:trPr>
        <w:tc>
          <w:tcPr>
            <w:tcW w:w="1053" w:type="pct"/>
            <w:tcBorders>
              <w:right w:val="single" w:sz="4" w:space="0" w:color="auto"/>
            </w:tcBorders>
            <w:shd w:val="clear" w:color="auto" w:fill="auto"/>
            <w:noWrap/>
            <w:vAlign w:val="bottom"/>
            <w:hideMark/>
          </w:tcPr>
          <w:p w14:paraId="6533A22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American Avocet</w:t>
            </w:r>
          </w:p>
        </w:tc>
        <w:tc>
          <w:tcPr>
            <w:tcW w:w="299" w:type="pct"/>
            <w:tcBorders>
              <w:left w:val="single" w:sz="4" w:space="0" w:color="auto"/>
            </w:tcBorders>
            <w:shd w:val="clear" w:color="auto" w:fill="auto"/>
            <w:noWrap/>
            <w:vAlign w:val="bottom"/>
            <w:hideMark/>
          </w:tcPr>
          <w:p w14:paraId="08E188F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4F5045C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592635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BF9342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253980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BFD5F1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2353DC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F8F1E01"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07F072C"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1442F1B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7408F7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374F22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ECBA5B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American Coot</w:t>
            </w:r>
          </w:p>
        </w:tc>
        <w:tc>
          <w:tcPr>
            <w:tcW w:w="299" w:type="pct"/>
            <w:tcBorders>
              <w:left w:val="single" w:sz="4" w:space="0" w:color="auto"/>
            </w:tcBorders>
            <w:shd w:val="clear" w:color="auto" w:fill="BFBFBF" w:themeFill="background1" w:themeFillShade="BF"/>
            <w:noWrap/>
            <w:vAlign w:val="bottom"/>
            <w:hideMark/>
          </w:tcPr>
          <w:p w14:paraId="15A1195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0564A4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96BF1D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6D2A78F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170434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AD0B0B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318146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DD2940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2865CC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27A26F5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D968B9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98FAF8C" w14:textId="77777777" w:rsidTr="0012439B">
        <w:trPr>
          <w:trHeight w:val="285"/>
        </w:trPr>
        <w:tc>
          <w:tcPr>
            <w:tcW w:w="1053" w:type="pct"/>
            <w:tcBorders>
              <w:right w:val="single" w:sz="4" w:space="0" w:color="auto"/>
            </w:tcBorders>
            <w:shd w:val="clear" w:color="auto" w:fill="auto"/>
            <w:noWrap/>
            <w:vAlign w:val="bottom"/>
            <w:hideMark/>
          </w:tcPr>
          <w:p w14:paraId="287B5A2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American Dipper</w:t>
            </w:r>
          </w:p>
        </w:tc>
        <w:tc>
          <w:tcPr>
            <w:tcW w:w="299" w:type="pct"/>
            <w:tcBorders>
              <w:left w:val="single" w:sz="4" w:space="0" w:color="auto"/>
            </w:tcBorders>
            <w:shd w:val="clear" w:color="auto" w:fill="auto"/>
            <w:noWrap/>
            <w:vAlign w:val="bottom"/>
            <w:hideMark/>
          </w:tcPr>
          <w:p w14:paraId="1F3F422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8DA52F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4AACFA4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909A8D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29F2B6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F50EC7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E8BF66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A78CC92"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74CE05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0B46771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9547EC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284B313"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84E43E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American Kestrel</w:t>
            </w:r>
          </w:p>
        </w:tc>
        <w:tc>
          <w:tcPr>
            <w:tcW w:w="299" w:type="pct"/>
            <w:tcBorders>
              <w:left w:val="single" w:sz="4" w:space="0" w:color="auto"/>
            </w:tcBorders>
            <w:shd w:val="clear" w:color="auto" w:fill="BFBFBF" w:themeFill="background1" w:themeFillShade="BF"/>
            <w:noWrap/>
            <w:vAlign w:val="bottom"/>
            <w:hideMark/>
          </w:tcPr>
          <w:p w14:paraId="3D8F0D8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40667A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4C4592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B9DDA7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1D27C8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2FFAEC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5E074B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EEB40D8"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2234B33"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F08CE3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FDC53B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A02E38E" w14:textId="77777777" w:rsidTr="0012439B">
        <w:trPr>
          <w:trHeight w:val="285"/>
        </w:trPr>
        <w:tc>
          <w:tcPr>
            <w:tcW w:w="1053" w:type="pct"/>
            <w:tcBorders>
              <w:right w:val="single" w:sz="4" w:space="0" w:color="auto"/>
            </w:tcBorders>
            <w:shd w:val="clear" w:color="auto" w:fill="auto"/>
            <w:noWrap/>
            <w:vAlign w:val="bottom"/>
            <w:hideMark/>
          </w:tcPr>
          <w:p w14:paraId="17D6DC1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American White Pelican</w:t>
            </w:r>
          </w:p>
        </w:tc>
        <w:tc>
          <w:tcPr>
            <w:tcW w:w="299" w:type="pct"/>
            <w:tcBorders>
              <w:left w:val="single" w:sz="4" w:space="0" w:color="auto"/>
            </w:tcBorders>
            <w:shd w:val="clear" w:color="auto" w:fill="auto"/>
            <w:noWrap/>
            <w:vAlign w:val="bottom"/>
            <w:hideMark/>
          </w:tcPr>
          <w:p w14:paraId="28C5047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9491AF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49CC92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3DDEB3D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3A5252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18E326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730D4A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75B548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5C67F8F"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B18537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F47A14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7BE06A7"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4BE0926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American Wigeon</w:t>
            </w:r>
          </w:p>
        </w:tc>
        <w:tc>
          <w:tcPr>
            <w:tcW w:w="299" w:type="pct"/>
            <w:tcBorders>
              <w:left w:val="single" w:sz="4" w:space="0" w:color="auto"/>
            </w:tcBorders>
            <w:shd w:val="clear" w:color="auto" w:fill="BFBFBF" w:themeFill="background1" w:themeFillShade="BF"/>
            <w:noWrap/>
            <w:vAlign w:val="bottom"/>
            <w:hideMark/>
          </w:tcPr>
          <w:p w14:paraId="015E699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E069C3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EA34D8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9E158A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51371A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5FC3C8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8ABFD7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927649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74AF50E"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11A8123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7CEE89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8E1A46B" w14:textId="77777777" w:rsidTr="0012439B">
        <w:trPr>
          <w:trHeight w:val="285"/>
        </w:trPr>
        <w:tc>
          <w:tcPr>
            <w:tcW w:w="1053" w:type="pct"/>
            <w:tcBorders>
              <w:right w:val="single" w:sz="4" w:space="0" w:color="auto"/>
            </w:tcBorders>
            <w:shd w:val="clear" w:color="auto" w:fill="auto"/>
            <w:noWrap/>
            <w:vAlign w:val="bottom"/>
            <w:hideMark/>
          </w:tcPr>
          <w:p w14:paraId="3012233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Baird's Sparrow</w:t>
            </w:r>
          </w:p>
        </w:tc>
        <w:tc>
          <w:tcPr>
            <w:tcW w:w="299" w:type="pct"/>
            <w:tcBorders>
              <w:left w:val="single" w:sz="4" w:space="0" w:color="auto"/>
            </w:tcBorders>
            <w:shd w:val="clear" w:color="auto" w:fill="auto"/>
            <w:noWrap/>
            <w:vAlign w:val="bottom"/>
            <w:hideMark/>
          </w:tcPr>
          <w:p w14:paraId="42DCBF34"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9A014C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D498C1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0990A6A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D56FD9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D4C1D7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C1254B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649A495"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023BE4BD"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4EC2DCD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49EBDB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CEEE28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36D95E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Baltimore Oriole</w:t>
            </w:r>
          </w:p>
        </w:tc>
        <w:tc>
          <w:tcPr>
            <w:tcW w:w="299" w:type="pct"/>
            <w:tcBorders>
              <w:left w:val="single" w:sz="4" w:space="0" w:color="auto"/>
            </w:tcBorders>
            <w:shd w:val="clear" w:color="auto" w:fill="BFBFBF" w:themeFill="background1" w:themeFillShade="BF"/>
            <w:noWrap/>
            <w:vAlign w:val="bottom"/>
            <w:hideMark/>
          </w:tcPr>
          <w:p w14:paraId="1E1BC01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9A4122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6597B6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1DFBCF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F6213F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0A4032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F1AEB9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6CC6DF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0BA2CD4F"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7FAB14D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614C087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26770D6" w14:textId="77777777" w:rsidTr="0012439B">
        <w:trPr>
          <w:trHeight w:val="285"/>
        </w:trPr>
        <w:tc>
          <w:tcPr>
            <w:tcW w:w="1053" w:type="pct"/>
            <w:tcBorders>
              <w:right w:val="single" w:sz="4" w:space="0" w:color="auto"/>
            </w:tcBorders>
            <w:shd w:val="clear" w:color="auto" w:fill="auto"/>
            <w:noWrap/>
            <w:vAlign w:val="bottom"/>
            <w:hideMark/>
          </w:tcPr>
          <w:p w14:paraId="3376231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Band-tailed Pigeon</w:t>
            </w:r>
          </w:p>
        </w:tc>
        <w:tc>
          <w:tcPr>
            <w:tcW w:w="299" w:type="pct"/>
            <w:tcBorders>
              <w:left w:val="single" w:sz="4" w:space="0" w:color="auto"/>
            </w:tcBorders>
            <w:shd w:val="clear" w:color="auto" w:fill="auto"/>
            <w:noWrap/>
            <w:vAlign w:val="bottom"/>
            <w:hideMark/>
          </w:tcPr>
          <w:p w14:paraId="562C604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F773FF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CDEBAD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7B242D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CBAF4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B36DD9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2DF789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22316E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733273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207332E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E74D04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5AAFFD0"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3560A65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Bank Swallow</w:t>
            </w:r>
          </w:p>
        </w:tc>
        <w:tc>
          <w:tcPr>
            <w:tcW w:w="299" w:type="pct"/>
            <w:tcBorders>
              <w:left w:val="single" w:sz="4" w:space="0" w:color="auto"/>
            </w:tcBorders>
            <w:shd w:val="clear" w:color="auto" w:fill="BFBFBF" w:themeFill="background1" w:themeFillShade="BF"/>
            <w:noWrap/>
            <w:vAlign w:val="bottom"/>
            <w:hideMark/>
          </w:tcPr>
          <w:p w14:paraId="57DB622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652461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D58CAB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2656B7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7D90C8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CC33FE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977B17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FDF048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09BE2B6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5F93DF4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6E90D2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025202E" w14:textId="77777777" w:rsidTr="0012439B">
        <w:trPr>
          <w:trHeight w:val="285"/>
        </w:trPr>
        <w:tc>
          <w:tcPr>
            <w:tcW w:w="1053" w:type="pct"/>
            <w:tcBorders>
              <w:right w:val="single" w:sz="4" w:space="0" w:color="auto"/>
            </w:tcBorders>
            <w:shd w:val="clear" w:color="auto" w:fill="auto"/>
            <w:noWrap/>
            <w:vAlign w:val="bottom"/>
            <w:hideMark/>
          </w:tcPr>
          <w:p w14:paraId="3C24BC8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Bewick's Wren</w:t>
            </w:r>
          </w:p>
        </w:tc>
        <w:tc>
          <w:tcPr>
            <w:tcW w:w="299" w:type="pct"/>
            <w:tcBorders>
              <w:left w:val="single" w:sz="4" w:space="0" w:color="auto"/>
            </w:tcBorders>
            <w:shd w:val="clear" w:color="auto" w:fill="auto"/>
            <w:noWrap/>
            <w:vAlign w:val="bottom"/>
            <w:hideMark/>
          </w:tcPr>
          <w:p w14:paraId="6862864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6C7155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E8A442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9658A0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76DCE3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A8C13D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AE27B2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D9C0CD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76A492DA"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22A2A8B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53011B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AE344A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B50581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 Rosy-Finch</w:t>
            </w:r>
          </w:p>
        </w:tc>
        <w:tc>
          <w:tcPr>
            <w:tcW w:w="299" w:type="pct"/>
            <w:tcBorders>
              <w:left w:val="single" w:sz="4" w:space="0" w:color="auto"/>
            </w:tcBorders>
            <w:shd w:val="clear" w:color="auto" w:fill="BFBFBF" w:themeFill="background1" w:themeFillShade="BF"/>
            <w:noWrap/>
            <w:vAlign w:val="bottom"/>
            <w:hideMark/>
          </w:tcPr>
          <w:p w14:paraId="7450E40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E484FF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17314AF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916C0F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8F4F97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91396E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F9231F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693436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0A8D46CC"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8E1B02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52F191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DDEF8B1" w14:textId="77777777" w:rsidTr="0012439B">
        <w:trPr>
          <w:trHeight w:val="285"/>
        </w:trPr>
        <w:tc>
          <w:tcPr>
            <w:tcW w:w="1053" w:type="pct"/>
            <w:tcBorders>
              <w:right w:val="single" w:sz="4" w:space="0" w:color="auto"/>
            </w:tcBorders>
            <w:shd w:val="clear" w:color="auto" w:fill="auto"/>
            <w:noWrap/>
            <w:vAlign w:val="bottom"/>
            <w:hideMark/>
          </w:tcPr>
          <w:p w14:paraId="2BCE843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Black-billed Cuckoo</w:t>
            </w:r>
          </w:p>
        </w:tc>
        <w:tc>
          <w:tcPr>
            <w:tcW w:w="299" w:type="pct"/>
            <w:tcBorders>
              <w:left w:val="single" w:sz="4" w:space="0" w:color="auto"/>
            </w:tcBorders>
            <w:shd w:val="clear" w:color="auto" w:fill="auto"/>
            <w:noWrap/>
            <w:vAlign w:val="bottom"/>
            <w:hideMark/>
          </w:tcPr>
          <w:p w14:paraId="2CB2935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9CB18E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F87BE9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5A6C0A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939A9C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433DCF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4AFB74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416312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226948CA"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3C1A452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6DAAB0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3E7958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DF7620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Black-billed Magpie</w:t>
            </w:r>
          </w:p>
        </w:tc>
        <w:tc>
          <w:tcPr>
            <w:tcW w:w="299" w:type="pct"/>
            <w:tcBorders>
              <w:left w:val="single" w:sz="4" w:space="0" w:color="auto"/>
            </w:tcBorders>
            <w:shd w:val="clear" w:color="auto" w:fill="BFBFBF" w:themeFill="background1" w:themeFillShade="BF"/>
            <w:noWrap/>
            <w:vAlign w:val="bottom"/>
            <w:hideMark/>
          </w:tcPr>
          <w:p w14:paraId="6678D4E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48C6F6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A9A487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BDBB23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5184E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065964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442BFEA"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FC94E98"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8D90E35"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A03042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0C36AD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D93C127" w14:textId="77777777" w:rsidTr="0012439B">
        <w:trPr>
          <w:trHeight w:val="285"/>
        </w:trPr>
        <w:tc>
          <w:tcPr>
            <w:tcW w:w="1053" w:type="pct"/>
            <w:tcBorders>
              <w:right w:val="single" w:sz="4" w:space="0" w:color="auto"/>
            </w:tcBorders>
            <w:shd w:val="clear" w:color="auto" w:fill="auto"/>
            <w:noWrap/>
            <w:vAlign w:val="bottom"/>
            <w:hideMark/>
          </w:tcPr>
          <w:p w14:paraId="5660FFF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Black-chinned Sparrow</w:t>
            </w:r>
          </w:p>
        </w:tc>
        <w:tc>
          <w:tcPr>
            <w:tcW w:w="299" w:type="pct"/>
            <w:tcBorders>
              <w:left w:val="single" w:sz="4" w:space="0" w:color="auto"/>
            </w:tcBorders>
            <w:shd w:val="clear" w:color="auto" w:fill="auto"/>
            <w:noWrap/>
            <w:vAlign w:val="bottom"/>
            <w:hideMark/>
          </w:tcPr>
          <w:p w14:paraId="624873F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096487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065CBD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C4B2C6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AF2ADE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B064BE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B9A1C8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2464C4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4DEA0235"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25639C1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96833A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2966D78"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865C35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Black-crowned Night-Heron</w:t>
            </w:r>
          </w:p>
        </w:tc>
        <w:tc>
          <w:tcPr>
            <w:tcW w:w="299" w:type="pct"/>
            <w:tcBorders>
              <w:left w:val="single" w:sz="4" w:space="0" w:color="auto"/>
            </w:tcBorders>
            <w:shd w:val="clear" w:color="auto" w:fill="BFBFBF" w:themeFill="background1" w:themeFillShade="BF"/>
            <w:noWrap/>
            <w:vAlign w:val="bottom"/>
            <w:hideMark/>
          </w:tcPr>
          <w:p w14:paraId="1302E59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12E087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E08F70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8F8DFC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EAD4C7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95AC758"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A9E669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9D19C39"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4962FE7D"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75C9DBB2" w14:textId="77777777" w:rsidR="0012439B" w:rsidRPr="0012439B" w:rsidRDefault="0012439B" w:rsidP="0012439B">
            <w:pPr>
              <w:jc w:val="center"/>
              <w:rPr>
                <w:rFonts w:ascii="Calibri" w:hAnsi="Calibri" w:cs="Calibri"/>
                <w:szCs w:val="22"/>
              </w:rPr>
            </w:pPr>
          </w:p>
        </w:tc>
        <w:tc>
          <w:tcPr>
            <w:tcW w:w="352" w:type="pct"/>
            <w:shd w:val="clear" w:color="auto" w:fill="BFBFBF" w:themeFill="background1" w:themeFillShade="BF"/>
            <w:noWrap/>
            <w:vAlign w:val="bottom"/>
            <w:hideMark/>
          </w:tcPr>
          <w:p w14:paraId="5BFE37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1F98D16" w14:textId="77777777" w:rsidTr="0012439B">
        <w:trPr>
          <w:trHeight w:val="285"/>
        </w:trPr>
        <w:tc>
          <w:tcPr>
            <w:tcW w:w="1053" w:type="pct"/>
            <w:tcBorders>
              <w:right w:val="single" w:sz="4" w:space="0" w:color="auto"/>
            </w:tcBorders>
            <w:shd w:val="clear" w:color="auto" w:fill="auto"/>
            <w:noWrap/>
            <w:vAlign w:val="bottom"/>
            <w:hideMark/>
          </w:tcPr>
          <w:p w14:paraId="1FF2651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Black-tailed Gnatcatcher</w:t>
            </w:r>
          </w:p>
        </w:tc>
        <w:tc>
          <w:tcPr>
            <w:tcW w:w="299" w:type="pct"/>
            <w:tcBorders>
              <w:left w:val="single" w:sz="4" w:space="0" w:color="auto"/>
            </w:tcBorders>
            <w:shd w:val="clear" w:color="auto" w:fill="auto"/>
            <w:noWrap/>
            <w:vAlign w:val="bottom"/>
            <w:hideMark/>
          </w:tcPr>
          <w:p w14:paraId="311C1A2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E2480B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969F26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085F73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E690A9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EC8ED9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D4FC1C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7C9B5F3"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056103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413" w:type="pct"/>
            <w:tcBorders>
              <w:left w:val="single" w:sz="4" w:space="0" w:color="auto"/>
              <w:bottom w:val="nil"/>
            </w:tcBorders>
            <w:shd w:val="clear" w:color="auto" w:fill="auto"/>
            <w:noWrap/>
            <w:vAlign w:val="bottom"/>
            <w:hideMark/>
          </w:tcPr>
          <w:p w14:paraId="50B88E8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33FCF1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0407F91"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DA6610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Black-throated Gray Warbler</w:t>
            </w:r>
          </w:p>
        </w:tc>
        <w:tc>
          <w:tcPr>
            <w:tcW w:w="299" w:type="pct"/>
            <w:tcBorders>
              <w:left w:val="single" w:sz="4" w:space="0" w:color="auto"/>
            </w:tcBorders>
            <w:shd w:val="clear" w:color="auto" w:fill="BFBFBF" w:themeFill="background1" w:themeFillShade="BF"/>
            <w:noWrap/>
            <w:vAlign w:val="bottom"/>
            <w:hideMark/>
          </w:tcPr>
          <w:p w14:paraId="22E43F4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95D420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9BA738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0EE3D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EAE10C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6C5D6C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ECCFEE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95C051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A3C121A"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1D8F6BF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22E2B5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14B3605" w14:textId="77777777" w:rsidTr="0012439B">
        <w:trPr>
          <w:trHeight w:val="285"/>
        </w:trPr>
        <w:tc>
          <w:tcPr>
            <w:tcW w:w="1053" w:type="pct"/>
            <w:tcBorders>
              <w:right w:val="single" w:sz="4" w:space="0" w:color="auto"/>
            </w:tcBorders>
            <w:shd w:val="clear" w:color="auto" w:fill="auto"/>
            <w:noWrap/>
            <w:vAlign w:val="bottom"/>
            <w:hideMark/>
          </w:tcPr>
          <w:p w14:paraId="256ABFE9"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Blue-winged Teal</w:t>
            </w:r>
          </w:p>
        </w:tc>
        <w:tc>
          <w:tcPr>
            <w:tcW w:w="299" w:type="pct"/>
            <w:tcBorders>
              <w:left w:val="single" w:sz="4" w:space="0" w:color="auto"/>
            </w:tcBorders>
            <w:shd w:val="clear" w:color="auto" w:fill="auto"/>
            <w:noWrap/>
            <w:vAlign w:val="bottom"/>
            <w:hideMark/>
          </w:tcPr>
          <w:p w14:paraId="0B51062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E656B4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3D107E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152876C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C620FB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902456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72E9EA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28817C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A05C55F"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A71CCD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ACB38B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73C042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D64358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Bobolink</w:t>
            </w:r>
          </w:p>
        </w:tc>
        <w:tc>
          <w:tcPr>
            <w:tcW w:w="299" w:type="pct"/>
            <w:tcBorders>
              <w:left w:val="single" w:sz="4" w:space="0" w:color="auto"/>
            </w:tcBorders>
            <w:shd w:val="clear" w:color="auto" w:fill="BFBFBF" w:themeFill="background1" w:themeFillShade="BF"/>
            <w:noWrap/>
            <w:vAlign w:val="bottom"/>
            <w:hideMark/>
          </w:tcPr>
          <w:p w14:paraId="28677D5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53FB2D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17BCCC3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40F2C88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D038A2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BD7F35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69EAC5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04662B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2746E46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5B4DA9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6632002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8293B95" w14:textId="77777777" w:rsidTr="0012439B">
        <w:trPr>
          <w:trHeight w:val="285"/>
        </w:trPr>
        <w:tc>
          <w:tcPr>
            <w:tcW w:w="1053" w:type="pct"/>
            <w:tcBorders>
              <w:right w:val="single" w:sz="4" w:space="0" w:color="auto"/>
            </w:tcBorders>
            <w:shd w:val="clear" w:color="auto" w:fill="auto"/>
            <w:noWrap/>
            <w:vAlign w:val="bottom"/>
            <w:hideMark/>
          </w:tcPr>
          <w:p w14:paraId="4478F46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lastRenderedPageBreak/>
              <w:t>Brewer's Blackbird</w:t>
            </w:r>
          </w:p>
        </w:tc>
        <w:tc>
          <w:tcPr>
            <w:tcW w:w="299" w:type="pct"/>
            <w:tcBorders>
              <w:left w:val="single" w:sz="4" w:space="0" w:color="auto"/>
            </w:tcBorders>
            <w:shd w:val="clear" w:color="auto" w:fill="auto"/>
            <w:noWrap/>
            <w:vAlign w:val="bottom"/>
            <w:hideMark/>
          </w:tcPr>
          <w:p w14:paraId="6F46281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717D6F38"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420A84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3E3E1F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861840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01391B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9CA96F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C0E480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AED837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24D9470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3E87508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8FF8393"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0DFBC9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Brewer's Sparrow</w:t>
            </w:r>
          </w:p>
        </w:tc>
        <w:tc>
          <w:tcPr>
            <w:tcW w:w="299" w:type="pct"/>
            <w:tcBorders>
              <w:left w:val="single" w:sz="4" w:space="0" w:color="auto"/>
            </w:tcBorders>
            <w:shd w:val="clear" w:color="auto" w:fill="BFBFBF" w:themeFill="background1" w:themeFillShade="BF"/>
            <w:noWrap/>
            <w:vAlign w:val="bottom"/>
            <w:hideMark/>
          </w:tcPr>
          <w:p w14:paraId="7252B1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6964717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D61421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73122C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30F1B0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158BEDD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4307AA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2DECDFC"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8910A8B"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F4E7A1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0ADDCE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76F94AB" w14:textId="77777777" w:rsidTr="0012439B">
        <w:trPr>
          <w:trHeight w:val="285"/>
        </w:trPr>
        <w:tc>
          <w:tcPr>
            <w:tcW w:w="1053" w:type="pct"/>
            <w:tcBorders>
              <w:right w:val="single" w:sz="4" w:space="0" w:color="auto"/>
            </w:tcBorders>
            <w:shd w:val="clear" w:color="auto" w:fill="auto"/>
            <w:noWrap/>
            <w:vAlign w:val="bottom"/>
            <w:hideMark/>
          </w:tcPr>
          <w:p w14:paraId="1D675E1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Brown Creeper</w:t>
            </w:r>
          </w:p>
        </w:tc>
        <w:tc>
          <w:tcPr>
            <w:tcW w:w="299" w:type="pct"/>
            <w:tcBorders>
              <w:left w:val="single" w:sz="4" w:space="0" w:color="auto"/>
            </w:tcBorders>
            <w:shd w:val="clear" w:color="auto" w:fill="auto"/>
            <w:noWrap/>
            <w:vAlign w:val="bottom"/>
            <w:hideMark/>
          </w:tcPr>
          <w:p w14:paraId="2191815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61B5FB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333AE0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0A8CF8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72E980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18C306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A296E5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27A6BF9"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D8D190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9061F1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AE4D29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92017A3"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EA7253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Brown Thrasher</w:t>
            </w:r>
          </w:p>
        </w:tc>
        <w:tc>
          <w:tcPr>
            <w:tcW w:w="299" w:type="pct"/>
            <w:tcBorders>
              <w:left w:val="single" w:sz="4" w:space="0" w:color="auto"/>
            </w:tcBorders>
            <w:shd w:val="clear" w:color="auto" w:fill="BFBFBF" w:themeFill="background1" w:themeFillShade="BF"/>
            <w:noWrap/>
            <w:vAlign w:val="bottom"/>
            <w:hideMark/>
          </w:tcPr>
          <w:p w14:paraId="6D4C42B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1A8511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13C3E9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F391EA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D59248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FDA927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F331B5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AC55D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7C65B101"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6444716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0BEF74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8A0FB07" w14:textId="77777777" w:rsidTr="0012439B">
        <w:trPr>
          <w:trHeight w:val="285"/>
        </w:trPr>
        <w:tc>
          <w:tcPr>
            <w:tcW w:w="1053" w:type="pct"/>
            <w:tcBorders>
              <w:right w:val="single" w:sz="4" w:space="0" w:color="auto"/>
            </w:tcBorders>
            <w:shd w:val="clear" w:color="auto" w:fill="auto"/>
            <w:noWrap/>
            <w:vAlign w:val="bottom"/>
            <w:hideMark/>
          </w:tcPr>
          <w:p w14:paraId="4F37835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Brown-capped Rosy-Finch</w:t>
            </w:r>
          </w:p>
        </w:tc>
        <w:tc>
          <w:tcPr>
            <w:tcW w:w="299" w:type="pct"/>
            <w:tcBorders>
              <w:left w:val="single" w:sz="4" w:space="0" w:color="auto"/>
            </w:tcBorders>
            <w:shd w:val="clear" w:color="auto" w:fill="auto"/>
            <w:noWrap/>
            <w:vAlign w:val="bottom"/>
            <w:hideMark/>
          </w:tcPr>
          <w:p w14:paraId="1FB639C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CD388B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A2FE2B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A1A50D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E9C1C5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auto"/>
            <w:noWrap/>
            <w:vAlign w:val="bottom"/>
            <w:hideMark/>
          </w:tcPr>
          <w:p w14:paraId="55F77C4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267D81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4D9761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5954A9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1B5B801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04CAD4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B65657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2CAFAC9"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Bullock's Oriole</w:t>
            </w:r>
          </w:p>
        </w:tc>
        <w:tc>
          <w:tcPr>
            <w:tcW w:w="299" w:type="pct"/>
            <w:tcBorders>
              <w:left w:val="single" w:sz="4" w:space="0" w:color="auto"/>
            </w:tcBorders>
            <w:shd w:val="clear" w:color="auto" w:fill="BFBFBF" w:themeFill="background1" w:themeFillShade="BF"/>
            <w:noWrap/>
            <w:vAlign w:val="bottom"/>
            <w:hideMark/>
          </w:tcPr>
          <w:p w14:paraId="1003B030"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88AD9A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1CBFE8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9F089C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BE2D0D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771C8D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333CD6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55AEF4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1C999BD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BFBFBF" w:themeFill="background1" w:themeFillShade="BF"/>
            <w:noWrap/>
            <w:vAlign w:val="bottom"/>
            <w:hideMark/>
          </w:tcPr>
          <w:p w14:paraId="4BFC009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DAF5BE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181C12F" w14:textId="77777777" w:rsidTr="0012439B">
        <w:trPr>
          <w:trHeight w:val="285"/>
        </w:trPr>
        <w:tc>
          <w:tcPr>
            <w:tcW w:w="1053" w:type="pct"/>
            <w:tcBorders>
              <w:right w:val="single" w:sz="4" w:space="0" w:color="auto"/>
            </w:tcBorders>
            <w:shd w:val="clear" w:color="auto" w:fill="auto"/>
            <w:noWrap/>
            <w:vAlign w:val="bottom"/>
            <w:hideMark/>
          </w:tcPr>
          <w:p w14:paraId="2BF34B9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Burrowing Owl</w:t>
            </w:r>
          </w:p>
        </w:tc>
        <w:tc>
          <w:tcPr>
            <w:tcW w:w="299" w:type="pct"/>
            <w:tcBorders>
              <w:left w:val="single" w:sz="4" w:space="0" w:color="auto"/>
            </w:tcBorders>
            <w:shd w:val="clear" w:color="auto" w:fill="auto"/>
            <w:noWrap/>
            <w:vAlign w:val="bottom"/>
            <w:hideMark/>
          </w:tcPr>
          <w:p w14:paraId="2FA6EDE4"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201131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E46AD0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868C48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6493B5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276B54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F15268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973082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2D0D2347"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6C0F237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BD0BA2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7E7795A"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9DCF43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Cactus Wren</w:t>
            </w:r>
          </w:p>
        </w:tc>
        <w:tc>
          <w:tcPr>
            <w:tcW w:w="299" w:type="pct"/>
            <w:tcBorders>
              <w:left w:val="single" w:sz="4" w:space="0" w:color="auto"/>
            </w:tcBorders>
            <w:shd w:val="clear" w:color="auto" w:fill="BFBFBF" w:themeFill="background1" w:themeFillShade="BF"/>
            <w:noWrap/>
            <w:vAlign w:val="bottom"/>
            <w:hideMark/>
          </w:tcPr>
          <w:p w14:paraId="0C91375A"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A051D9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14DC01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ECE103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250BEC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EB2FBD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373EEA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19823AA"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449CE8C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BFBFBF" w:themeFill="background1" w:themeFillShade="BF"/>
            <w:noWrap/>
            <w:vAlign w:val="bottom"/>
            <w:hideMark/>
          </w:tcPr>
          <w:p w14:paraId="529BFB9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50F52C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14590F3" w14:textId="77777777" w:rsidTr="0012439B">
        <w:trPr>
          <w:trHeight w:val="285"/>
        </w:trPr>
        <w:tc>
          <w:tcPr>
            <w:tcW w:w="1053" w:type="pct"/>
            <w:tcBorders>
              <w:right w:val="single" w:sz="4" w:space="0" w:color="auto"/>
            </w:tcBorders>
            <w:shd w:val="clear" w:color="auto" w:fill="auto"/>
            <w:noWrap/>
            <w:vAlign w:val="bottom"/>
            <w:hideMark/>
          </w:tcPr>
          <w:p w14:paraId="0627627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California Gull</w:t>
            </w:r>
          </w:p>
        </w:tc>
        <w:tc>
          <w:tcPr>
            <w:tcW w:w="299" w:type="pct"/>
            <w:tcBorders>
              <w:left w:val="single" w:sz="4" w:space="0" w:color="auto"/>
            </w:tcBorders>
            <w:shd w:val="clear" w:color="auto" w:fill="auto"/>
            <w:noWrap/>
            <w:vAlign w:val="bottom"/>
            <w:hideMark/>
          </w:tcPr>
          <w:p w14:paraId="2FF930F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05D772D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55E053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2FAD7A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C304F94"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469AAE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4CCF92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67EA289"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32E2E0B"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DA958C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4BEA8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7AA6B28"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4D6774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California Quail</w:t>
            </w:r>
          </w:p>
        </w:tc>
        <w:tc>
          <w:tcPr>
            <w:tcW w:w="299" w:type="pct"/>
            <w:tcBorders>
              <w:left w:val="single" w:sz="4" w:space="0" w:color="auto"/>
            </w:tcBorders>
            <w:shd w:val="clear" w:color="auto" w:fill="BFBFBF" w:themeFill="background1" w:themeFillShade="BF"/>
            <w:noWrap/>
            <w:vAlign w:val="bottom"/>
            <w:hideMark/>
          </w:tcPr>
          <w:p w14:paraId="12AA665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2E25C9F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AC2BE5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C0CB16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DFE6CE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4A47B0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510ED0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562CAF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A1124E5"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2EC143D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753DF4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568A670" w14:textId="77777777" w:rsidTr="0012439B">
        <w:trPr>
          <w:trHeight w:val="285"/>
        </w:trPr>
        <w:tc>
          <w:tcPr>
            <w:tcW w:w="1053" w:type="pct"/>
            <w:tcBorders>
              <w:right w:val="single" w:sz="4" w:space="0" w:color="auto"/>
            </w:tcBorders>
            <w:shd w:val="clear" w:color="auto" w:fill="auto"/>
            <w:noWrap/>
            <w:vAlign w:val="bottom"/>
            <w:hideMark/>
          </w:tcPr>
          <w:p w14:paraId="5FDDC3B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Calliope Hummingbird</w:t>
            </w:r>
          </w:p>
        </w:tc>
        <w:tc>
          <w:tcPr>
            <w:tcW w:w="299" w:type="pct"/>
            <w:tcBorders>
              <w:left w:val="single" w:sz="4" w:space="0" w:color="auto"/>
            </w:tcBorders>
            <w:shd w:val="clear" w:color="auto" w:fill="auto"/>
            <w:noWrap/>
            <w:vAlign w:val="bottom"/>
            <w:hideMark/>
          </w:tcPr>
          <w:p w14:paraId="59AAD3D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098DE96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2440B9E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2290C2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BC39B8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A31FA0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A50FD8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01A5BE3"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4E43F060"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1F6975B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BD56AA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74A10E8"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AC5EB8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Cassin's Finch</w:t>
            </w:r>
          </w:p>
        </w:tc>
        <w:tc>
          <w:tcPr>
            <w:tcW w:w="299" w:type="pct"/>
            <w:tcBorders>
              <w:left w:val="single" w:sz="4" w:space="0" w:color="auto"/>
            </w:tcBorders>
            <w:shd w:val="clear" w:color="auto" w:fill="BFBFBF" w:themeFill="background1" w:themeFillShade="BF"/>
            <w:noWrap/>
            <w:vAlign w:val="bottom"/>
            <w:hideMark/>
          </w:tcPr>
          <w:p w14:paraId="65E8A56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291D5B3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BFBFBF" w:themeFill="background1" w:themeFillShade="BF"/>
            <w:noWrap/>
            <w:vAlign w:val="bottom"/>
            <w:hideMark/>
          </w:tcPr>
          <w:p w14:paraId="664068A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FFBA0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33D434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049EB1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ECC4FA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F17E3E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28DE30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784BC83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0E4D51D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DD1033F" w14:textId="77777777" w:rsidTr="0012439B">
        <w:trPr>
          <w:trHeight w:val="285"/>
        </w:trPr>
        <w:tc>
          <w:tcPr>
            <w:tcW w:w="1053" w:type="pct"/>
            <w:tcBorders>
              <w:right w:val="single" w:sz="4" w:space="0" w:color="auto"/>
            </w:tcBorders>
            <w:shd w:val="clear" w:color="auto" w:fill="auto"/>
            <w:noWrap/>
            <w:vAlign w:val="bottom"/>
            <w:hideMark/>
          </w:tcPr>
          <w:p w14:paraId="7F775FA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Cassin's Sparrow</w:t>
            </w:r>
          </w:p>
        </w:tc>
        <w:tc>
          <w:tcPr>
            <w:tcW w:w="299" w:type="pct"/>
            <w:tcBorders>
              <w:left w:val="single" w:sz="4" w:space="0" w:color="auto"/>
            </w:tcBorders>
            <w:shd w:val="clear" w:color="auto" w:fill="auto"/>
            <w:noWrap/>
            <w:vAlign w:val="bottom"/>
            <w:hideMark/>
          </w:tcPr>
          <w:p w14:paraId="219DA5E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7F2116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C9202F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887BAA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A118AF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E0CF2D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1CCABB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03E3AF1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50C106FB"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1835AE2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E67591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F508110"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6765D7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Cassin's Vireo</w:t>
            </w:r>
          </w:p>
        </w:tc>
        <w:tc>
          <w:tcPr>
            <w:tcW w:w="299" w:type="pct"/>
            <w:tcBorders>
              <w:left w:val="single" w:sz="4" w:space="0" w:color="auto"/>
            </w:tcBorders>
            <w:shd w:val="clear" w:color="auto" w:fill="BFBFBF" w:themeFill="background1" w:themeFillShade="BF"/>
            <w:noWrap/>
            <w:vAlign w:val="bottom"/>
            <w:hideMark/>
          </w:tcPr>
          <w:p w14:paraId="55EC159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D0606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4B2698A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2BBF98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060208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2CCEA9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A51170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3EDFFEE"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5C7FF565"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3F61CC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03BAC62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DB39220" w14:textId="77777777" w:rsidTr="0012439B">
        <w:trPr>
          <w:trHeight w:val="285"/>
        </w:trPr>
        <w:tc>
          <w:tcPr>
            <w:tcW w:w="1053" w:type="pct"/>
            <w:tcBorders>
              <w:right w:val="single" w:sz="4" w:space="0" w:color="auto"/>
            </w:tcBorders>
            <w:shd w:val="clear" w:color="auto" w:fill="auto"/>
            <w:noWrap/>
            <w:vAlign w:val="bottom"/>
            <w:hideMark/>
          </w:tcPr>
          <w:p w14:paraId="3E7413C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Chestnut-collared Longspur</w:t>
            </w:r>
          </w:p>
        </w:tc>
        <w:tc>
          <w:tcPr>
            <w:tcW w:w="299" w:type="pct"/>
            <w:tcBorders>
              <w:left w:val="single" w:sz="4" w:space="0" w:color="auto"/>
            </w:tcBorders>
            <w:shd w:val="clear" w:color="auto" w:fill="auto"/>
            <w:noWrap/>
            <w:vAlign w:val="bottom"/>
            <w:hideMark/>
          </w:tcPr>
          <w:p w14:paraId="0628D39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74A87E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14C4AF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56E39E7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54448A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7A3F25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7945B4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17DA52E"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6C36A402"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073ED9D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136C86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BD9C09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CF9CCF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Chimney Swift</w:t>
            </w:r>
          </w:p>
        </w:tc>
        <w:tc>
          <w:tcPr>
            <w:tcW w:w="299" w:type="pct"/>
            <w:tcBorders>
              <w:left w:val="single" w:sz="4" w:space="0" w:color="auto"/>
            </w:tcBorders>
            <w:shd w:val="clear" w:color="auto" w:fill="BFBFBF" w:themeFill="background1" w:themeFillShade="BF"/>
            <w:noWrap/>
            <w:vAlign w:val="bottom"/>
            <w:hideMark/>
          </w:tcPr>
          <w:p w14:paraId="4639C70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195052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CF45A9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543A15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E90EAE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88FB1F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BAC71E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19B9FA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5A49EFE3"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6184C63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DB4CAE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5C5A601" w14:textId="77777777" w:rsidTr="0012439B">
        <w:trPr>
          <w:trHeight w:val="285"/>
        </w:trPr>
        <w:tc>
          <w:tcPr>
            <w:tcW w:w="1053" w:type="pct"/>
            <w:tcBorders>
              <w:right w:val="single" w:sz="4" w:space="0" w:color="auto"/>
            </w:tcBorders>
            <w:shd w:val="clear" w:color="auto" w:fill="auto"/>
            <w:noWrap/>
            <w:vAlign w:val="bottom"/>
            <w:hideMark/>
          </w:tcPr>
          <w:p w14:paraId="4BBF0AB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Chipping Sparrow</w:t>
            </w:r>
          </w:p>
        </w:tc>
        <w:tc>
          <w:tcPr>
            <w:tcW w:w="299" w:type="pct"/>
            <w:tcBorders>
              <w:left w:val="single" w:sz="4" w:space="0" w:color="auto"/>
            </w:tcBorders>
            <w:shd w:val="clear" w:color="auto" w:fill="auto"/>
            <w:noWrap/>
            <w:vAlign w:val="bottom"/>
            <w:hideMark/>
          </w:tcPr>
          <w:p w14:paraId="7B0A295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FE04D1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AFB240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FA2203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9BAF1F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3E1609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843E5E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FD8000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C86B57C"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6ED29E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036CF37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58C51D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A7E328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Cinnamon Teal</w:t>
            </w:r>
          </w:p>
        </w:tc>
        <w:tc>
          <w:tcPr>
            <w:tcW w:w="299" w:type="pct"/>
            <w:tcBorders>
              <w:left w:val="single" w:sz="4" w:space="0" w:color="auto"/>
            </w:tcBorders>
            <w:shd w:val="clear" w:color="auto" w:fill="BFBFBF" w:themeFill="background1" w:themeFillShade="BF"/>
            <w:noWrap/>
            <w:vAlign w:val="bottom"/>
            <w:hideMark/>
          </w:tcPr>
          <w:p w14:paraId="2666424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3C09B60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B99C7C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592A3F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5AA1AA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9CDF25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CD6630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7A297C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33A68896"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16D2B8B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D05E0C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EB95C7F" w14:textId="77777777" w:rsidTr="0012439B">
        <w:trPr>
          <w:trHeight w:val="285"/>
        </w:trPr>
        <w:tc>
          <w:tcPr>
            <w:tcW w:w="1053" w:type="pct"/>
            <w:tcBorders>
              <w:right w:val="single" w:sz="4" w:space="0" w:color="auto"/>
            </w:tcBorders>
            <w:shd w:val="clear" w:color="auto" w:fill="auto"/>
            <w:noWrap/>
            <w:vAlign w:val="bottom"/>
            <w:hideMark/>
          </w:tcPr>
          <w:p w14:paraId="032D478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Clark's Nutcracker</w:t>
            </w:r>
          </w:p>
        </w:tc>
        <w:tc>
          <w:tcPr>
            <w:tcW w:w="299" w:type="pct"/>
            <w:tcBorders>
              <w:left w:val="single" w:sz="4" w:space="0" w:color="auto"/>
            </w:tcBorders>
            <w:shd w:val="clear" w:color="auto" w:fill="auto"/>
            <w:noWrap/>
            <w:vAlign w:val="bottom"/>
            <w:hideMark/>
          </w:tcPr>
          <w:p w14:paraId="7B1DE16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45C30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1FB18C3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95CC73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7543DE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75D7E9E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734860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505946E"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21BFF20"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7174D2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3F8E6C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52CD496"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81E3A9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Clay-colored Sparrow</w:t>
            </w:r>
          </w:p>
        </w:tc>
        <w:tc>
          <w:tcPr>
            <w:tcW w:w="299" w:type="pct"/>
            <w:tcBorders>
              <w:left w:val="single" w:sz="4" w:space="0" w:color="auto"/>
            </w:tcBorders>
            <w:shd w:val="clear" w:color="auto" w:fill="BFBFBF" w:themeFill="background1" w:themeFillShade="BF"/>
            <w:noWrap/>
            <w:vAlign w:val="bottom"/>
            <w:hideMark/>
          </w:tcPr>
          <w:p w14:paraId="3AB9C2F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37A368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28BCCD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483E131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0705CE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1A84C0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079810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057FD9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4AA8D3C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9D1B3D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0CEE187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5DEC9F6" w14:textId="77777777" w:rsidTr="0012439B">
        <w:trPr>
          <w:trHeight w:val="285"/>
        </w:trPr>
        <w:tc>
          <w:tcPr>
            <w:tcW w:w="1053" w:type="pct"/>
            <w:tcBorders>
              <w:right w:val="single" w:sz="4" w:space="0" w:color="auto"/>
            </w:tcBorders>
            <w:shd w:val="clear" w:color="auto" w:fill="auto"/>
            <w:noWrap/>
            <w:vAlign w:val="bottom"/>
            <w:hideMark/>
          </w:tcPr>
          <w:p w14:paraId="43E44C0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Common Goldeneye</w:t>
            </w:r>
          </w:p>
        </w:tc>
        <w:tc>
          <w:tcPr>
            <w:tcW w:w="299" w:type="pct"/>
            <w:tcBorders>
              <w:left w:val="single" w:sz="4" w:space="0" w:color="auto"/>
            </w:tcBorders>
            <w:shd w:val="clear" w:color="auto" w:fill="auto"/>
            <w:noWrap/>
            <w:vAlign w:val="bottom"/>
            <w:hideMark/>
          </w:tcPr>
          <w:p w14:paraId="28461BC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4A3D28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BD0FC0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B60A69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5E34B0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BC29F3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462DFF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037D30A"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8A7F03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0DB72FB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47AD7E9B" w14:textId="77777777" w:rsidR="0012439B" w:rsidRPr="0012439B" w:rsidRDefault="0012439B" w:rsidP="0012439B">
            <w:pPr>
              <w:jc w:val="center"/>
              <w:rPr>
                <w:rFonts w:ascii="Calibri" w:hAnsi="Calibri" w:cs="Calibri"/>
                <w:color w:val="000000"/>
                <w:szCs w:val="22"/>
              </w:rPr>
            </w:pPr>
          </w:p>
        </w:tc>
      </w:tr>
      <w:tr w:rsidR="0012439B" w:rsidRPr="0012439B" w14:paraId="19E2C0C2"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2EF6D16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Common Nighthawk</w:t>
            </w:r>
          </w:p>
        </w:tc>
        <w:tc>
          <w:tcPr>
            <w:tcW w:w="299" w:type="pct"/>
            <w:tcBorders>
              <w:left w:val="single" w:sz="4" w:space="0" w:color="auto"/>
            </w:tcBorders>
            <w:shd w:val="clear" w:color="auto" w:fill="BFBFBF" w:themeFill="background1" w:themeFillShade="BF"/>
            <w:noWrap/>
            <w:vAlign w:val="bottom"/>
            <w:hideMark/>
          </w:tcPr>
          <w:p w14:paraId="4DCC8A5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AE3828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513FA0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A6B5E6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411149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E4FE52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A1621F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E22E28A"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4B59BD1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CB8306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1252AA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F7B41E7" w14:textId="77777777" w:rsidTr="0012439B">
        <w:trPr>
          <w:trHeight w:val="285"/>
        </w:trPr>
        <w:tc>
          <w:tcPr>
            <w:tcW w:w="1053" w:type="pct"/>
            <w:tcBorders>
              <w:right w:val="single" w:sz="4" w:space="0" w:color="auto"/>
            </w:tcBorders>
            <w:shd w:val="clear" w:color="auto" w:fill="auto"/>
            <w:noWrap/>
            <w:vAlign w:val="bottom"/>
            <w:hideMark/>
          </w:tcPr>
          <w:p w14:paraId="2B0995C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Common Poorwill</w:t>
            </w:r>
          </w:p>
        </w:tc>
        <w:tc>
          <w:tcPr>
            <w:tcW w:w="299" w:type="pct"/>
            <w:tcBorders>
              <w:left w:val="single" w:sz="4" w:space="0" w:color="auto"/>
            </w:tcBorders>
            <w:shd w:val="clear" w:color="auto" w:fill="auto"/>
            <w:noWrap/>
            <w:vAlign w:val="bottom"/>
            <w:hideMark/>
          </w:tcPr>
          <w:p w14:paraId="29C3380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149246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E05942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71159C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FAD4D2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675BDA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DF9FD3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A734A38"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73F32520"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51E4343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3AB3D19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111FB79"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69C046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Costa's Hummingbird</w:t>
            </w:r>
          </w:p>
        </w:tc>
        <w:tc>
          <w:tcPr>
            <w:tcW w:w="299" w:type="pct"/>
            <w:tcBorders>
              <w:left w:val="single" w:sz="4" w:space="0" w:color="auto"/>
            </w:tcBorders>
            <w:shd w:val="clear" w:color="auto" w:fill="BFBFBF" w:themeFill="background1" w:themeFillShade="BF"/>
            <w:noWrap/>
            <w:vAlign w:val="bottom"/>
            <w:hideMark/>
          </w:tcPr>
          <w:p w14:paraId="3A628458"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07BE70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C5AE72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663E8C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1E66AB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F99E14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D651E7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B4F813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541E0D9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413" w:type="pct"/>
            <w:tcBorders>
              <w:left w:val="single" w:sz="4" w:space="0" w:color="auto"/>
              <w:bottom w:val="nil"/>
            </w:tcBorders>
            <w:shd w:val="clear" w:color="auto" w:fill="BFBFBF" w:themeFill="background1" w:themeFillShade="BF"/>
            <w:noWrap/>
            <w:vAlign w:val="bottom"/>
            <w:hideMark/>
          </w:tcPr>
          <w:p w14:paraId="1FFBA96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49DB41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DCAF8ED" w14:textId="77777777" w:rsidTr="0012439B">
        <w:trPr>
          <w:trHeight w:val="285"/>
        </w:trPr>
        <w:tc>
          <w:tcPr>
            <w:tcW w:w="1053" w:type="pct"/>
            <w:tcBorders>
              <w:right w:val="single" w:sz="4" w:space="0" w:color="auto"/>
            </w:tcBorders>
            <w:shd w:val="clear" w:color="auto" w:fill="auto"/>
            <w:noWrap/>
            <w:vAlign w:val="bottom"/>
            <w:hideMark/>
          </w:tcPr>
          <w:p w14:paraId="29E8F7C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Dickcissel</w:t>
            </w:r>
          </w:p>
        </w:tc>
        <w:tc>
          <w:tcPr>
            <w:tcW w:w="299" w:type="pct"/>
            <w:tcBorders>
              <w:left w:val="single" w:sz="4" w:space="0" w:color="auto"/>
            </w:tcBorders>
            <w:shd w:val="clear" w:color="auto" w:fill="auto"/>
            <w:noWrap/>
            <w:vAlign w:val="bottom"/>
            <w:hideMark/>
          </w:tcPr>
          <w:p w14:paraId="69761DD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3641F0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306539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4C2776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36B0A8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C7E9BC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02BF65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197476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tcBorders>
              <w:right w:val="single" w:sz="4" w:space="0" w:color="auto"/>
            </w:tcBorders>
            <w:shd w:val="clear" w:color="auto" w:fill="auto"/>
            <w:noWrap/>
            <w:vAlign w:val="bottom"/>
            <w:hideMark/>
          </w:tcPr>
          <w:p w14:paraId="239ABFF7"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02C32B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45AE33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9012934"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EBC89A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Dusky Flycatcher</w:t>
            </w:r>
          </w:p>
        </w:tc>
        <w:tc>
          <w:tcPr>
            <w:tcW w:w="299" w:type="pct"/>
            <w:tcBorders>
              <w:left w:val="single" w:sz="4" w:space="0" w:color="auto"/>
            </w:tcBorders>
            <w:shd w:val="clear" w:color="auto" w:fill="BFBFBF" w:themeFill="background1" w:themeFillShade="BF"/>
            <w:noWrap/>
            <w:vAlign w:val="bottom"/>
            <w:hideMark/>
          </w:tcPr>
          <w:p w14:paraId="51FAB7E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A6DA46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7B48156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76AB79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410D55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4D670F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1B9348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9204B92"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1700130F"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78E7D2F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094D6C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74ACA13" w14:textId="77777777" w:rsidTr="0012439B">
        <w:trPr>
          <w:trHeight w:val="285"/>
        </w:trPr>
        <w:tc>
          <w:tcPr>
            <w:tcW w:w="1053" w:type="pct"/>
            <w:tcBorders>
              <w:right w:val="single" w:sz="4" w:space="0" w:color="auto"/>
            </w:tcBorders>
            <w:shd w:val="clear" w:color="auto" w:fill="auto"/>
            <w:noWrap/>
            <w:vAlign w:val="bottom"/>
            <w:hideMark/>
          </w:tcPr>
          <w:p w14:paraId="5C96625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Dusky Grouse</w:t>
            </w:r>
          </w:p>
        </w:tc>
        <w:tc>
          <w:tcPr>
            <w:tcW w:w="299" w:type="pct"/>
            <w:tcBorders>
              <w:left w:val="single" w:sz="4" w:space="0" w:color="auto"/>
            </w:tcBorders>
            <w:shd w:val="clear" w:color="auto" w:fill="auto"/>
            <w:noWrap/>
            <w:vAlign w:val="bottom"/>
            <w:hideMark/>
          </w:tcPr>
          <w:p w14:paraId="1046A0A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08D2D3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430C399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70A794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7DB5DC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5AA667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52A2A7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DABF06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832325F"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8C364F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B062F2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F0377A3"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B37008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Eastern Kingbird</w:t>
            </w:r>
          </w:p>
        </w:tc>
        <w:tc>
          <w:tcPr>
            <w:tcW w:w="299" w:type="pct"/>
            <w:tcBorders>
              <w:left w:val="single" w:sz="4" w:space="0" w:color="auto"/>
            </w:tcBorders>
            <w:shd w:val="clear" w:color="auto" w:fill="BFBFBF" w:themeFill="background1" w:themeFillShade="BF"/>
            <w:noWrap/>
            <w:vAlign w:val="bottom"/>
            <w:hideMark/>
          </w:tcPr>
          <w:p w14:paraId="081B719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FE26D9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C927C9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AC18A30"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DDF202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3E1C51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75321C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B42C28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7B2C9D16"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7993471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21BC93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3317A84" w14:textId="77777777" w:rsidTr="0012439B">
        <w:trPr>
          <w:trHeight w:val="285"/>
        </w:trPr>
        <w:tc>
          <w:tcPr>
            <w:tcW w:w="1053" w:type="pct"/>
            <w:tcBorders>
              <w:right w:val="single" w:sz="4" w:space="0" w:color="auto"/>
            </w:tcBorders>
            <w:shd w:val="clear" w:color="auto" w:fill="auto"/>
            <w:noWrap/>
            <w:vAlign w:val="bottom"/>
            <w:hideMark/>
          </w:tcPr>
          <w:p w14:paraId="6311593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Eastern Meadowlark</w:t>
            </w:r>
          </w:p>
        </w:tc>
        <w:tc>
          <w:tcPr>
            <w:tcW w:w="299" w:type="pct"/>
            <w:tcBorders>
              <w:left w:val="single" w:sz="4" w:space="0" w:color="auto"/>
            </w:tcBorders>
            <w:shd w:val="clear" w:color="auto" w:fill="auto"/>
            <w:noWrap/>
            <w:vAlign w:val="bottom"/>
            <w:hideMark/>
          </w:tcPr>
          <w:p w14:paraId="2B988B3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622917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732F75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9489E0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1E333F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44D076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A23077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CE2276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5B0ED669"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6344703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3926B7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4689B95"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C35DBF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lastRenderedPageBreak/>
              <w:t>Evening Grosbeak</w:t>
            </w:r>
          </w:p>
        </w:tc>
        <w:tc>
          <w:tcPr>
            <w:tcW w:w="299" w:type="pct"/>
            <w:tcBorders>
              <w:left w:val="single" w:sz="4" w:space="0" w:color="auto"/>
            </w:tcBorders>
            <w:shd w:val="clear" w:color="auto" w:fill="BFBFBF" w:themeFill="background1" w:themeFillShade="BF"/>
            <w:noWrap/>
            <w:vAlign w:val="bottom"/>
            <w:hideMark/>
          </w:tcPr>
          <w:p w14:paraId="09446D8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12B4D0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1536F61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88B7D1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1A4A9FB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BDD15F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BA0048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4D9EB62"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2727E79E"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0ED6A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6F0DEDC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BA6F8DA" w14:textId="77777777" w:rsidTr="0012439B">
        <w:trPr>
          <w:trHeight w:val="285"/>
        </w:trPr>
        <w:tc>
          <w:tcPr>
            <w:tcW w:w="1053" w:type="pct"/>
            <w:tcBorders>
              <w:right w:val="single" w:sz="4" w:space="0" w:color="auto"/>
            </w:tcBorders>
            <w:shd w:val="clear" w:color="auto" w:fill="auto"/>
            <w:noWrap/>
            <w:vAlign w:val="bottom"/>
            <w:hideMark/>
          </w:tcPr>
          <w:p w14:paraId="3C2548F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Ferruginous Hawk</w:t>
            </w:r>
          </w:p>
        </w:tc>
        <w:tc>
          <w:tcPr>
            <w:tcW w:w="299" w:type="pct"/>
            <w:tcBorders>
              <w:left w:val="single" w:sz="4" w:space="0" w:color="auto"/>
            </w:tcBorders>
            <w:shd w:val="clear" w:color="auto" w:fill="auto"/>
            <w:noWrap/>
            <w:vAlign w:val="bottom"/>
            <w:hideMark/>
          </w:tcPr>
          <w:p w14:paraId="7D6D218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EABB37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C10FFC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333222F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573CF9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6EEE13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542D84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06F880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71C1B6B9"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2F8BDD0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3AB3F4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B5BEE45"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4FA5CBA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Franklin's Gull</w:t>
            </w:r>
          </w:p>
        </w:tc>
        <w:tc>
          <w:tcPr>
            <w:tcW w:w="299" w:type="pct"/>
            <w:tcBorders>
              <w:left w:val="single" w:sz="4" w:space="0" w:color="auto"/>
            </w:tcBorders>
            <w:shd w:val="clear" w:color="auto" w:fill="BFBFBF" w:themeFill="background1" w:themeFillShade="BF"/>
            <w:noWrap/>
            <w:vAlign w:val="bottom"/>
            <w:hideMark/>
          </w:tcPr>
          <w:p w14:paraId="2682239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99BA5C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13349CC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BFBFBF" w:themeFill="background1" w:themeFillShade="BF"/>
            <w:noWrap/>
            <w:vAlign w:val="bottom"/>
            <w:hideMark/>
          </w:tcPr>
          <w:p w14:paraId="646FB9C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D36598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914D11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EA6BC78"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D99224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26C40F93"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4A964CE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0310ECE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7E8D379" w14:textId="77777777" w:rsidTr="0012439B">
        <w:trPr>
          <w:trHeight w:val="285"/>
        </w:trPr>
        <w:tc>
          <w:tcPr>
            <w:tcW w:w="1053" w:type="pct"/>
            <w:tcBorders>
              <w:right w:val="single" w:sz="4" w:space="0" w:color="auto"/>
            </w:tcBorders>
            <w:shd w:val="clear" w:color="auto" w:fill="auto"/>
            <w:noWrap/>
            <w:vAlign w:val="bottom"/>
            <w:hideMark/>
          </w:tcPr>
          <w:p w14:paraId="50D09CF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Gambel's Quail</w:t>
            </w:r>
          </w:p>
        </w:tc>
        <w:tc>
          <w:tcPr>
            <w:tcW w:w="299" w:type="pct"/>
            <w:tcBorders>
              <w:left w:val="single" w:sz="4" w:space="0" w:color="auto"/>
            </w:tcBorders>
            <w:shd w:val="clear" w:color="auto" w:fill="auto"/>
            <w:noWrap/>
            <w:vAlign w:val="bottom"/>
            <w:hideMark/>
          </w:tcPr>
          <w:p w14:paraId="6E21AC2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CD655D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5A90FA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1CB142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6D0C76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27E8CD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BEDE67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0AEBB8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A5CACD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413" w:type="pct"/>
            <w:tcBorders>
              <w:left w:val="single" w:sz="4" w:space="0" w:color="auto"/>
              <w:bottom w:val="nil"/>
            </w:tcBorders>
            <w:shd w:val="clear" w:color="auto" w:fill="auto"/>
            <w:noWrap/>
            <w:vAlign w:val="bottom"/>
            <w:hideMark/>
          </w:tcPr>
          <w:p w14:paraId="705E9D0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8BBCE5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A999A06"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A05B56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Golden Eagle</w:t>
            </w:r>
          </w:p>
        </w:tc>
        <w:tc>
          <w:tcPr>
            <w:tcW w:w="299" w:type="pct"/>
            <w:tcBorders>
              <w:left w:val="single" w:sz="4" w:space="0" w:color="auto"/>
            </w:tcBorders>
            <w:shd w:val="clear" w:color="auto" w:fill="BFBFBF" w:themeFill="background1" w:themeFillShade="BF"/>
            <w:noWrap/>
            <w:vAlign w:val="bottom"/>
            <w:hideMark/>
          </w:tcPr>
          <w:p w14:paraId="680C1DB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3DC8FE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F8A7BD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EBEEEC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DDA4CA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ABBD4A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2D8C0D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069B85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02D2A89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69AB3C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7EF83A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262B13E" w14:textId="77777777" w:rsidTr="0012439B">
        <w:trPr>
          <w:trHeight w:val="285"/>
        </w:trPr>
        <w:tc>
          <w:tcPr>
            <w:tcW w:w="1053" w:type="pct"/>
            <w:tcBorders>
              <w:right w:val="single" w:sz="4" w:space="0" w:color="auto"/>
            </w:tcBorders>
            <w:shd w:val="clear" w:color="auto" w:fill="auto"/>
            <w:noWrap/>
            <w:vAlign w:val="bottom"/>
            <w:hideMark/>
          </w:tcPr>
          <w:p w14:paraId="11B6863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Golden-crowned Kinglet</w:t>
            </w:r>
          </w:p>
        </w:tc>
        <w:tc>
          <w:tcPr>
            <w:tcW w:w="299" w:type="pct"/>
            <w:tcBorders>
              <w:left w:val="single" w:sz="4" w:space="0" w:color="auto"/>
            </w:tcBorders>
            <w:shd w:val="clear" w:color="auto" w:fill="auto"/>
            <w:noWrap/>
            <w:vAlign w:val="bottom"/>
            <w:hideMark/>
          </w:tcPr>
          <w:p w14:paraId="2246A72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B8709C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68E5714"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DAF80E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0F18B5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D7C606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78A2AC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A98D1D8"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23B6F72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3D34690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EAE5E4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F39AEE5"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3F3651E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Grace's Warbler</w:t>
            </w:r>
          </w:p>
        </w:tc>
        <w:tc>
          <w:tcPr>
            <w:tcW w:w="299" w:type="pct"/>
            <w:tcBorders>
              <w:left w:val="single" w:sz="4" w:space="0" w:color="auto"/>
            </w:tcBorders>
            <w:shd w:val="clear" w:color="auto" w:fill="BFBFBF" w:themeFill="background1" w:themeFillShade="BF"/>
            <w:noWrap/>
            <w:vAlign w:val="bottom"/>
            <w:hideMark/>
          </w:tcPr>
          <w:p w14:paraId="21F084C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3227DD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D41854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5A1EFA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0736F7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2788495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271E33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626D50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2AC746C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9F34D4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5E9A3B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9C78E84" w14:textId="77777777" w:rsidTr="0012439B">
        <w:trPr>
          <w:trHeight w:val="285"/>
        </w:trPr>
        <w:tc>
          <w:tcPr>
            <w:tcW w:w="1053" w:type="pct"/>
            <w:tcBorders>
              <w:right w:val="single" w:sz="4" w:space="0" w:color="auto"/>
            </w:tcBorders>
            <w:shd w:val="clear" w:color="auto" w:fill="auto"/>
            <w:noWrap/>
            <w:vAlign w:val="bottom"/>
            <w:hideMark/>
          </w:tcPr>
          <w:p w14:paraId="52F748C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Grasshopper Sparrow</w:t>
            </w:r>
          </w:p>
        </w:tc>
        <w:tc>
          <w:tcPr>
            <w:tcW w:w="299" w:type="pct"/>
            <w:tcBorders>
              <w:left w:val="single" w:sz="4" w:space="0" w:color="auto"/>
            </w:tcBorders>
            <w:shd w:val="clear" w:color="auto" w:fill="auto"/>
            <w:noWrap/>
            <w:vAlign w:val="bottom"/>
            <w:hideMark/>
          </w:tcPr>
          <w:p w14:paraId="73AEEB7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88C9F9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5D2DF2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5C70A8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FEC659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B03202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1F6975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C18F6D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64C36BB4"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3807B62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AE2CC6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81E876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47B3194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Gray Flycatcher</w:t>
            </w:r>
          </w:p>
        </w:tc>
        <w:tc>
          <w:tcPr>
            <w:tcW w:w="299" w:type="pct"/>
            <w:tcBorders>
              <w:left w:val="single" w:sz="4" w:space="0" w:color="auto"/>
            </w:tcBorders>
            <w:shd w:val="clear" w:color="auto" w:fill="BFBFBF" w:themeFill="background1" w:themeFillShade="BF"/>
            <w:noWrap/>
            <w:vAlign w:val="bottom"/>
            <w:hideMark/>
          </w:tcPr>
          <w:p w14:paraId="3CDE4D0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373EE0C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241680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241214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7A5510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C22033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FE1F2A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A26C7C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CCC338D"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0E2A2E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18F78E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6CB8BC0" w14:textId="77777777" w:rsidTr="0012439B">
        <w:trPr>
          <w:trHeight w:val="285"/>
        </w:trPr>
        <w:tc>
          <w:tcPr>
            <w:tcW w:w="1053" w:type="pct"/>
            <w:tcBorders>
              <w:right w:val="single" w:sz="4" w:space="0" w:color="auto"/>
            </w:tcBorders>
            <w:shd w:val="clear" w:color="auto" w:fill="auto"/>
            <w:noWrap/>
            <w:vAlign w:val="bottom"/>
            <w:hideMark/>
          </w:tcPr>
          <w:p w14:paraId="163DE89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Gray Vireo</w:t>
            </w:r>
          </w:p>
        </w:tc>
        <w:tc>
          <w:tcPr>
            <w:tcW w:w="299" w:type="pct"/>
            <w:tcBorders>
              <w:left w:val="single" w:sz="4" w:space="0" w:color="auto"/>
            </w:tcBorders>
            <w:shd w:val="clear" w:color="auto" w:fill="auto"/>
            <w:noWrap/>
            <w:vAlign w:val="bottom"/>
            <w:hideMark/>
          </w:tcPr>
          <w:p w14:paraId="6011B99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3096E3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BD5C25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28E653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BCCE8D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7F0E148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A35E8A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12AA99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CB86FF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auto"/>
            <w:noWrap/>
            <w:vAlign w:val="bottom"/>
            <w:hideMark/>
          </w:tcPr>
          <w:p w14:paraId="0AACA22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BD5DEA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40B19EB"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9BD31D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Greater Prairie-Chicken</w:t>
            </w:r>
          </w:p>
        </w:tc>
        <w:tc>
          <w:tcPr>
            <w:tcW w:w="299" w:type="pct"/>
            <w:tcBorders>
              <w:left w:val="single" w:sz="4" w:space="0" w:color="auto"/>
            </w:tcBorders>
            <w:shd w:val="clear" w:color="auto" w:fill="BFBFBF" w:themeFill="background1" w:themeFillShade="BF"/>
            <w:noWrap/>
            <w:vAlign w:val="bottom"/>
            <w:hideMark/>
          </w:tcPr>
          <w:p w14:paraId="6A2E174A"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5405A6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0D9308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727A8B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77FA5F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70E740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08724F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BA0DB9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tcBorders>
              <w:right w:val="single" w:sz="4" w:space="0" w:color="auto"/>
            </w:tcBorders>
            <w:shd w:val="clear" w:color="auto" w:fill="BFBFBF" w:themeFill="background1" w:themeFillShade="BF"/>
            <w:noWrap/>
            <w:vAlign w:val="bottom"/>
            <w:hideMark/>
          </w:tcPr>
          <w:p w14:paraId="1514DF83"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5CCF6C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C74B33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94C1097" w14:textId="77777777" w:rsidTr="0012439B">
        <w:trPr>
          <w:trHeight w:val="285"/>
        </w:trPr>
        <w:tc>
          <w:tcPr>
            <w:tcW w:w="1053" w:type="pct"/>
            <w:tcBorders>
              <w:right w:val="single" w:sz="4" w:space="0" w:color="auto"/>
            </w:tcBorders>
            <w:shd w:val="clear" w:color="auto" w:fill="auto"/>
            <w:noWrap/>
            <w:vAlign w:val="bottom"/>
            <w:hideMark/>
          </w:tcPr>
          <w:p w14:paraId="78EE324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Greater Sage-Grouse</w:t>
            </w:r>
          </w:p>
        </w:tc>
        <w:tc>
          <w:tcPr>
            <w:tcW w:w="299" w:type="pct"/>
            <w:tcBorders>
              <w:left w:val="single" w:sz="4" w:space="0" w:color="auto"/>
            </w:tcBorders>
            <w:shd w:val="clear" w:color="auto" w:fill="auto"/>
            <w:noWrap/>
            <w:vAlign w:val="bottom"/>
            <w:hideMark/>
          </w:tcPr>
          <w:p w14:paraId="650B827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059903B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auto"/>
            <w:noWrap/>
            <w:vAlign w:val="bottom"/>
            <w:hideMark/>
          </w:tcPr>
          <w:p w14:paraId="5A317B2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74F171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035612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ADC53C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0185FD7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C5881D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A7ABC6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119A747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D733F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A8DCBD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625704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Green-tailed Towhee</w:t>
            </w:r>
          </w:p>
        </w:tc>
        <w:tc>
          <w:tcPr>
            <w:tcW w:w="299" w:type="pct"/>
            <w:tcBorders>
              <w:left w:val="single" w:sz="4" w:space="0" w:color="auto"/>
            </w:tcBorders>
            <w:shd w:val="clear" w:color="auto" w:fill="BFBFBF" w:themeFill="background1" w:themeFillShade="BF"/>
            <w:noWrap/>
            <w:vAlign w:val="bottom"/>
            <w:hideMark/>
          </w:tcPr>
          <w:p w14:paraId="15525F7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142621B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5E750A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0CF55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A2D2E6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5259DB7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C44567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4B5F9F5"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144306F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A6F1F3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40CCFD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55A6AA6" w14:textId="77777777" w:rsidTr="0012439B">
        <w:trPr>
          <w:trHeight w:val="285"/>
        </w:trPr>
        <w:tc>
          <w:tcPr>
            <w:tcW w:w="1053" w:type="pct"/>
            <w:tcBorders>
              <w:right w:val="single" w:sz="4" w:space="0" w:color="auto"/>
            </w:tcBorders>
            <w:shd w:val="clear" w:color="auto" w:fill="auto"/>
            <w:noWrap/>
            <w:vAlign w:val="bottom"/>
            <w:hideMark/>
          </w:tcPr>
          <w:p w14:paraId="6CD29A9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Green-winged Teal</w:t>
            </w:r>
          </w:p>
        </w:tc>
        <w:tc>
          <w:tcPr>
            <w:tcW w:w="299" w:type="pct"/>
            <w:tcBorders>
              <w:left w:val="single" w:sz="4" w:space="0" w:color="auto"/>
            </w:tcBorders>
            <w:shd w:val="clear" w:color="auto" w:fill="auto"/>
            <w:noWrap/>
            <w:vAlign w:val="bottom"/>
            <w:hideMark/>
          </w:tcPr>
          <w:p w14:paraId="6680E99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A8D5CB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C2B51D8"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4EF922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5C5BA7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D8FC6E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FCDFA3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C05AEB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10D1B1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5ED5359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3474F15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9FFF0B9"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8BA1AF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Hammond's Flycatcher</w:t>
            </w:r>
          </w:p>
        </w:tc>
        <w:tc>
          <w:tcPr>
            <w:tcW w:w="299" w:type="pct"/>
            <w:tcBorders>
              <w:left w:val="single" w:sz="4" w:space="0" w:color="auto"/>
            </w:tcBorders>
            <w:shd w:val="clear" w:color="auto" w:fill="BFBFBF" w:themeFill="background1" w:themeFillShade="BF"/>
            <w:noWrap/>
            <w:vAlign w:val="bottom"/>
            <w:hideMark/>
          </w:tcPr>
          <w:p w14:paraId="16A8C268"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336D96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4A40665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3A4055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6D57E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BD24AC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D8C8D6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419E769"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0CF810F"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1396F51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14548A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22E5469" w14:textId="77777777" w:rsidTr="0012439B">
        <w:trPr>
          <w:trHeight w:val="285"/>
        </w:trPr>
        <w:tc>
          <w:tcPr>
            <w:tcW w:w="1053" w:type="pct"/>
            <w:tcBorders>
              <w:right w:val="single" w:sz="4" w:space="0" w:color="auto"/>
            </w:tcBorders>
            <w:shd w:val="clear" w:color="auto" w:fill="auto"/>
            <w:noWrap/>
            <w:vAlign w:val="bottom"/>
            <w:hideMark/>
          </w:tcPr>
          <w:p w14:paraId="6AC2D7C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Hooded Oriole</w:t>
            </w:r>
          </w:p>
        </w:tc>
        <w:tc>
          <w:tcPr>
            <w:tcW w:w="299" w:type="pct"/>
            <w:tcBorders>
              <w:left w:val="single" w:sz="4" w:space="0" w:color="auto"/>
            </w:tcBorders>
            <w:shd w:val="clear" w:color="auto" w:fill="auto"/>
            <w:noWrap/>
            <w:vAlign w:val="bottom"/>
            <w:hideMark/>
          </w:tcPr>
          <w:p w14:paraId="4FDDB13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6E4210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8D332F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95868B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FB5BC3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A01BF3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010FD1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6CA34F9"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65EF13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auto"/>
            <w:noWrap/>
            <w:vAlign w:val="bottom"/>
            <w:hideMark/>
          </w:tcPr>
          <w:p w14:paraId="5358FD7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180064F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AD51A8E"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2669239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Juniper Titmouse</w:t>
            </w:r>
          </w:p>
        </w:tc>
        <w:tc>
          <w:tcPr>
            <w:tcW w:w="299" w:type="pct"/>
            <w:tcBorders>
              <w:left w:val="single" w:sz="4" w:space="0" w:color="auto"/>
            </w:tcBorders>
            <w:shd w:val="clear" w:color="auto" w:fill="BFBFBF" w:themeFill="background1" w:themeFillShade="BF"/>
            <w:noWrap/>
            <w:vAlign w:val="bottom"/>
            <w:hideMark/>
          </w:tcPr>
          <w:p w14:paraId="2A8699A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8C1F1B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363B77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38298A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427875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2B7F65C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170490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BAF55AE"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076EBDE"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1D43A6E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7678E9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F7322A6" w14:textId="77777777" w:rsidTr="0012439B">
        <w:trPr>
          <w:trHeight w:val="285"/>
        </w:trPr>
        <w:tc>
          <w:tcPr>
            <w:tcW w:w="1053" w:type="pct"/>
            <w:tcBorders>
              <w:right w:val="single" w:sz="4" w:space="0" w:color="auto"/>
            </w:tcBorders>
            <w:shd w:val="clear" w:color="auto" w:fill="auto"/>
            <w:noWrap/>
            <w:vAlign w:val="bottom"/>
            <w:hideMark/>
          </w:tcPr>
          <w:p w14:paraId="0C68972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Killdeer</w:t>
            </w:r>
          </w:p>
        </w:tc>
        <w:tc>
          <w:tcPr>
            <w:tcW w:w="299" w:type="pct"/>
            <w:tcBorders>
              <w:left w:val="single" w:sz="4" w:space="0" w:color="auto"/>
            </w:tcBorders>
            <w:shd w:val="clear" w:color="auto" w:fill="auto"/>
            <w:noWrap/>
            <w:vAlign w:val="bottom"/>
            <w:hideMark/>
          </w:tcPr>
          <w:p w14:paraId="237C47E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1DE54D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96A58C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FDBE66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223458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E30125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53D089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180944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CC448F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412F42C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4D20D40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7E19456"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F05422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Lark Bunting</w:t>
            </w:r>
          </w:p>
        </w:tc>
        <w:tc>
          <w:tcPr>
            <w:tcW w:w="299" w:type="pct"/>
            <w:tcBorders>
              <w:left w:val="single" w:sz="4" w:space="0" w:color="auto"/>
            </w:tcBorders>
            <w:shd w:val="clear" w:color="auto" w:fill="BFBFBF" w:themeFill="background1" w:themeFillShade="BF"/>
            <w:noWrap/>
            <w:vAlign w:val="bottom"/>
            <w:hideMark/>
          </w:tcPr>
          <w:p w14:paraId="07C791C9"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E3087B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6D42E9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50BEA90"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532677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9B7E8D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0F6C6B5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BFBFBF" w:themeFill="background1" w:themeFillShade="BF"/>
            <w:noWrap/>
            <w:vAlign w:val="bottom"/>
            <w:hideMark/>
          </w:tcPr>
          <w:p w14:paraId="4D5E4C9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35ACCC84"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412EBC5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8FD48E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1B932FE" w14:textId="77777777" w:rsidTr="0012439B">
        <w:trPr>
          <w:trHeight w:val="285"/>
        </w:trPr>
        <w:tc>
          <w:tcPr>
            <w:tcW w:w="1053" w:type="pct"/>
            <w:tcBorders>
              <w:right w:val="single" w:sz="4" w:space="0" w:color="auto"/>
            </w:tcBorders>
            <w:shd w:val="clear" w:color="auto" w:fill="auto"/>
            <w:noWrap/>
            <w:vAlign w:val="bottom"/>
            <w:hideMark/>
          </w:tcPr>
          <w:p w14:paraId="540494B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Lark Sparrow</w:t>
            </w:r>
          </w:p>
        </w:tc>
        <w:tc>
          <w:tcPr>
            <w:tcW w:w="299" w:type="pct"/>
            <w:tcBorders>
              <w:left w:val="single" w:sz="4" w:space="0" w:color="auto"/>
            </w:tcBorders>
            <w:shd w:val="clear" w:color="auto" w:fill="auto"/>
            <w:noWrap/>
            <w:vAlign w:val="bottom"/>
            <w:hideMark/>
          </w:tcPr>
          <w:p w14:paraId="4EC9F26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465C6B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F853E2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5AD8E8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E415AF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C4A5BC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BAF38F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C29D9A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1C90187D"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5F08430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B01738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7F3242A"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8E6224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Lazuli Bunting</w:t>
            </w:r>
          </w:p>
        </w:tc>
        <w:tc>
          <w:tcPr>
            <w:tcW w:w="299" w:type="pct"/>
            <w:tcBorders>
              <w:left w:val="single" w:sz="4" w:space="0" w:color="auto"/>
            </w:tcBorders>
            <w:shd w:val="clear" w:color="auto" w:fill="BFBFBF" w:themeFill="background1" w:themeFillShade="BF"/>
            <w:noWrap/>
            <w:vAlign w:val="bottom"/>
            <w:hideMark/>
          </w:tcPr>
          <w:p w14:paraId="4FBDB5C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3BF2EDF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71A07E7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521661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D57452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8056C4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317714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5608A8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53AF3490"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038048C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6B75240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45F9890" w14:textId="77777777" w:rsidTr="0012439B">
        <w:trPr>
          <w:trHeight w:val="285"/>
        </w:trPr>
        <w:tc>
          <w:tcPr>
            <w:tcW w:w="1053" w:type="pct"/>
            <w:tcBorders>
              <w:right w:val="single" w:sz="4" w:space="0" w:color="auto"/>
            </w:tcBorders>
            <w:shd w:val="clear" w:color="auto" w:fill="auto"/>
            <w:noWrap/>
            <w:vAlign w:val="bottom"/>
            <w:hideMark/>
          </w:tcPr>
          <w:p w14:paraId="15BF250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Lesser Prairie-Chicken</w:t>
            </w:r>
          </w:p>
        </w:tc>
        <w:tc>
          <w:tcPr>
            <w:tcW w:w="299" w:type="pct"/>
            <w:tcBorders>
              <w:left w:val="single" w:sz="4" w:space="0" w:color="auto"/>
            </w:tcBorders>
            <w:shd w:val="clear" w:color="auto" w:fill="auto"/>
            <w:noWrap/>
            <w:vAlign w:val="bottom"/>
            <w:hideMark/>
          </w:tcPr>
          <w:p w14:paraId="60FBE86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B0FFBC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F3BEAB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8A9843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A42224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62AA22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C9BF5F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5637838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tcBorders>
              <w:right w:val="single" w:sz="4" w:space="0" w:color="auto"/>
            </w:tcBorders>
            <w:shd w:val="clear" w:color="auto" w:fill="auto"/>
            <w:noWrap/>
            <w:vAlign w:val="bottom"/>
            <w:hideMark/>
          </w:tcPr>
          <w:p w14:paraId="2ABDD5D8"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4FC1865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4E4BFE1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CE7F39F"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26CAED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Lesser Scaup</w:t>
            </w:r>
          </w:p>
        </w:tc>
        <w:tc>
          <w:tcPr>
            <w:tcW w:w="299" w:type="pct"/>
            <w:tcBorders>
              <w:left w:val="single" w:sz="4" w:space="0" w:color="auto"/>
            </w:tcBorders>
            <w:shd w:val="clear" w:color="auto" w:fill="BFBFBF" w:themeFill="background1" w:themeFillShade="BF"/>
            <w:noWrap/>
            <w:vAlign w:val="bottom"/>
            <w:hideMark/>
          </w:tcPr>
          <w:p w14:paraId="4E7C68D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5CEC7F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8DA09A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1FB01020"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0675CA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85AB2B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A86B88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D60CBD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55779EB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910962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C5CBDB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D2FD974" w14:textId="77777777" w:rsidTr="0012439B">
        <w:trPr>
          <w:trHeight w:val="285"/>
        </w:trPr>
        <w:tc>
          <w:tcPr>
            <w:tcW w:w="1053" w:type="pct"/>
            <w:tcBorders>
              <w:right w:val="single" w:sz="4" w:space="0" w:color="auto"/>
            </w:tcBorders>
            <w:shd w:val="clear" w:color="auto" w:fill="auto"/>
            <w:noWrap/>
            <w:vAlign w:val="bottom"/>
            <w:hideMark/>
          </w:tcPr>
          <w:p w14:paraId="7979ED2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Lewis's Woodpecker</w:t>
            </w:r>
          </w:p>
        </w:tc>
        <w:tc>
          <w:tcPr>
            <w:tcW w:w="299" w:type="pct"/>
            <w:tcBorders>
              <w:left w:val="single" w:sz="4" w:space="0" w:color="auto"/>
            </w:tcBorders>
            <w:shd w:val="clear" w:color="auto" w:fill="auto"/>
            <w:noWrap/>
            <w:vAlign w:val="bottom"/>
            <w:hideMark/>
          </w:tcPr>
          <w:p w14:paraId="558CF66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auto"/>
            <w:noWrap/>
            <w:vAlign w:val="bottom"/>
            <w:hideMark/>
          </w:tcPr>
          <w:p w14:paraId="1BD658B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09152E6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CA216C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150F00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915935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BC3278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8D16B71"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1513CDBB"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33C8463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53995A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DCC6057"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FB5F52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Loggerhead Shrike</w:t>
            </w:r>
          </w:p>
        </w:tc>
        <w:tc>
          <w:tcPr>
            <w:tcW w:w="299" w:type="pct"/>
            <w:tcBorders>
              <w:left w:val="single" w:sz="4" w:space="0" w:color="auto"/>
            </w:tcBorders>
            <w:shd w:val="clear" w:color="auto" w:fill="BFBFBF" w:themeFill="background1" w:themeFillShade="BF"/>
            <w:noWrap/>
            <w:vAlign w:val="bottom"/>
            <w:hideMark/>
          </w:tcPr>
          <w:p w14:paraId="228BCED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88ABB8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D486D4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E950AB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6C90B1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9BB277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BE56C8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B81334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269952D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BFBFBF" w:themeFill="background1" w:themeFillShade="BF"/>
            <w:noWrap/>
            <w:vAlign w:val="bottom"/>
            <w:hideMark/>
          </w:tcPr>
          <w:p w14:paraId="630C859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26D7FC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FB64A80" w14:textId="77777777" w:rsidTr="0012439B">
        <w:trPr>
          <w:trHeight w:val="285"/>
        </w:trPr>
        <w:tc>
          <w:tcPr>
            <w:tcW w:w="1053" w:type="pct"/>
            <w:tcBorders>
              <w:right w:val="single" w:sz="4" w:space="0" w:color="auto"/>
            </w:tcBorders>
            <w:shd w:val="clear" w:color="auto" w:fill="auto"/>
            <w:noWrap/>
            <w:vAlign w:val="bottom"/>
            <w:hideMark/>
          </w:tcPr>
          <w:p w14:paraId="5498E27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Long-billed Curlew</w:t>
            </w:r>
          </w:p>
        </w:tc>
        <w:tc>
          <w:tcPr>
            <w:tcW w:w="299" w:type="pct"/>
            <w:tcBorders>
              <w:left w:val="single" w:sz="4" w:space="0" w:color="auto"/>
            </w:tcBorders>
            <w:shd w:val="clear" w:color="auto" w:fill="auto"/>
            <w:noWrap/>
            <w:vAlign w:val="bottom"/>
            <w:hideMark/>
          </w:tcPr>
          <w:p w14:paraId="0834C8A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C0149F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8803AA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A5757D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3D0880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2002B1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B831A4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F9403B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6C5F48DD"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1E7B27E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5B72FE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8B5CCE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F54DB5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Long-eared Owl</w:t>
            </w:r>
          </w:p>
        </w:tc>
        <w:tc>
          <w:tcPr>
            <w:tcW w:w="299" w:type="pct"/>
            <w:tcBorders>
              <w:left w:val="single" w:sz="4" w:space="0" w:color="auto"/>
            </w:tcBorders>
            <w:shd w:val="clear" w:color="auto" w:fill="BFBFBF" w:themeFill="background1" w:themeFillShade="BF"/>
            <w:noWrap/>
            <w:vAlign w:val="bottom"/>
            <w:hideMark/>
          </w:tcPr>
          <w:p w14:paraId="556FF72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3690C0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0001EBF"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FA85EE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94E864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4817BD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67926E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0D7059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53FDAA13"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572744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2E43AE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432CB1A" w14:textId="77777777" w:rsidTr="0012439B">
        <w:trPr>
          <w:trHeight w:val="285"/>
        </w:trPr>
        <w:tc>
          <w:tcPr>
            <w:tcW w:w="1053" w:type="pct"/>
            <w:tcBorders>
              <w:right w:val="single" w:sz="4" w:space="0" w:color="auto"/>
            </w:tcBorders>
            <w:shd w:val="clear" w:color="auto" w:fill="auto"/>
            <w:noWrap/>
            <w:vAlign w:val="bottom"/>
            <w:hideMark/>
          </w:tcPr>
          <w:p w14:paraId="11835B5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Lucy's Warbler</w:t>
            </w:r>
          </w:p>
        </w:tc>
        <w:tc>
          <w:tcPr>
            <w:tcW w:w="299" w:type="pct"/>
            <w:tcBorders>
              <w:left w:val="single" w:sz="4" w:space="0" w:color="auto"/>
            </w:tcBorders>
            <w:shd w:val="clear" w:color="auto" w:fill="auto"/>
            <w:noWrap/>
            <w:vAlign w:val="bottom"/>
            <w:hideMark/>
          </w:tcPr>
          <w:p w14:paraId="7754F29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0ECB6E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4324AA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8660CF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E0BE04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8A701F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A025CC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7AE438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360F7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auto"/>
            <w:noWrap/>
            <w:vAlign w:val="bottom"/>
            <w:hideMark/>
          </w:tcPr>
          <w:p w14:paraId="29F6184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10DA9A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FA1177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BA6975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MacGillivray's Warbler</w:t>
            </w:r>
          </w:p>
        </w:tc>
        <w:tc>
          <w:tcPr>
            <w:tcW w:w="299" w:type="pct"/>
            <w:tcBorders>
              <w:left w:val="single" w:sz="4" w:space="0" w:color="auto"/>
            </w:tcBorders>
            <w:shd w:val="clear" w:color="auto" w:fill="BFBFBF" w:themeFill="background1" w:themeFillShade="BF"/>
            <w:noWrap/>
            <w:vAlign w:val="bottom"/>
            <w:hideMark/>
          </w:tcPr>
          <w:p w14:paraId="11079D0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C1EC0A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72D25EB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B89C4B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F4B852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F40149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863B70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47097C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E7A7A4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BB2450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10FA10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F6D29AD" w14:textId="77777777" w:rsidTr="0012439B">
        <w:trPr>
          <w:trHeight w:val="285"/>
        </w:trPr>
        <w:tc>
          <w:tcPr>
            <w:tcW w:w="1053" w:type="pct"/>
            <w:tcBorders>
              <w:right w:val="single" w:sz="4" w:space="0" w:color="auto"/>
            </w:tcBorders>
            <w:shd w:val="clear" w:color="auto" w:fill="auto"/>
            <w:noWrap/>
            <w:vAlign w:val="bottom"/>
            <w:hideMark/>
          </w:tcPr>
          <w:p w14:paraId="320E9B4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lastRenderedPageBreak/>
              <w:t>Marbled Godwit</w:t>
            </w:r>
          </w:p>
        </w:tc>
        <w:tc>
          <w:tcPr>
            <w:tcW w:w="299" w:type="pct"/>
            <w:tcBorders>
              <w:left w:val="single" w:sz="4" w:space="0" w:color="auto"/>
            </w:tcBorders>
            <w:shd w:val="clear" w:color="auto" w:fill="auto"/>
            <w:noWrap/>
            <w:vAlign w:val="bottom"/>
            <w:hideMark/>
          </w:tcPr>
          <w:p w14:paraId="7567EB9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EC55F1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4DEA6F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4CB90E6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2696A3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11D9F8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87E7B3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74A30D8"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440A11D"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1E71BCC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0C64506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7194380"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9E4BCC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Marsh Wren</w:t>
            </w:r>
          </w:p>
        </w:tc>
        <w:tc>
          <w:tcPr>
            <w:tcW w:w="299" w:type="pct"/>
            <w:tcBorders>
              <w:left w:val="single" w:sz="4" w:space="0" w:color="auto"/>
            </w:tcBorders>
            <w:shd w:val="clear" w:color="auto" w:fill="BFBFBF" w:themeFill="background1" w:themeFillShade="BF"/>
            <w:noWrap/>
            <w:vAlign w:val="bottom"/>
            <w:hideMark/>
          </w:tcPr>
          <w:p w14:paraId="772AB33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C29790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E13EE5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7DAA297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40568C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E90D30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4FCE41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4C684A5"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EDB7C64"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753FE8F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FD9F1A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D417229" w14:textId="77777777" w:rsidTr="0012439B">
        <w:trPr>
          <w:trHeight w:val="285"/>
        </w:trPr>
        <w:tc>
          <w:tcPr>
            <w:tcW w:w="1053" w:type="pct"/>
            <w:tcBorders>
              <w:right w:val="single" w:sz="4" w:space="0" w:color="auto"/>
            </w:tcBorders>
            <w:shd w:val="clear" w:color="auto" w:fill="auto"/>
            <w:noWrap/>
            <w:vAlign w:val="bottom"/>
            <w:hideMark/>
          </w:tcPr>
          <w:p w14:paraId="7F3F748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Mississippi Kite</w:t>
            </w:r>
          </w:p>
        </w:tc>
        <w:tc>
          <w:tcPr>
            <w:tcW w:w="299" w:type="pct"/>
            <w:tcBorders>
              <w:left w:val="single" w:sz="4" w:space="0" w:color="auto"/>
            </w:tcBorders>
            <w:shd w:val="clear" w:color="auto" w:fill="auto"/>
            <w:noWrap/>
            <w:vAlign w:val="bottom"/>
            <w:hideMark/>
          </w:tcPr>
          <w:p w14:paraId="4066D9A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4B9B25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2FA998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2E1A50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585634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93E4AD4"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5C95BB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8CF636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tcBorders>
              <w:right w:val="single" w:sz="4" w:space="0" w:color="auto"/>
            </w:tcBorders>
            <w:shd w:val="clear" w:color="auto" w:fill="auto"/>
            <w:noWrap/>
            <w:vAlign w:val="bottom"/>
            <w:hideMark/>
          </w:tcPr>
          <w:p w14:paraId="17243E0F"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646D734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5ED577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79E1ED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22C5410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Mountain Bluebird</w:t>
            </w:r>
          </w:p>
        </w:tc>
        <w:tc>
          <w:tcPr>
            <w:tcW w:w="299" w:type="pct"/>
            <w:tcBorders>
              <w:left w:val="single" w:sz="4" w:space="0" w:color="auto"/>
            </w:tcBorders>
            <w:shd w:val="clear" w:color="auto" w:fill="BFBFBF" w:themeFill="background1" w:themeFillShade="BF"/>
            <w:noWrap/>
            <w:vAlign w:val="bottom"/>
            <w:hideMark/>
          </w:tcPr>
          <w:p w14:paraId="045C4A8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3A35A6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0CD11BC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D24929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F1976A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5EE930B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2FFC79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99881D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0AB8C482"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D576EB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E3E505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32C87B8" w14:textId="77777777" w:rsidTr="0012439B">
        <w:trPr>
          <w:trHeight w:val="285"/>
        </w:trPr>
        <w:tc>
          <w:tcPr>
            <w:tcW w:w="1053" w:type="pct"/>
            <w:tcBorders>
              <w:right w:val="single" w:sz="4" w:space="0" w:color="auto"/>
            </w:tcBorders>
            <w:shd w:val="clear" w:color="auto" w:fill="auto"/>
            <w:noWrap/>
            <w:vAlign w:val="bottom"/>
            <w:hideMark/>
          </w:tcPr>
          <w:p w14:paraId="1812A94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Mountain Chickadee</w:t>
            </w:r>
          </w:p>
        </w:tc>
        <w:tc>
          <w:tcPr>
            <w:tcW w:w="299" w:type="pct"/>
            <w:tcBorders>
              <w:left w:val="single" w:sz="4" w:space="0" w:color="auto"/>
            </w:tcBorders>
            <w:shd w:val="clear" w:color="auto" w:fill="auto"/>
            <w:noWrap/>
            <w:vAlign w:val="bottom"/>
            <w:hideMark/>
          </w:tcPr>
          <w:p w14:paraId="1EF5BE7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498F71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0B4BB34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2296BA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A14D79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C9F8C8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FDFEF1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CE508F8"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2995FF5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A71802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F4E1FF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88B7EBE"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E5F5A9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Mountain Plover</w:t>
            </w:r>
          </w:p>
        </w:tc>
        <w:tc>
          <w:tcPr>
            <w:tcW w:w="299" w:type="pct"/>
            <w:tcBorders>
              <w:left w:val="single" w:sz="4" w:space="0" w:color="auto"/>
            </w:tcBorders>
            <w:shd w:val="clear" w:color="auto" w:fill="BFBFBF" w:themeFill="background1" w:themeFillShade="BF"/>
            <w:noWrap/>
            <w:vAlign w:val="bottom"/>
            <w:hideMark/>
          </w:tcPr>
          <w:p w14:paraId="2B23F86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1DFE3AD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D247B1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B92D62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B2F7EB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81D5B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93E6F6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BFBFBF" w:themeFill="background1" w:themeFillShade="BF"/>
            <w:noWrap/>
            <w:vAlign w:val="bottom"/>
            <w:hideMark/>
          </w:tcPr>
          <w:p w14:paraId="4B44E83C"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BFBFBF" w:themeFill="background1" w:themeFillShade="BF"/>
            <w:noWrap/>
            <w:vAlign w:val="bottom"/>
            <w:hideMark/>
          </w:tcPr>
          <w:p w14:paraId="2D8E1E83"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03563D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B43867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405DC3A" w14:textId="77777777" w:rsidTr="0012439B">
        <w:trPr>
          <w:trHeight w:val="285"/>
        </w:trPr>
        <w:tc>
          <w:tcPr>
            <w:tcW w:w="1053" w:type="pct"/>
            <w:tcBorders>
              <w:right w:val="single" w:sz="4" w:space="0" w:color="auto"/>
            </w:tcBorders>
            <w:shd w:val="clear" w:color="auto" w:fill="auto"/>
            <w:noWrap/>
            <w:vAlign w:val="bottom"/>
            <w:hideMark/>
          </w:tcPr>
          <w:p w14:paraId="2A8A193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Mountain Quail</w:t>
            </w:r>
          </w:p>
        </w:tc>
        <w:tc>
          <w:tcPr>
            <w:tcW w:w="299" w:type="pct"/>
            <w:tcBorders>
              <w:left w:val="single" w:sz="4" w:space="0" w:color="auto"/>
            </w:tcBorders>
            <w:shd w:val="clear" w:color="auto" w:fill="auto"/>
            <w:noWrap/>
            <w:vAlign w:val="bottom"/>
            <w:hideMark/>
          </w:tcPr>
          <w:p w14:paraId="0EF70750"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5E04CD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8F0F0E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E57BAF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16AC942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5BBC69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FBECB2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5845C7B"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1DC8ED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55606B6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F05291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F18BE72"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FDE6F9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Northern Bobwhite</w:t>
            </w:r>
          </w:p>
        </w:tc>
        <w:tc>
          <w:tcPr>
            <w:tcW w:w="299" w:type="pct"/>
            <w:tcBorders>
              <w:left w:val="single" w:sz="4" w:space="0" w:color="auto"/>
            </w:tcBorders>
            <w:shd w:val="clear" w:color="auto" w:fill="BFBFBF" w:themeFill="background1" w:themeFillShade="BF"/>
            <w:noWrap/>
            <w:vAlign w:val="bottom"/>
            <w:hideMark/>
          </w:tcPr>
          <w:p w14:paraId="736AE6F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72C658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D3FE25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6DB8FA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021F3C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191B61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E027A6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01F6FA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010C362A"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4C86958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6223B66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27D7B39" w14:textId="77777777" w:rsidTr="0012439B">
        <w:trPr>
          <w:trHeight w:val="285"/>
        </w:trPr>
        <w:tc>
          <w:tcPr>
            <w:tcW w:w="1053" w:type="pct"/>
            <w:tcBorders>
              <w:right w:val="single" w:sz="4" w:space="0" w:color="auto"/>
            </w:tcBorders>
            <w:shd w:val="clear" w:color="auto" w:fill="auto"/>
            <w:noWrap/>
            <w:vAlign w:val="bottom"/>
            <w:hideMark/>
          </w:tcPr>
          <w:p w14:paraId="434EE40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Northern Goshawk</w:t>
            </w:r>
          </w:p>
        </w:tc>
        <w:tc>
          <w:tcPr>
            <w:tcW w:w="299" w:type="pct"/>
            <w:tcBorders>
              <w:left w:val="single" w:sz="4" w:space="0" w:color="auto"/>
            </w:tcBorders>
            <w:shd w:val="clear" w:color="auto" w:fill="auto"/>
            <w:noWrap/>
            <w:vAlign w:val="bottom"/>
            <w:hideMark/>
          </w:tcPr>
          <w:p w14:paraId="448E6E08"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71FF70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055BF3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49630E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0DEA1B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7EE281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683FE6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0C464CE"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295BF812"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48489E1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4E579C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7453D3A"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2ECE87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Northern Harrier</w:t>
            </w:r>
          </w:p>
        </w:tc>
        <w:tc>
          <w:tcPr>
            <w:tcW w:w="299" w:type="pct"/>
            <w:tcBorders>
              <w:left w:val="single" w:sz="4" w:space="0" w:color="auto"/>
            </w:tcBorders>
            <w:shd w:val="clear" w:color="auto" w:fill="BFBFBF" w:themeFill="background1" w:themeFillShade="BF"/>
            <w:noWrap/>
            <w:vAlign w:val="bottom"/>
            <w:hideMark/>
          </w:tcPr>
          <w:p w14:paraId="059EDDE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AB36AB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012B89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BFBFBF" w:themeFill="background1" w:themeFillShade="BF"/>
            <w:noWrap/>
            <w:vAlign w:val="bottom"/>
            <w:hideMark/>
          </w:tcPr>
          <w:p w14:paraId="394144B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7F5E69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F9CEF7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29BD80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FBAC9E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7BDF6798"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44962E8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083B1B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879131B" w14:textId="77777777" w:rsidTr="0012439B">
        <w:trPr>
          <w:trHeight w:val="285"/>
        </w:trPr>
        <w:tc>
          <w:tcPr>
            <w:tcW w:w="1053" w:type="pct"/>
            <w:tcBorders>
              <w:right w:val="single" w:sz="4" w:space="0" w:color="auto"/>
            </w:tcBorders>
            <w:shd w:val="clear" w:color="auto" w:fill="auto"/>
            <w:noWrap/>
            <w:vAlign w:val="bottom"/>
            <w:hideMark/>
          </w:tcPr>
          <w:p w14:paraId="664AB70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Northern Pintail</w:t>
            </w:r>
          </w:p>
        </w:tc>
        <w:tc>
          <w:tcPr>
            <w:tcW w:w="299" w:type="pct"/>
            <w:tcBorders>
              <w:left w:val="single" w:sz="4" w:space="0" w:color="auto"/>
            </w:tcBorders>
            <w:shd w:val="clear" w:color="auto" w:fill="auto"/>
            <w:noWrap/>
            <w:vAlign w:val="bottom"/>
            <w:hideMark/>
          </w:tcPr>
          <w:p w14:paraId="5B5D7DE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CB3333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1C0EFA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1B7446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EC899D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0C3505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FEE9F2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05D85AD"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6EDDE8C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52381D9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4DD3268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95EC991"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7DED06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Northern Rough-winged Swallow</w:t>
            </w:r>
          </w:p>
        </w:tc>
        <w:tc>
          <w:tcPr>
            <w:tcW w:w="299" w:type="pct"/>
            <w:tcBorders>
              <w:left w:val="single" w:sz="4" w:space="0" w:color="auto"/>
            </w:tcBorders>
            <w:shd w:val="clear" w:color="auto" w:fill="BFBFBF" w:themeFill="background1" w:themeFillShade="BF"/>
            <w:noWrap/>
            <w:vAlign w:val="bottom"/>
            <w:hideMark/>
          </w:tcPr>
          <w:p w14:paraId="59ED878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87477B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72294F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4BA3CA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7B6641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B2A4C0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0B4611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2FCBAEA"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49B98DE"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044723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CDE5B3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414300D" w14:textId="77777777" w:rsidTr="0012439B">
        <w:trPr>
          <w:trHeight w:val="285"/>
        </w:trPr>
        <w:tc>
          <w:tcPr>
            <w:tcW w:w="1053" w:type="pct"/>
            <w:tcBorders>
              <w:right w:val="single" w:sz="4" w:space="0" w:color="auto"/>
            </w:tcBorders>
            <w:shd w:val="clear" w:color="auto" w:fill="auto"/>
            <w:noWrap/>
            <w:vAlign w:val="bottom"/>
            <w:hideMark/>
          </w:tcPr>
          <w:p w14:paraId="64677F1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Olive-sided Flycatcher</w:t>
            </w:r>
          </w:p>
        </w:tc>
        <w:tc>
          <w:tcPr>
            <w:tcW w:w="299" w:type="pct"/>
            <w:tcBorders>
              <w:left w:val="single" w:sz="4" w:space="0" w:color="auto"/>
            </w:tcBorders>
            <w:shd w:val="clear" w:color="auto" w:fill="auto"/>
            <w:noWrap/>
            <w:vAlign w:val="bottom"/>
            <w:hideMark/>
          </w:tcPr>
          <w:p w14:paraId="71827C4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5E6861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7B3C39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663C63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CB7C23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0A34FB0"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434EF5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DCE1B92"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5704706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058FA6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08A48B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BDD5087"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5845CE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Pine Siskin</w:t>
            </w:r>
          </w:p>
        </w:tc>
        <w:tc>
          <w:tcPr>
            <w:tcW w:w="299" w:type="pct"/>
            <w:tcBorders>
              <w:left w:val="single" w:sz="4" w:space="0" w:color="auto"/>
            </w:tcBorders>
            <w:shd w:val="clear" w:color="auto" w:fill="BFBFBF" w:themeFill="background1" w:themeFillShade="BF"/>
            <w:noWrap/>
            <w:vAlign w:val="bottom"/>
            <w:hideMark/>
          </w:tcPr>
          <w:p w14:paraId="71EDFA1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1A11AD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2C9001D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BA2D35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091B83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15433F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5AC12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2B1E6D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3DF28E5E"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1D4C7D1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A66FBF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76A2008" w14:textId="77777777" w:rsidTr="0012439B">
        <w:trPr>
          <w:trHeight w:val="285"/>
        </w:trPr>
        <w:tc>
          <w:tcPr>
            <w:tcW w:w="1053" w:type="pct"/>
            <w:tcBorders>
              <w:right w:val="single" w:sz="4" w:space="0" w:color="auto"/>
            </w:tcBorders>
            <w:shd w:val="clear" w:color="auto" w:fill="auto"/>
            <w:noWrap/>
            <w:vAlign w:val="bottom"/>
            <w:hideMark/>
          </w:tcPr>
          <w:p w14:paraId="74673969"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Pinyon Jay</w:t>
            </w:r>
          </w:p>
        </w:tc>
        <w:tc>
          <w:tcPr>
            <w:tcW w:w="299" w:type="pct"/>
            <w:tcBorders>
              <w:left w:val="single" w:sz="4" w:space="0" w:color="auto"/>
            </w:tcBorders>
            <w:shd w:val="clear" w:color="auto" w:fill="auto"/>
            <w:noWrap/>
            <w:vAlign w:val="bottom"/>
            <w:hideMark/>
          </w:tcPr>
          <w:p w14:paraId="3712606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auto"/>
            <w:noWrap/>
            <w:vAlign w:val="bottom"/>
            <w:hideMark/>
          </w:tcPr>
          <w:p w14:paraId="5709924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53EA55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F59966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AEBD62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auto"/>
            <w:noWrap/>
            <w:vAlign w:val="bottom"/>
            <w:hideMark/>
          </w:tcPr>
          <w:p w14:paraId="2484071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80FC9A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0B8DC06"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1EDD947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auto"/>
            <w:noWrap/>
            <w:vAlign w:val="bottom"/>
            <w:hideMark/>
          </w:tcPr>
          <w:p w14:paraId="3596761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83D6C2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3FB8AFE"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D5B97E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Plumbeous Vireo</w:t>
            </w:r>
          </w:p>
        </w:tc>
        <w:tc>
          <w:tcPr>
            <w:tcW w:w="299" w:type="pct"/>
            <w:tcBorders>
              <w:left w:val="single" w:sz="4" w:space="0" w:color="auto"/>
            </w:tcBorders>
            <w:shd w:val="clear" w:color="auto" w:fill="BFBFBF" w:themeFill="background1" w:themeFillShade="BF"/>
            <w:noWrap/>
            <w:vAlign w:val="bottom"/>
            <w:hideMark/>
          </w:tcPr>
          <w:p w14:paraId="1DDFD10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E62343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87ABAF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7634F0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7DC7DD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10D46BF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03E817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8F904C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443809C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4DBCA7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6EF339C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92D7344" w14:textId="77777777" w:rsidTr="0012439B">
        <w:trPr>
          <w:trHeight w:val="285"/>
        </w:trPr>
        <w:tc>
          <w:tcPr>
            <w:tcW w:w="1053" w:type="pct"/>
            <w:tcBorders>
              <w:right w:val="single" w:sz="4" w:space="0" w:color="auto"/>
            </w:tcBorders>
            <w:shd w:val="clear" w:color="auto" w:fill="auto"/>
            <w:noWrap/>
            <w:vAlign w:val="bottom"/>
            <w:hideMark/>
          </w:tcPr>
          <w:p w14:paraId="640FD8B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Prairie Falcon</w:t>
            </w:r>
          </w:p>
        </w:tc>
        <w:tc>
          <w:tcPr>
            <w:tcW w:w="299" w:type="pct"/>
            <w:tcBorders>
              <w:left w:val="single" w:sz="4" w:space="0" w:color="auto"/>
            </w:tcBorders>
            <w:shd w:val="clear" w:color="auto" w:fill="auto"/>
            <w:noWrap/>
            <w:vAlign w:val="bottom"/>
            <w:hideMark/>
          </w:tcPr>
          <w:p w14:paraId="4EF99EE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952B7A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55C351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D6CBE3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FCB2E0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0B1DD2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27CBD8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680115A"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0A2688B5"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0357478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465F82E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955D928"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3FABDD0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Pygmy Nuthatch</w:t>
            </w:r>
          </w:p>
        </w:tc>
        <w:tc>
          <w:tcPr>
            <w:tcW w:w="299" w:type="pct"/>
            <w:tcBorders>
              <w:left w:val="single" w:sz="4" w:space="0" w:color="auto"/>
            </w:tcBorders>
            <w:shd w:val="clear" w:color="auto" w:fill="BFBFBF" w:themeFill="background1" w:themeFillShade="BF"/>
            <w:noWrap/>
            <w:vAlign w:val="bottom"/>
            <w:hideMark/>
          </w:tcPr>
          <w:p w14:paraId="3F4A5F6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339FB4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269DA5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1EA05A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9E7035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2E795D7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103146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E33083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36CEFA6D"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D6A01E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6D7369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857AEC6" w14:textId="77777777" w:rsidTr="0012439B">
        <w:trPr>
          <w:trHeight w:val="285"/>
        </w:trPr>
        <w:tc>
          <w:tcPr>
            <w:tcW w:w="1053" w:type="pct"/>
            <w:tcBorders>
              <w:right w:val="single" w:sz="4" w:space="0" w:color="auto"/>
            </w:tcBorders>
            <w:shd w:val="clear" w:color="auto" w:fill="auto"/>
            <w:noWrap/>
            <w:vAlign w:val="bottom"/>
            <w:hideMark/>
          </w:tcPr>
          <w:p w14:paraId="5D78A40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Red Crossbill</w:t>
            </w:r>
          </w:p>
        </w:tc>
        <w:tc>
          <w:tcPr>
            <w:tcW w:w="299" w:type="pct"/>
            <w:tcBorders>
              <w:left w:val="single" w:sz="4" w:space="0" w:color="auto"/>
            </w:tcBorders>
            <w:shd w:val="clear" w:color="auto" w:fill="auto"/>
            <w:noWrap/>
            <w:vAlign w:val="bottom"/>
            <w:hideMark/>
          </w:tcPr>
          <w:p w14:paraId="7838975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E131B2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E04AD1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471E92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1098EA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6B2533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22F47D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AE2C071"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7FD8CA4"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509350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D4482B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BB0B729"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6D8CB5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Red-breasted Nuthatch</w:t>
            </w:r>
          </w:p>
        </w:tc>
        <w:tc>
          <w:tcPr>
            <w:tcW w:w="299" w:type="pct"/>
            <w:tcBorders>
              <w:left w:val="single" w:sz="4" w:space="0" w:color="auto"/>
            </w:tcBorders>
            <w:shd w:val="clear" w:color="auto" w:fill="BFBFBF" w:themeFill="background1" w:themeFillShade="BF"/>
            <w:noWrap/>
            <w:vAlign w:val="bottom"/>
            <w:hideMark/>
          </w:tcPr>
          <w:p w14:paraId="25FE2B5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2D174C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587AF89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0A0DA4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5E2D2E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9C28E9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7E5EB0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A76957A"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251680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8108DF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E220F4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B457F61" w14:textId="77777777" w:rsidTr="0012439B">
        <w:trPr>
          <w:trHeight w:val="285"/>
        </w:trPr>
        <w:tc>
          <w:tcPr>
            <w:tcW w:w="1053" w:type="pct"/>
            <w:tcBorders>
              <w:right w:val="single" w:sz="4" w:space="0" w:color="auto"/>
            </w:tcBorders>
            <w:shd w:val="clear" w:color="auto" w:fill="auto"/>
            <w:noWrap/>
            <w:vAlign w:val="bottom"/>
            <w:hideMark/>
          </w:tcPr>
          <w:p w14:paraId="256F8BB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Red-headed Woodpecker</w:t>
            </w:r>
          </w:p>
        </w:tc>
        <w:tc>
          <w:tcPr>
            <w:tcW w:w="299" w:type="pct"/>
            <w:tcBorders>
              <w:left w:val="single" w:sz="4" w:space="0" w:color="auto"/>
            </w:tcBorders>
            <w:shd w:val="clear" w:color="auto" w:fill="auto"/>
            <w:noWrap/>
            <w:vAlign w:val="bottom"/>
            <w:hideMark/>
          </w:tcPr>
          <w:p w14:paraId="434FD3E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882333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5F4ACE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69B3DB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C9C7199"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8BED0D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B5E0B1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1DD36E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2E90B7FA"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00EECD2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441617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7EBE1A7"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74348D6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Red-naped Sapsucker</w:t>
            </w:r>
          </w:p>
        </w:tc>
        <w:tc>
          <w:tcPr>
            <w:tcW w:w="299" w:type="pct"/>
            <w:tcBorders>
              <w:left w:val="single" w:sz="4" w:space="0" w:color="auto"/>
            </w:tcBorders>
            <w:shd w:val="clear" w:color="auto" w:fill="BFBFBF" w:themeFill="background1" w:themeFillShade="BF"/>
            <w:noWrap/>
            <w:vAlign w:val="bottom"/>
            <w:hideMark/>
          </w:tcPr>
          <w:p w14:paraId="1F22324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DEF1FD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59A62DD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73A4356"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136221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4C6C31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8382BF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DFC7DCC"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1A72E2BD"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471282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41E428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A6C32C1" w14:textId="77777777" w:rsidTr="0012439B">
        <w:trPr>
          <w:trHeight w:val="285"/>
        </w:trPr>
        <w:tc>
          <w:tcPr>
            <w:tcW w:w="1053" w:type="pct"/>
            <w:tcBorders>
              <w:right w:val="single" w:sz="4" w:space="0" w:color="auto"/>
            </w:tcBorders>
            <w:shd w:val="clear" w:color="auto" w:fill="auto"/>
            <w:noWrap/>
            <w:vAlign w:val="bottom"/>
            <w:hideMark/>
          </w:tcPr>
          <w:p w14:paraId="0F3CB9F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Rock Wren</w:t>
            </w:r>
          </w:p>
        </w:tc>
        <w:tc>
          <w:tcPr>
            <w:tcW w:w="299" w:type="pct"/>
            <w:tcBorders>
              <w:left w:val="single" w:sz="4" w:space="0" w:color="auto"/>
            </w:tcBorders>
            <w:shd w:val="clear" w:color="auto" w:fill="auto"/>
            <w:noWrap/>
            <w:vAlign w:val="bottom"/>
            <w:hideMark/>
          </w:tcPr>
          <w:p w14:paraId="27B7A4C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4B386065"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CD6EC3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C2FE40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44C8EC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80F44C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CCEA59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EB37224"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352E923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56AC183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32A578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46382FE"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3E3DAC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Rufous Hummingbird</w:t>
            </w:r>
          </w:p>
        </w:tc>
        <w:tc>
          <w:tcPr>
            <w:tcW w:w="299" w:type="pct"/>
            <w:tcBorders>
              <w:left w:val="single" w:sz="4" w:space="0" w:color="auto"/>
            </w:tcBorders>
            <w:shd w:val="clear" w:color="auto" w:fill="BFBFBF" w:themeFill="background1" w:themeFillShade="BF"/>
            <w:noWrap/>
            <w:vAlign w:val="bottom"/>
            <w:hideMark/>
          </w:tcPr>
          <w:p w14:paraId="274BB9EA"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F28086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DD6E1F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7A84B7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E64536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9DF4B5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5AFF2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BFC841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3164544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7101ED2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1F4B8D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24286B4" w14:textId="77777777" w:rsidTr="0012439B">
        <w:trPr>
          <w:trHeight w:val="285"/>
        </w:trPr>
        <w:tc>
          <w:tcPr>
            <w:tcW w:w="1053" w:type="pct"/>
            <w:tcBorders>
              <w:right w:val="single" w:sz="4" w:space="0" w:color="auto"/>
            </w:tcBorders>
            <w:shd w:val="clear" w:color="auto" w:fill="auto"/>
            <w:noWrap/>
            <w:vAlign w:val="bottom"/>
            <w:hideMark/>
          </w:tcPr>
          <w:p w14:paraId="08A52C5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Sage Thrasher</w:t>
            </w:r>
          </w:p>
        </w:tc>
        <w:tc>
          <w:tcPr>
            <w:tcW w:w="299" w:type="pct"/>
            <w:tcBorders>
              <w:left w:val="single" w:sz="4" w:space="0" w:color="auto"/>
            </w:tcBorders>
            <w:shd w:val="clear" w:color="auto" w:fill="auto"/>
            <w:noWrap/>
            <w:vAlign w:val="bottom"/>
            <w:hideMark/>
          </w:tcPr>
          <w:p w14:paraId="43A36FF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700BD09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auto"/>
            <w:noWrap/>
            <w:vAlign w:val="bottom"/>
            <w:hideMark/>
          </w:tcPr>
          <w:p w14:paraId="104F0E7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3EB001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9702F4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FD383D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07604B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AA05F29"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056F90F3"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24186C2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7FAF98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17D3706"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D36941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Sagebrush Sparrow</w:t>
            </w:r>
          </w:p>
        </w:tc>
        <w:tc>
          <w:tcPr>
            <w:tcW w:w="299" w:type="pct"/>
            <w:tcBorders>
              <w:left w:val="single" w:sz="4" w:space="0" w:color="auto"/>
            </w:tcBorders>
            <w:shd w:val="clear" w:color="auto" w:fill="BFBFBF" w:themeFill="background1" w:themeFillShade="BF"/>
            <w:noWrap/>
            <w:vAlign w:val="bottom"/>
            <w:hideMark/>
          </w:tcPr>
          <w:p w14:paraId="11DCE58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625DCFA5"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3F3CCD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B068DD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57CC90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F39BE1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53DF49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4DDDB5C"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E355EB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07E995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3CCC3B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01B8DDA" w14:textId="77777777" w:rsidTr="0012439B">
        <w:trPr>
          <w:trHeight w:val="285"/>
        </w:trPr>
        <w:tc>
          <w:tcPr>
            <w:tcW w:w="1053" w:type="pct"/>
            <w:tcBorders>
              <w:right w:val="single" w:sz="4" w:space="0" w:color="auto"/>
            </w:tcBorders>
            <w:shd w:val="clear" w:color="auto" w:fill="auto"/>
            <w:noWrap/>
            <w:vAlign w:val="bottom"/>
            <w:hideMark/>
          </w:tcPr>
          <w:p w14:paraId="0BB4984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Scaled Quail</w:t>
            </w:r>
          </w:p>
        </w:tc>
        <w:tc>
          <w:tcPr>
            <w:tcW w:w="299" w:type="pct"/>
            <w:tcBorders>
              <w:left w:val="single" w:sz="4" w:space="0" w:color="auto"/>
            </w:tcBorders>
            <w:shd w:val="clear" w:color="auto" w:fill="auto"/>
            <w:noWrap/>
            <w:vAlign w:val="bottom"/>
            <w:hideMark/>
          </w:tcPr>
          <w:p w14:paraId="2A41BC7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6E9278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99E6C9E"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DB9A59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611800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86A141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890A37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FDD186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1FFD0187"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48306C0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04AD86D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6B93BB3"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0C1D953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Scissor-tailed Flycatcher</w:t>
            </w:r>
          </w:p>
        </w:tc>
        <w:tc>
          <w:tcPr>
            <w:tcW w:w="299" w:type="pct"/>
            <w:tcBorders>
              <w:left w:val="single" w:sz="4" w:space="0" w:color="auto"/>
            </w:tcBorders>
            <w:shd w:val="clear" w:color="auto" w:fill="BFBFBF" w:themeFill="background1" w:themeFillShade="BF"/>
            <w:noWrap/>
            <w:vAlign w:val="bottom"/>
            <w:hideMark/>
          </w:tcPr>
          <w:p w14:paraId="65F1976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04AF88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72D3B4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D4792F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DDD1DB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6C9BA3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3F8B2E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6F5391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189BFF06"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3393509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587684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8D0E394" w14:textId="77777777" w:rsidTr="0012439B">
        <w:trPr>
          <w:trHeight w:val="285"/>
        </w:trPr>
        <w:tc>
          <w:tcPr>
            <w:tcW w:w="1053" w:type="pct"/>
            <w:tcBorders>
              <w:right w:val="single" w:sz="4" w:space="0" w:color="auto"/>
            </w:tcBorders>
            <w:shd w:val="clear" w:color="auto" w:fill="auto"/>
            <w:noWrap/>
            <w:vAlign w:val="bottom"/>
            <w:hideMark/>
          </w:tcPr>
          <w:p w14:paraId="2B3400D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Scott's Oriole</w:t>
            </w:r>
          </w:p>
        </w:tc>
        <w:tc>
          <w:tcPr>
            <w:tcW w:w="299" w:type="pct"/>
            <w:tcBorders>
              <w:left w:val="single" w:sz="4" w:space="0" w:color="auto"/>
            </w:tcBorders>
            <w:shd w:val="clear" w:color="auto" w:fill="auto"/>
            <w:noWrap/>
            <w:vAlign w:val="bottom"/>
            <w:hideMark/>
          </w:tcPr>
          <w:p w14:paraId="0510340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9A801A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D541DB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F05ACB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7C0704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CA1292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DB51F6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8818E0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2D32687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auto"/>
            <w:noWrap/>
            <w:vAlign w:val="bottom"/>
            <w:hideMark/>
          </w:tcPr>
          <w:p w14:paraId="01DDEFA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3A4088E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137C110"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0B7978E"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lastRenderedPageBreak/>
              <w:t>Sharp-tailed Grouse</w:t>
            </w:r>
          </w:p>
        </w:tc>
        <w:tc>
          <w:tcPr>
            <w:tcW w:w="299" w:type="pct"/>
            <w:tcBorders>
              <w:left w:val="single" w:sz="4" w:space="0" w:color="auto"/>
            </w:tcBorders>
            <w:shd w:val="clear" w:color="auto" w:fill="BFBFBF" w:themeFill="background1" w:themeFillShade="BF"/>
            <w:noWrap/>
            <w:vAlign w:val="bottom"/>
            <w:hideMark/>
          </w:tcPr>
          <w:p w14:paraId="7E3E06E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C9C212A"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CB1204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230EDDC"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A21DA4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FBFA8F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6C1D70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5633CC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B2057B7"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52D2001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5D5B437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75ABDD8" w14:textId="77777777" w:rsidTr="0012439B">
        <w:trPr>
          <w:trHeight w:val="285"/>
        </w:trPr>
        <w:tc>
          <w:tcPr>
            <w:tcW w:w="1053" w:type="pct"/>
            <w:tcBorders>
              <w:right w:val="single" w:sz="4" w:space="0" w:color="auto"/>
            </w:tcBorders>
            <w:shd w:val="clear" w:color="auto" w:fill="auto"/>
            <w:noWrap/>
            <w:vAlign w:val="bottom"/>
            <w:hideMark/>
          </w:tcPr>
          <w:p w14:paraId="22F64952"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Short-eared Owl</w:t>
            </w:r>
          </w:p>
        </w:tc>
        <w:tc>
          <w:tcPr>
            <w:tcW w:w="299" w:type="pct"/>
            <w:tcBorders>
              <w:left w:val="single" w:sz="4" w:space="0" w:color="auto"/>
            </w:tcBorders>
            <w:shd w:val="clear" w:color="auto" w:fill="auto"/>
            <w:noWrap/>
            <w:vAlign w:val="bottom"/>
            <w:hideMark/>
          </w:tcPr>
          <w:p w14:paraId="5D67A5B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C4CDF34"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C1BAE8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D0416F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0F2B17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98FF07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209AA5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37D9085A"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1C222D6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6339D0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51D127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70B7B02"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F31D40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Sprague's Pipit</w:t>
            </w:r>
          </w:p>
        </w:tc>
        <w:tc>
          <w:tcPr>
            <w:tcW w:w="299" w:type="pct"/>
            <w:tcBorders>
              <w:left w:val="single" w:sz="4" w:space="0" w:color="auto"/>
            </w:tcBorders>
            <w:shd w:val="clear" w:color="auto" w:fill="BFBFBF" w:themeFill="background1" w:themeFillShade="BF"/>
            <w:noWrap/>
            <w:vAlign w:val="bottom"/>
            <w:hideMark/>
          </w:tcPr>
          <w:p w14:paraId="15A09C44"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D97904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A85E64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0DDF20E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3FD4CB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7745D9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6387A7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FC03CE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3CECE04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663E6F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1A08B4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3D85519" w14:textId="77777777" w:rsidTr="0012439B">
        <w:trPr>
          <w:trHeight w:val="285"/>
        </w:trPr>
        <w:tc>
          <w:tcPr>
            <w:tcW w:w="1053" w:type="pct"/>
            <w:tcBorders>
              <w:right w:val="single" w:sz="4" w:space="0" w:color="auto"/>
            </w:tcBorders>
            <w:shd w:val="clear" w:color="auto" w:fill="auto"/>
            <w:noWrap/>
            <w:vAlign w:val="bottom"/>
            <w:hideMark/>
          </w:tcPr>
          <w:p w14:paraId="7E7AC44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Swainson's Hawk</w:t>
            </w:r>
          </w:p>
        </w:tc>
        <w:tc>
          <w:tcPr>
            <w:tcW w:w="299" w:type="pct"/>
            <w:tcBorders>
              <w:left w:val="single" w:sz="4" w:space="0" w:color="auto"/>
            </w:tcBorders>
            <w:shd w:val="clear" w:color="auto" w:fill="auto"/>
            <w:noWrap/>
            <w:vAlign w:val="bottom"/>
            <w:hideMark/>
          </w:tcPr>
          <w:p w14:paraId="46C7EB39"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E97BC0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E16307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544E14E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283D8C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720FAE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7454B6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869803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02686566"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7A069C2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AA12A1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0C879AC"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D45886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Thick-billed Longspur</w:t>
            </w:r>
          </w:p>
        </w:tc>
        <w:tc>
          <w:tcPr>
            <w:tcW w:w="299" w:type="pct"/>
            <w:tcBorders>
              <w:left w:val="single" w:sz="4" w:space="0" w:color="auto"/>
            </w:tcBorders>
            <w:shd w:val="clear" w:color="auto" w:fill="BFBFBF" w:themeFill="background1" w:themeFillShade="BF"/>
            <w:noWrap/>
            <w:vAlign w:val="bottom"/>
            <w:hideMark/>
          </w:tcPr>
          <w:p w14:paraId="4F8DEB7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28E581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9D5745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0CDD2A9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BB7956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CEC8E1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A145FE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AB0D0E8"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BFBFBF" w:themeFill="background1" w:themeFillShade="BF"/>
            <w:noWrap/>
            <w:vAlign w:val="bottom"/>
            <w:hideMark/>
          </w:tcPr>
          <w:p w14:paraId="3C4B048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24F9D4B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F6214E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A80189D" w14:textId="77777777" w:rsidTr="0012439B">
        <w:trPr>
          <w:trHeight w:val="285"/>
        </w:trPr>
        <w:tc>
          <w:tcPr>
            <w:tcW w:w="1053" w:type="pct"/>
            <w:tcBorders>
              <w:right w:val="single" w:sz="4" w:space="0" w:color="auto"/>
            </w:tcBorders>
            <w:shd w:val="clear" w:color="auto" w:fill="auto"/>
            <w:noWrap/>
            <w:vAlign w:val="bottom"/>
            <w:hideMark/>
          </w:tcPr>
          <w:p w14:paraId="75F0853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Townsend's Solitaire</w:t>
            </w:r>
          </w:p>
        </w:tc>
        <w:tc>
          <w:tcPr>
            <w:tcW w:w="299" w:type="pct"/>
            <w:tcBorders>
              <w:left w:val="single" w:sz="4" w:space="0" w:color="auto"/>
            </w:tcBorders>
            <w:shd w:val="clear" w:color="auto" w:fill="auto"/>
            <w:noWrap/>
            <w:vAlign w:val="bottom"/>
            <w:hideMark/>
          </w:tcPr>
          <w:p w14:paraId="27335EA2"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8C2239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4ADD827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EE4262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19905E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684574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E15B30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1833173"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410CCAF0"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22D241F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7386B7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DAF85B4"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2F3D0B1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Townsend's Warbler</w:t>
            </w:r>
          </w:p>
        </w:tc>
        <w:tc>
          <w:tcPr>
            <w:tcW w:w="299" w:type="pct"/>
            <w:tcBorders>
              <w:left w:val="single" w:sz="4" w:space="0" w:color="auto"/>
            </w:tcBorders>
            <w:shd w:val="clear" w:color="auto" w:fill="BFBFBF" w:themeFill="background1" w:themeFillShade="BF"/>
            <w:noWrap/>
            <w:vAlign w:val="bottom"/>
            <w:hideMark/>
          </w:tcPr>
          <w:p w14:paraId="53DF32D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34AE58D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1F9412A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E9CF1A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5F0659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27659B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15C0DE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38F3E7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595D82A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736A058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562E31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F9A7750" w14:textId="77777777" w:rsidTr="0012439B">
        <w:trPr>
          <w:trHeight w:val="285"/>
        </w:trPr>
        <w:tc>
          <w:tcPr>
            <w:tcW w:w="1053" w:type="pct"/>
            <w:tcBorders>
              <w:right w:val="single" w:sz="4" w:space="0" w:color="auto"/>
            </w:tcBorders>
            <w:shd w:val="clear" w:color="auto" w:fill="auto"/>
            <w:noWrap/>
            <w:vAlign w:val="bottom"/>
            <w:hideMark/>
          </w:tcPr>
          <w:p w14:paraId="51A9571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Upland Sandpiper</w:t>
            </w:r>
          </w:p>
        </w:tc>
        <w:tc>
          <w:tcPr>
            <w:tcW w:w="299" w:type="pct"/>
            <w:tcBorders>
              <w:left w:val="single" w:sz="4" w:space="0" w:color="auto"/>
            </w:tcBorders>
            <w:shd w:val="clear" w:color="auto" w:fill="auto"/>
            <w:noWrap/>
            <w:vAlign w:val="bottom"/>
            <w:hideMark/>
          </w:tcPr>
          <w:p w14:paraId="687F8571"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F2F29B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F5F963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21127BE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D27D7B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C8B1A9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F87D28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8A5077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6E1C72CA"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546C944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4828E5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9455B7B"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3E0399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Varied Thrush</w:t>
            </w:r>
          </w:p>
        </w:tc>
        <w:tc>
          <w:tcPr>
            <w:tcW w:w="299" w:type="pct"/>
            <w:tcBorders>
              <w:left w:val="single" w:sz="4" w:space="0" w:color="auto"/>
            </w:tcBorders>
            <w:shd w:val="clear" w:color="auto" w:fill="BFBFBF" w:themeFill="background1" w:themeFillShade="BF"/>
            <w:noWrap/>
            <w:vAlign w:val="bottom"/>
            <w:hideMark/>
          </w:tcPr>
          <w:p w14:paraId="2C0F182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A1D402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F338278"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6210F0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D4B87A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59F8C9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04E0AFC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AC35C8D"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3C2541A"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0121633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8E7A22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EB47F28" w14:textId="77777777" w:rsidTr="0012439B">
        <w:trPr>
          <w:trHeight w:val="285"/>
        </w:trPr>
        <w:tc>
          <w:tcPr>
            <w:tcW w:w="1053" w:type="pct"/>
            <w:tcBorders>
              <w:right w:val="single" w:sz="4" w:space="0" w:color="auto"/>
            </w:tcBorders>
            <w:shd w:val="clear" w:color="auto" w:fill="auto"/>
            <w:noWrap/>
            <w:vAlign w:val="bottom"/>
            <w:hideMark/>
          </w:tcPr>
          <w:p w14:paraId="24D37FD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Vaux's Swift</w:t>
            </w:r>
          </w:p>
        </w:tc>
        <w:tc>
          <w:tcPr>
            <w:tcW w:w="299" w:type="pct"/>
            <w:tcBorders>
              <w:left w:val="single" w:sz="4" w:space="0" w:color="auto"/>
            </w:tcBorders>
            <w:shd w:val="clear" w:color="auto" w:fill="auto"/>
            <w:noWrap/>
            <w:vAlign w:val="bottom"/>
            <w:hideMark/>
          </w:tcPr>
          <w:p w14:paraId="60DBFBC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256BC4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04812E4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ADA49C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34CBF7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25A1B5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15D87E2D"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D6D5173"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55DA7F1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3A4A9F2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BC8501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3D3C09F"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D7EF959"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Veery</w:t>
            </w:r>
          </w:p>
        </w:tc>
        <w:tc>
          <w:tcPr>
            <w:tcW w:w="299" w:type="pct"/>
            <w:tcBorders>
              <w:left w:val="single" w:sz="4" w:space="0" w:color="auto"/>
            </w:tcBorders>
            <w:shd w:val="clear" w:color="auto" w:fill="BFBFBF" w:themeFill="background1" w:themeFillShade="BF"/>
            <w:noWrap/>
            <w:vAlign w:val="bottom"/>
            <w:hideMark/>
          </w:tcPr>
          <w:p w14:paraId="6B30A0A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390E26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84AE72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C91C90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FDA354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13A20C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E078F03"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3064C71"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3AF698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5B70887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0730BD1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85859D1" w14:textId="77777777" w:rsidTr="0012439B">
        <w:trPr>
          <w:trHeight w:val="285"/>
        </w:trPr>
        <w:tc>
          <w:tcPr>
            <w:tcW w:w="1053" w:type="pct"/>
            <w:tcBorders>
              <w:right w:val="single" w:sz="4" w:space="0" w:color="auto"/>
            </w:tcBorders>
            <w:shd w:val="clear" w:color="auto" w:fill="auto"/>
            <w:noWrap/>
            <w:vAlign w:val="bottom"/>
            <w:hideMark/>
          </w:tcPr>
          <w:p w14:paraId="1D9191B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Verdin</w:t>
            </w:r>
          </w:p>
        </w:tc>
        <w:tc>
          <w:tcPr>
            <w:tcW w:w="299" w:type="pct"/>
            <w:tcBorders>
              <w:left w:val="single" w:sz="4" w:space="0" w:color="auto"/>
            </w:tcBorders>
            <w:shd w:val="clear" w:color="auto" w:fill="auto"/>
            <w:noWrap/>
            <w:vAlign w:val="bottom"/>
            <w:hideMark/>
          </w:tcPr>
          <w:p w14:paraId="7490005B"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36A8BF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9881B3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5898F7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95254D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68DE9A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D49062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57CF9C1"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46862BF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413" w:type="pct"/>
            <w:tcBorders>
              <w:left w:val="single" w:sz="4" w:space="0" w:color="auto"/>
              <w:bottom w:val="nil"/>
            </w:tcBorders>
            <w:shd w:val="clear" w:color="auto" w:fill="auto"/>
            <w:noWrap/>
            <w:vAlign w:val="bottom"/>
            <w:hideMark/>
          </w:tcPr>
          <w:p w14:paraId="24518E2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7C8405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B5C42D6"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407A5A1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Vesper Sparrow</w:t>
            </w:r>
          </w:p>
        </w:tc>
        <w:tc>
          <w:tcPr>
            <w:tcW w:w="299" w:type="pct"/>
            <w:tcBorders>
              <w:left w:val="single" w:sz="4" w:space="0" w:color="auto"/>
            </w:tcBorders>
            <w:shd w:val="clear" w:color="auto" w:fill="BFBFBF" w:themeFill="background1" w:themeFillShade="BF"/>
            <w:noWrap/>
            <w:vAlign w:val="bottom"/>
            <w:hideMark/>
          </w:tcPr>
          <w:p w14:paraId="30DF739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762EB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78E536C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0C74305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06E3EC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006C6B9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A67170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FEC403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56851E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6E1ACF2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158ADD6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00301D9" w14:textId="77777777" w:rsidTr="0012439B">
        <w:trPr>
          <w:trHeight w:val="285"/>
        </w:trPr>
        <w:tc>
          <w:tcPr>
            <w:tcW w:w="1053" w:type="pct"/>
            <w:tcBorders>
              <w:right w:val="single" w:sz="4" w:space="0" w:color="auto"/>
            </w:tcBorders>
            <w:shd w:val="clear" w:color="auto" w:fill="auto"/>
            <w:noWrap/>
            <w:vAlign w:val="bottom"/>
            <w:hideMark/>
          </w:tcPr>
          <w:p w14:paraId="6D7CC8B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Violet-green Swallow</w:t>
            </w:r>
          </w:p>
        </w:tc>
        <w:tc>
          <w:tcPr>
            <w:tcW w:w="299" w:type="pct"/>
            <w:tcBorders>
              <w:left w:val="single" w:sz="4" w:space="0" w:color="auto"/>
            </w:tcBorders>
            <w:shd w:val="clear" w:color="auto" w:fill="auto"/>
            <w:noWrap/>
            <w:vAlign w:val="bottom"/>
            <w:hideMark/>
          </w:tcPr>
          <w:p w14:paraId="672DA89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DA9900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D07615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F2D352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45D9D2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46635FB3"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D5B313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E7BE6FE"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52597A3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4DB23E9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4A17D99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10BF747"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5E6A97B4"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Virginia's Warbler</w:t>
            </w:r>
          </w:p>
        </w:tc>
        <w:tc>
          <w:tcPr>
            <w:tcW w:w="299" w:type="pct"/>
            <w:tcBorders>
              <w:left w:val="single" w:sz="4" w:space="0" w:color="auto"/>
            </w:tcBorders>
            <w:shd w:val="clear" w:color="auto" w:fill="BFBFBF" w:themeFill="background1" w:themeFillShade="BF"/>
            <w:noWrap/>
            <w:vAlign w:val="bottom"/>
            <w:hideMark/>
          </w:tcPr>
          <w:p w14:paraId="3A4AC53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17D576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08EE4A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4E5E901"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328902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662ED1E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D376B6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2210CA3"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08EEB378"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4867A56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4B427EE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F57B2AC" w14:textId="77777777" w:rsidTr="0012439B">
        <w:trPr>
          <w:trHeight w:val="285"/>
        </w:trPr>
        <w:tc>
          <w:tcPr>
            <w:tcW w:w="1053" w:type="pct"/>
            <w:tcBorders>
              <w:right w:val="single" w:sz="4" w:space="0" w:color="auto"/>
            </w:tcBorders>
            <w:shd w:val="clear" w:color="auto" w:fill="auto"/>
            <w:noWrap/>
            <w:vAlign w:val="bottom"/>
            <w:hideMark/>
          </w:tcPr>
          <w:p w14:paraId="531A4CF0"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Warbling Vireo</w:t>
            </w:r>
          </w:p>
        </w:tc>
        <w:tc>
          <w:tcPr>
            <w:tcW w:w="299" w:type="pct"/>
            <w:tcBorders>
              <w:left w:val="single" w:sz="4" w:space="0" w:color="auto"/>
            </w:tcBorders>
            <w:shd w:val="clear" w:color="auto" w:fill="auto"/>
            <w:noWrap/>
            <w:vAlign w:val="bottom"/>
            <w:hideMark/>
          </w:tcPr>
          <w:p w14:paraId="33066D7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8A2B67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353DCDB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F09B5F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2962EA0"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68799E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B28DED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9FA5584"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43AFA0C3"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43B743B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68AC918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4EACEAD"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226E470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Western Bluebird</w:t>
            </w:r>
          </w:p>
        </w:tc>
        <w:tc>
          <w:tcPr>
            <w:tcW w:w="299" w:type="pct"/>
            <w:tcBorders>
              <w:left w:val="single" w:sz="4" w:space="0" w:color="auto"/>
            </w:tcBorders>
            <w:shd w:val="clear" w:color="auto" w:fill="BFBFBF" w:themeFill="background1" w:themeFillShade="BF"/>
            <w:noWrap/>
            <w:vAlign w:val="bottom"/>
            <w:hideMark/>
          </w:tcPr>
          <w:p w14:paraId="7BA7A98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A1EFBD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1B0BE6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4843D1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028A1D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41D603C2"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A5B01F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0674E6E"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3638827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0F0F08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648763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18B5AD1" w14:textId="77777777" w:rsidTr="0012439B">
        <w:trPr>
          <w:trHeight w:val="285"/>
        </w:trPr>
        <w:tc>
          <w:tcPr>
            <w:tcW w:w="1053" w:type="pct"/>
            <w:tcBorders>
              <w:right w:val="single" w:sz="4" w:space="0" w:color="auto"/>
            </w:tcBorders>
            <w:shd w:val="clear" w:color="auto" w:fill="auto"/>
            <w:noWrap/>
            <w:vAlign w:val="bottom"/>
            <w:hideMark/>
          </w:tcPr>
          <w:p w14:paraId="7F07A85F"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Western Kingbird</w:t>
            </w:r>
          </w:p>
        </w:tc>
        <w:tc>
          <w:tcPr>
            <w:tcW w:w="299" w:type="pct"/>
            <w:tcBorders>
              <w:left w:val="single" w:sz="4" w:space="0" w:color="auto"/>
            </w:tcBorders>
            <w:shd w:val="clear" w:color="auto" w:fill="auto"/>
            <w:noWrap/>
            <w:vAlign w:val="bottom"/>
            <w:hideMark/>
          </w:tcPr>
          <w:p w14:paraId="63D3496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BB50A2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B536A6A"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A261BBB"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302A9C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8371C43"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75443DA8"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55FE5808" w14:textId="77777777" w:rsidR="0012439B" w:rsidRPr="0012439B" w:rsidRDefault="0012439B" w:rsidP="0012439B">
            <w:pPr>
              <w:jc w:val="center"/>
              <w:rPr>
                <w:rFonts w:ascii="Calibri" w:hAnsi="Calibri" w:cs="Calibri"/>
                <w:color w:val="000000"/>
                <w:szCs w:val="22"/>
              </w:rPr>
            </w:pPr>
          </w:p>
        </w:tc>
        <w:tc>
          <w:tcPr>
            <w:tcW w:w="360" w:type="pct"/>
            <w:tcBorders>
              <w:right w:val="single" w:sz="4" w:space="0" w:color="auto"/>
            </w:tcBorders>
            <w:shd w:val="clear" w:color="auto" w:fill="auto"/>
            <w:noWrap/>
            <w:vAlign w:val="bottom"/>
            <w:hideMark/>
          </w:tcPr>
          <w:p w14:paraId="19840A7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79915B3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865B98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0E4BEB74"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A27D78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Western Meadowlark</w:t>
            </w:r>
          </w:p>
        </w:tc>
        <w:tc>
          <w:tcPr>
            <w:tcW w:w="299" w:type="pct"/>
            <w:tcBorders>
              <w:left w:val="single" w:sz="4" w:space="0" w:color="auto"/>
            </w:tcBorders>
            <w:shd w:val="clear" w:color="auto" w:fill="BFBFBF" w:themeFill="background1" w:themeFillShade="BF"/>
            <w:noWrap/>
            <w:vAlign w:val="bottom"/>
            <w:hideMark/>
          </w:tcPr>
          <w:p w14:paraId="1584E49D"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6430AD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503AF9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9746417"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130823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D00A390"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C8FCA0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345DB4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69FA6592"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46177B0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0DD70E4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663DBA2E" w14:textId="77777777" w:rsidTr="0012439B">
        <w:trPr>
          <w:trHeight w:val="285"/>
        </w:trPr>
        <w:tc>
          <w:tcPr>
            <w:tcW w:w="1053" w:type="pct"/>
            <w:tcBorders>
              <w:right w:val="single" w:sz="4" w:space="0" w:color="auto"/>
            </w:tcBorders>
            <w:shd w:val="clear" w:color="auto" w:fill="auto"/>
            <w:noWrap/>
            <w:vAlign w:val="bottom"/>
            <w:hideMark/>
          </w:tcPr>
          <w:p w14:paraId="119467F5"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Western Tanager</w:t>
            </w:r>
          </w:p>
        </w:tc>
        <w:tc>
          <w:tcPr>
            <w:tcW w:w="299" w:type="pct"/>
            <w:tcBorders>
              <w:left w:val="single" w:sz="4" w:space="0" w:color="auto"/>
            </w:tcBorders>
            <w:shd w:val="clear" w:color="auto" w:fill="auto"/>
            <w:noWrap/>
            <w:vAlign w:val="bottom"/>
            <w:hideMark/>
          </w:tcPr>
          <w:p w14:paraId="0564D8E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8E2DB6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0208006C"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804E85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F51C81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F760891"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E3374A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70ED335"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5EC955FE"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CF4E4E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09FDBCB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28804AFE"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691C60A8"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Western Wood-Pewee</w:t>
            </w:r>
          </w:p>
        </w:tc>
        <w:tc>
          <w:tcPr>
            <w:tcW w:w="299" w:type="pct"/>
            <w:tcBorders>
              <w:left w:val="single" w:sz="4" w:space="0" w:color="auto"/>
            </w:tcBorders>
            <w:shd w:val="clear" w:color="auto" w:fill="BFBFBF" w:themeFill="background1" w:themeFillShade="BF"/>
            <w:noWrap/>
            <w:vAlign w:val="bottom"/>
            <w:hideMark/>
          </w:tcPr>
          <w:p w14:paraId="00B50718"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BDDD31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BFBFBF" w:themeFill="background1" w:themeFillShade="BF"/>
            <w:noWrap/>
            <w:vAlign w:val="bottom"/>
            <w:hideMark/>
          </w:tcPr>
          <w:p w14:paraId="47F751F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60FB89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42A10A3"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6CCD20A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46A3535"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987EF05"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7EE9789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5DC3462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2766A97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5D0C5495" w14:textId="77777777" w:rsidTr="0012439B">
        <w:trPr>
          <w:trHeight w:val="285"/>
        </w:trPr>
        <w:tc>
          <w:tcPr>
            <w:tcW w:w="1053" w:type="pct"/>
            <w:tcBorders>
              <w:right w:val="single" w:sz="4" w:space="0" w:color="auto"/>
            </w:tcBorders>
            <w:shd w:val="clear" w:color="auto" w:fill="auto"/>
            <w:noWrap/>
            <w:vAlign w:val="bottom"/>
            <w:hideMark/>
          </w:tcPr>
          <w:p w14:paraId="5CC9C96A"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White-tailed Ptarmigan</w:t>
            </w:r>
          </w:p>
        </w:tc>
        <w:tc>
          <w:tcPr>
            <w:tcW w:w="299" w:type="pct"/>
            <w:tcBorders>
              <w:left w:val="single" w:sz="4" w:space="0" w:color="auto"/>
            </w:tcBorders>
            <w:shd w:val="clear" w:color="auto" w:fill="auto"/>
            <w:noWrap/>
            <w:vAlign w:val="bottom"/>
            <w:hideMark/>
          </w:tcPr>
          <w:p w14:paraId="4440CAD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04B35495"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6EC098DD"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DB55416"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067CF4B"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09886177"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500FD75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AC4040A"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1CDB9D4C"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302E1FC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74863E2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719D109"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3D15CB4B"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White-throated Swift</w:t>
            </w:r>
          </w:p>
        </w:tc>
        <w:tc>
          <w:tcPr>
            <w:tcW w:w="299" w:type="pct"/>
            <w:tcBorders>
              <w:left w:val="single" w:sz="4" w:space="0" w:color="auto"/>
            </w:tcBorders>
            <w:shd w:val="clear" w:color="auto" w:fill="BFBFBF" w:themeFill="background1" w:themeFillShade="BF"/>
            <w:noWrap/>
            <w:vAlign w:val="bottom"/>
            <w:hideMark/>
          </w:tcPr>
          <w:p w14:paraId="0824DD0F"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09412FA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4CD59FB"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7501BCE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5EB82DF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5AC89DAB"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5D559EC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8B8590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133D7376"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378335A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FAD516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41C787E7" w14:textId="77777777" w:rsidTr="0012439B">
        <w:trPr>
          <w:trHeight w:val="285"/>
        </w:trPr>
        <w:tc>
          <w:tcPr>
            <w:tcW w:w="1053" w:type="pct"/>
            <w:tcBorders>
              <w:right w:val="single" w:sz="4" w:space="0" w:color="auto"/>
            </w:tcBorders>
            <w:shd w:val="clear" w:color="auto" w:fill="auto"/>
            <w:noWrap/>
            <w:vAlign w:val="bottom"/>
            <w:hideMark/>
          </w:tcPr>
          <w:p w14:paraId="34752B93"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Willet</w:t>
            </w:r>
          </w:p>
        </w:tc>
        <w:tc>
          <w:tcPr>
            <w:tcW w:w="299" w:type="pct"/>
            <w:tcBorders>
              <w:left w:val="single" w:sz="4" w:space="0" w:color="auto"/>
            </w:tcBorders>
            <w:shd w:val="clear" w:color="auto" w:fill="auto"/>
            <w:noWrap/>
            <w:vAlign w:val="bottom"/>
            <w:hideMark/>
          </w:tcPr>
          <w:p w14:paraId="0E15700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6778B82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1D3CAB2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3B7F8104"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5853B9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034CC29E"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32D2CCF0"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C0CED1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auto"/>
            <w:noWrap/>
            <w:vAlign w:val="bottom"/>
            <w:hideMark/>
          </w:tcPr>
          <w:p w14:paraId="76F0EE16"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auto"/>
            <w:noWrap/>
            <w:vAlign w:val="bottom"/>
            <w:hideMark/>
          </w:tcPr>
          <w:p w14:paraId="13EAB49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2E1DA173"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EBB1AC8"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1EB57B9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Williamson's Sapsucker</w:t>
            </w:r>
          </w:p>
        </w:tc>
        <w:tc>
          <w:tcPr>
            <w:tcW w:w="299" w:type="pct"/>
            <w:tcBorders>
              <w:left w:val="single" w:sz="4" w:space="0" w:color="auto"/>
            </w:tcBorders>
            <w:shd w:val="clear" w:color="auto" w:fill="BFBFBF" w:themeFill="background1" w:themeFillShade="BF"/>
            <w:noWrap/>
            <w:vAlign w:val="bottom"/>
            <w:hideMark/>
          </w:tcPr>
          <w:p w14:paraId="33522A91"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7237BBB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5F2845EC"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70F59A9"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12EF639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RS,RC</w:t>
            </w:r>
          </w:p>
        </w:tc>
        <w:tc>
          <w:tcPr>
            <w:tcW w:w="360" w:type="pct"/>
            <w:shd w:val="clear" w:color="auto" w:fill="BFBFBF" w:themeFill="background1" w:themeFillShade="BF"/>
            <w:noWrap/>
            <w:vAlign w:val="bottom"/>
            <w:hideMark/>
          </w:tcPr>
          <w:p w14:paraId="04CC5E5E"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2F4CECB4"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352183D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1CBAFC3"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5E22B1D1"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740C80E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AA40748" w14:textId="77777777" w:rsidTr="0012439B">
        <w:trPr>
          <w:trHeight w:val="285"/>
        </w:trPr>
        <w:tc>
          <w:tcPr>
            <w:tcW w:w="1053" w:type="pct"/>
            <w:tcBorders>
              <w:right w:val="single" w:sz="4" w:space="0" w:color="auto"/>
            </w:tcBorders>
            <w:shd w:val="clear" w:color="auto" w:fill="auto"/>
            <w:noWrap/>
            <w:vAlign w:val="bottom"/>
            <w:hideMark/>
          </w:tcPr>
          <w:p w14:paraId="0AFF28ED"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Willow Flycatcher</w:t>
            </w:r>
          </w:p>
        </w:tc>
        <w:tc>
          <w:tcPr>
            <w:tcW w:w="299" w:type="pct"/>
            <w:tcBorders>
              <w:left w:val="single" w:sz="4" w:space="0" w:color="auto"/>
            </w:tcBorders>
            <w:shd w:val="clear" w:color="auto" w:fill="auto"/>
            <w:noWrap/>
            <w:vAlign w:val="bottom"/>
            <w:hideMark/>
          </w:tcPr>
          <w:p w14:paraId="79D1BD6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E5BDFD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25A67F8A"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7F779B88"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A96BEC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742169E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40E890B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3503C51F"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6CAE0289"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AA43E8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39FF852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7DB6489F"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21B80E07"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Wilson's Phalarope</w:t>
            </w:r>
          </w:p>
        </w:tc>
        <w:tc>
          <w:tcPr>
            <w:tcW w:w="299" w:type="pct"/>
            <w:tcBorders>
              <w:left w:val="single" w:sz="4" w:space="0" w:color="auto"/>
            </w:tcBorders>
            <w:shd w:val="clear" w:color="auto" w:fill="BFBFBF" w:themeFill="background1" w:themeFillShade="BF"/>
            <w:noWrap/>
            <w:vAlign w:val="bottom"/>
            <w:hideMark/>
          </w:tcPr>
          <w:p w14:paraId="2CFEF73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4C5EB63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6880855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BFBFBF" w:themeFill="background1" w:themeFillShade="BF"/>
            <w:noWrap/>
            <w:vAlign w:val="bottom"/>
            <w:hideMark/>
          </w:tcPr>
          <w:p w14:paraId="25891B86"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17F1BC3F"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BFBFBF" w:themeFill="background1" w:themeFillShade="BF"/>
            <w:noWrap/>
            <w:vAlign w:val="bottom"/>
            <w:hideMark/>
          </w:tcPr>
          <w:p w14:paraId="2FCF8B30"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481B832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28383C0"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BFBFBF" w:themeFill="background1" w:themeFillShade="BF"/>
            <w:noWrap/>
            <w:vAlign w:val="bottom"/>
            <w:hideMark/>
          </w:tcPr>
          <w:p w14:paraId="6A623E01"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BFBFBF" w:themeFill="background1" w:themeFillShade="BF"/>
            <w:noWrap/>
            <w:vAlign w:val="bottom"/>
            <w:hideMark/>
          </w:tcPr>
          <w:p w14:paraId="55F1A3B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BFBFBF" w:themeFill="background1" w:themeFillShade="BF"/>
            <w:noWrap/>
            <w:vAlign w:val="bottom"/>
            <w:hideMark/>
          </w:tcPr>
          <w:p w14:paraId="3222D79C"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F0CCE8A" w14:textId="77777777" w:rsidTr="0012439B">
        <w:trPr>
          <w:trHeight w:val="285"/>
        </w:trPr>
        <w:tc>
          <w:tcPr>
            <w:tcW w:w="1053" w:type="pct"/>
            <w:tcBorders>
              <w:right w:val="single" w:sz="4" w:space="0" w:color="auto"/>
            </w:tcBorders>
            <w:shd w:val="clear" w:color="auto" w:fill="auto"/>
            <w:noWrap/>
            <w:vAlign w:val="bottom"/>
            <w:hideMark/>
          </w:tcPr>
          <w:p w14:paraId="550CEA81"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Woodhouse's Scrub-Jay</w:t>
            </w:r>
          </w:p>
        </w:tc>
        <w:tc>
          <w:tcPr>
            <w:tcW w:w="299" w:type="pct"/>
            <w:tcBorders>
              <w:left w:val="single" w:sz="4" w:space="0" w:color="auto"/>
            </w:tcBorders>
            <w:shd w:val="clear" w:color="auto" w:fill="auto"/>
            <w:noWrap/>
            <w:vAlign w:val="bottom"/>
            <w:hideMark/>
          </w:tcPr>
          <w:p w14:paraId="6B8D42AF"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5441C07"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40F3F41C"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69E8BF85"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210839F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53A59598"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268DDA2"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5C0B5B87"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3AC3356A"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nil"/>
            </w:tcBorders>
            <w:shd w:val="clear" w:color="auto" w:fill="auto"/>
            <w:noWrap/>
            <w:vAlign w:val="bottom"/>
            <w:hideMark/>
          </w:tcPr>
          <w:p w14:paraId="6DE50882"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06845DBD"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1F52D982" w14:textId="77777777" w:rsidTr="0012439B">
        <w:trPr>
          <w:trHeight w:val="285"/>
        </w:trPr>
        <w:tc>
          <w:tcPr>
            <w:tcW w:w="1053" w:type="pct"/>
            <w:tcBorders>
              <w:right w:val="single" w:sz="4" w:space="0" w:color="auto"/>
            </w:tcBorders>
            <w:shd w:val="clear" w:color="auto" w:fill="BFBFBF" w:themeFill="background1" w:themeFillShade="BF"/>
            <w:noWrap/>
            <w:vAlign w:val="bottom"/>
            <w:hideMark/>
          </w:tcPr>
          <w:p w14:paraId="495C446C"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t>Yellow-billed Cuckoo</w:t>
            </w:r>
          </w:p>
        </w:tc>
        <w:tc>
          <w:tcPr>
            <w:tcW w:w="299" w:type="pct"/>
            <w:tcBorders>
              <w:left w:val="single" w:sz="4" w:space="0" w:color="auto"/>
            </w:tcBorders>
            <w:shd w:val="clear" w:color="auto" w:fill="BFBFBF" w:themeFill="background1" w:themeFillShade="BF"/>
            <w:noWrap/>
            <w:vAlign w:val="bottom"/>
            <w:hideMark/>
          </w:tcPr>
          <w:p w14:paraId="73B9B73A" w14:textId="77777777" w:rsidR="0012439B" w:rsidRPr="0012439B" w:rsidRDefault="0012439B" w:rsidP="0012439B">
            <w:pPr>
              <w:jc w:val="center"/>
              <w:rPr>
                <w:rFonts w:ascii="Calibri" w:hAnsi="Calibri" w:cs="Calibri"/>
                <w:color w:val="000000"/>
                <w:szCs w:val="22"/>
              </w:rPr>
            </w:pPr>
          </w:p>
        </w:tc>
        <w:tc>
          <w:tcPr>
            <w:tcW w:w="360" w:type="pct"/>
            <w:shd w:val="clear" w:color="auto" w:fill="BFBFBF" w:themeFill="background1" w:themeFillShade="BF"/>
            <w:noWrap/>
            <w:vAlign w:val="bottom"/>
            <w:hideMark/>
          </w:tcPr>
          <w:p w14:paraId="36B71DAA"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9F9C452"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6DED5527"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4E8B16E"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2DEB90F8"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12542ED" w14:textId="77777777" w:rsidR="0012439B" w:rsidRPr="0012439B" w:rsidRDefault="0012439B" w:rsidP="0012439B">
            <w:pPr>
              <w:jc w:val="center"/>
              <w:rPr>
                <w:rFonts w:ascii="Calibri" w:hAnsi="Calibri" w:cs="Calibri"/>
                <w:szCs w:val="22"/>
              </w:rPr>
            </w:pPr>
          </w:p>
        </w:tc>
        <w:tc>
          <w:tcPr>
            <w:tcW w:w="360" w:type="pct"/>
            <w:shd w:val="clear" w:color="auto" w:fill="BFBFBF" w:themeFill="background1" w:themeFillShade="BF"/>
            <w:noWrap/>
            <w:vAlign w:val="bottom"/>
            <w:hideMark/>
          </w:tcPr>
          <w:p w14:paraId="4D8546DA"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tcBorders>
              <w:right w:val="single" w:sz="4" w:space="0" w:color="auto"/>
            </w:tcBorders>
            <w:shd w:val="clear" w:color="auto" w:fill="BFBFBF" w:themeFill="background1" w:themeFillShade="BF"/>
            <w:noWrap/>
            <w:vAlign w:val="bottom"/>
            <w:hideMark/>
          </w:tcPr>
          <w:p w14:paraId="0CFC0159" w14:textId="77777777" w:rsidR="0012439B" w:rsidRPr="0012439B" w:rsidRDefault="0012439B" w:rsidP="0012439B">
            <w:pPr>
              <w:jc w:val="center"/>
              <w:rPr>
                <w:rFonts w:ascii="Calibri" w:hAnsi="Calibri" w:cs="Calibri"/>
                <w:color w:val="000000"/>
                <w:szCs w:val="22"/>
              </w:rPr>
            </w:pPr>
          </w:p>
        </w:tc>
        <w:tc>
          <w:tcPr>
            <w:tcW w:w="413" w:type="pct"/>
            <w:tcBorders>
              <w:left w:val="single" w:sz="4" w:space="0" w:color="auto"/>
              <w:bottom w:val="nil"/>
            </w:tcBorders>
            <w:shd w:val="clear" w:color="auto" w:fill="BFBFBF" w:themeFill="background1" w:themeFillShade="BF"/>
            <w:noWrap/>
            <w:vAlign w:val="bottom"/>
            <w:hideMark/>
          </w:tcPr>
          <w:p w14:paraId="3ACC793E" w14:textId="77777777" w:rsidR="0012439B" w:rsidRPr="0012439B" w:rsidRDefault="0012439B" w:rsidP="0012439B">
            <w:pPr>
              <w:jc w:val="center"/>
              <w:rPr>
                <w:rFonts w:ascii="Calibri" w:hAnsi="Calibri" w:cs="Calibri"/>
                <w:szCs w:val="22"/>
              </w:rPr>
            </w:pPr>
          </w:p>
        </w:tc>
        <w:tc>
          <w:tcPr>
            <w:tcW w:w="352" w:type="pct"/>
            <w:shd w:val="clear" w:color="auto" w:fill="BFBFBF" w:themeFill="background1" w:themeFillShade="BF"/>
            <w:noWrap/>
            <w:vAlign w:val="bottom"/>
            <w:hideMark/>
          </w:tcPr>
          <w:p w14:paraId="5154050E"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r w:rsidR="0012439B" w:rsidRPr="0012439B" w14:paraId="378874FA" w14:textId="77777777" w:rsidTr="0012439B">
        <w:trPr>
          <w:trHeight w:val="285"/>
        </w:trPr>
        <w:tc>
          <w:tcPr>
            <w:tcW w:w="1053" w:type="pct"/>
            <w:tcBorders>
              <w:bottom w:val="single" w:sz="4" w:space="0" w:color="auto"/>
              <w:right w:val="single" w:sz="4" w:space="0" w:color="auto"/>
            </w:tcBorders>
            <w:shd w:val="clear" w:color="auto" w:fill="auto"/>
            <w:noWrap/>
            <w:vAlign w:val="bottom"/>
            <w:hideMark/>
          </w:tcPr>
          <w:p w14:paraId="486F0786" w14:textId="77777777" w:rsidR="0012439B" w:rsidRPr="0012439B" w:rsidRDefault="0012439B" w:rsidP="0012439B">
            <w:pPr>
              <w:rPr>
                <w:rFonts w:ascii="Calibri" w:hAnsi="Calibri" w:cs="Calibri"/>
                <w:color w:val="000000"/>
                <w:szCs w:val="22"/>
              </w:rPr>
            </w:pPr>
            <w:r w:rsidRPr="0012439B">
              <w:rPr>
                <w:rFonts w:ascii="Calibri" w:hAnsi="Calibri" w:cs="Calibri"/>
                <w:color w:val="000000"/>
                <w:szCs w:val="22"/>
              </w:rPr>
              <w:lastRenderedPageBreak/>
              <w:t>Yellow-headed Blackbird</w:t>
            </w:r>
          </w:p>
        </w:tc>
        <w:tc>
          <w:tcPr>
            <w:tcW w:w="299" w:type="pct"/>
            <w:tcBorders>
              <w:left w:val="single" w:sz="4" w:space="0" w:color="auto"/>
            </w:tcBorders>
            <w:shd w:val="clear" w:color="auto" w:fill="auto"/>
            <w:noWrap/>
            <w:vAlign w:val="bottom"/>
            <w:hideMark/>
          </w:tcPr>
          <w:p w14:paraId="66807B77"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RC,RS</w:t>
            </w:r>
          </w:p>
        </w:tc>
        <w:tc>
          <w:tcPr>
            <w:tcW w:w="360" w:type="pct"/>
            <w:shd w:val="clear" w:color="auto" w:fill="auto"/>
            <w:noWrap/>
            <w:vAlign w:val="bottom"/>
            <w:hideMark/>
          </w:tcPr>
          <w:p w14:paraId="6A0D71A0"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0CCE876"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RS</w:t>
            </w:r>
          </w:p>
        </w:tc>
        <w:tc>
          <w:tcPr>
            <w:tcW w:w="360" w:type="pct"/>
            <w:shd w:val="clear" w:color="auto" w:fill="auto"/>
            <w:noWrap/>
            <w:vAlign w:val="bottom"/>
            <w:hideMark/>
          </w:tcPr>
          <w:p w14:paraId="6FFEA878"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1791E6E0"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RC</w:t>
            </w:r>
          </w:p>
        </w:tc>
        <w:tc>
          <w:tcPr>
            <w:tcW w:w="360" w:type="pct"/>
            <w:shd w:val="clear" w:color="auto" w:fill="auto"/>
            <w:noWrap/>
            <w:vAlign w:val="bottom"/>
            <w:hideMark/>
          </w:tcPr>
          <w:p w14:paraId="5352ECC6" w14:textId="77777777" w:rsidR="0012439B" w:rsidRPr="0012439B" w:rsidRDefault="0012439B" w:rsidP="0012439B">
            <w:pPr>
              <w:jc w:val="center"/>
              <w:rPr>
                <w:rFonts w:ascii="Calibri" w:hAnsi="Calibri" w:cs="Calibri"/>
                <w:color w:val="000000"/>
                <w:szCs w:val="22"/>
              </w:rPr>
            </w:pPr>
          </w:p>
        </w:tc>
        <w:tc>
          <w:tcPr>
            <w:tcW w:w="360" w:type="pct"/>
            <w:shd w:val="clear" w:color="auto" w:fill="auto"/>
            <w:noWrap/>
            <w:vAlign w:val="bottom"/>
            <w:hideMark/>
          </w:tcPr>
          <w:p w14:paraId="2F525A1F" w14:textId="77777777" w:rsidR="0012439B" w:rsidRPr="0012439B" w:rsidRDefault="0012439B" w:rsidP="0012439B">
            <w:pPr>
              <w:jc w:val="center"/>
              <w:rPr>
                <w:rFonts w:ascii="Calibri" w:hAnsi="Calibri" w:cs="Calibri"/>
                <w:szCs w:val="22"/>
              </w:rPr>
            </w:pPr>
          </w:p>
        </w:tc>
        <w:tc>
          <w:tcPr>
            <w:tcW w:w="360" w:type="pct"/>
            <w:shd w:val="clear" w:color="auto" w:fill="auto"/>
            <w:noWrap/>
            <w:vAlign w:val="bottom"/>
            <w:hideMark/>
          </w:tcPr>
          <w:p w14:paraId="05582A36" w14:textId="77777777" w:rsidR="0012439B" w:rsidRPr="0012439B" w:rsidRDefault="0012439B" w:rsidP="0012439B">
            <w:pPr>
              <w:jc w:val="center"/>
              <w:rPr>
                <w:rFonts w:ascii="Calibri" w:hAnsi="Calibri" w:cs="Calibri"/>
                <w:szCs w:val="22"/>
              </w:rPr>
            </w:pPr>
          </w:p>
        </w:tc>
        <w:tc>
          <w:tcPr>
            <w:tcW w:w="360" w:type="pct"/>
            <w:tcBorders>
              <w:right w:val="single" w:sz="4" w:space="0" w:color="auto"/>
            </w:tcBorders>
            <w:shd w:val="clear" w:color="auto" w:fill="auto"/>
            <w:noWrap/>
            <w:vAlign w:val="bottom"/>
            <w:hideMark/>
          </w:tcPr>
          <w:p w14:paraId="22581004" w14:textId="77777777" w:rsidR="0012439B" w:rsidRPr="0012439B" w:rsidRDefault="0012439B" w:rsidP="0012439B">
            <w:pPr>
              <w:jc w:val="center"/>
              <w:rPr>
                <w:rFonts w:ascii="Calibri" w:hAnsi="Calibri" w:cs="Calibri"/>
                <w:szCs w:val="22"/>
              </w:rPr>
            </w:pPr>
          </w:p>
        </w:tc>
        <w:tc>
          <w:tcPr>
            <w:tcW w:w="413" w:type="pct"/>
            <w:tcBorders>
              <w:left w:val="single" w:sz="4" w:space="0" w:color="auto"/>
              <w:bottom w:val="single" w:sz="4" w:space="0" w:color="auto"/>
            </w:tcBorders>
            <w:shd w:val="clear" w:color="auto" w:fill="auto"/>
            <w:noWrap/>
            <w:vAlign w:val="bottom"/>
            <w:hideMark/>
          </w:tcPr>
          <w:p w14:paraId="276B3E59"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c>
          <w:tcPr>
            <w:tcW w:w="352" w:type="pct"/>
            <w:shd w:val="clear" w:color="auto" w:fill="auto"/>
            <w:noWrap/>
            <w:vAlign w:val="bottom"/>
            <w:hideMark/>
          </w:tcPr>
          <w:p w14:paraId="5843AE74" w14:textId="77777777" w:rsidR="0012439B" w:rsidRPr="0012439B" w:rsidRDefault="0012439B" w:rsidP="0012439B">
            <w:pPr>
              <w:jc w:val="center"/>
              <w:rPr>
                <w:rFonts w:ascii="Calibri" w:hAnsi="Calibri" w:cs="Calibri"/>
                <w:color w:val="000000"/>
                <w:szCs w:val="22"/>
              </w:rPr>
            </w:pPr>
            <w:r w:rsidRPr="0012439B">
              <w:rPr>
                <w:rFonts w:ascii="Calibri" w:hAnsi="Calibri" w:cs="Calibri"/>
                <w:color w:val="000000"/>
                <w:szCs w:val="22"/>
              </w:rPr>
              <w:t>X</w:t>
            </w:r>
          </w:p>
        </w:tc>
      </w:tr>
    </w:tbl>
    <w:p w14:paraId="37AC05FE" w14:textId="42F87259" w:rsidR="00AC29E9" w:rsidRPr="001245D8" w:rsidRDefault="00AC29E9" w:rsidP="00D31D5C">
      <w:pPr>
        <w:spacing w:before="200"/>
        <w:rPr>
          <w:rFonts w:cstheme="minorHAnsi"/>
          <w:sz w:val="20"/>
          <w:szCs w:val="20"/>
        </w:rPr>
      </w:pPr>
      <w:r w:rsidRPr="00EE278A">
        <w:rPr>
          <w:rFonts w:cstheme="minorHAnsi"/>
          <w:sz w:val="20"/>
          <w:szCs w:val="20"/>
        </w:rPr>
        <w:t>*</w:t>
      </w:r>
      <w:r w:rsidR="003B6C2C" w:rsidRPr="00473A38">
        <w:rPr>
          <w:rFonts w:cstheme="minorHAnsi"/>
          <w:sz w:val="20"/>
          <w:szCs w:val="20"/>
        </w:rPr>
        <w:t>RC = Regional Concern Species; RS = Regional Stewardship Species (Partners in Flight 2019)</w:t>
      </w:r>
      <w:r w:rsidR="007D6E1F" w:rsidRPr="00473A38">
        <w:rPr>
          <w:rFonts w:cstheme="minorHAnsi"/>
          <w:sz w:val="20"/>
          <w:szCs w:val="20"/>
        </w:rPr>
        <w:t>.</w:t>
      </w:r>
      <w:r w:rsidRPr="001245D8">
        <w:rPr>
          <w:rFonts w:cstheme="minorHAnsi"/>
          <w:sz w:val="20"/>
          <w:szCs w:val="20"/>
        </w:rPr>
        <w:br w:type="page"/>
      </w:r>
    </w:p>
    <w:p w14:paraId="5D6EA169" w14:textId="385A0E4A" w:rsidR="003B5D4F" w:rsidRPr="001245D8" w:rsidRDefault="00AE4BCF" w:rsidP="00DA6C8E">
      <w:pPr>
        <w:pStyle w:val="Heading1"/>
        <w:spacing w:line="240" w:lineRule="auto"/>
        <w:rPr>
          <w:rFonts w:asciiTheme="minorHAnsi" w:hAnsiTheme="minorHAnsi" w:cstheme="minorHAnsi"/>
        </w:rPr>
      </w:pPr>
      <w:bookmarkStart w:id="809" w:name="_Appendix_E:_Priority"/>
      <w:bookmarkStart w:id="810" w:name="_Ref508184029"/>
      <w:bookmarkStart w:id="811" w:name="_Ref508185965"/>
      <w:bookmarkStart w:id="812" w:name="_Toc14421670"/>
      <w:bookmarkStart w:id="813" w:name="_Toc66865783"/>
      <w:bookmarkEnd w:id="809"/>
      <w:r w:rsidRPr="001245D8">
        <w:rPr>
          <w:rFonts w:asciiTheme="minorHAnsi" w:hAnsiTheme="minorHAnsi" w:cstheme="minorHAnsi"/>
        </w:rPr>
        <w:lastRenderedPageBreak/>
        <w:t xml:space="preserve">Appendix </w:t>
      </w:r>
      <w:bookmarkEnd w:id="810"/>
      <w:r w:rsidR="009216C2" w:rsidRPr="001245D8">
        <w:rPr>
          <w:rFonts w:asciiTheme="minorHAnsi" w:hAnsiTheme="minorHAnsi" w:cstheme="minorHAnsi"/>
        </w:rPr>
        <w:t>F</w:t>
      </w:r>
      <w:r w:rsidR="00F60C06" w:rsidRPr="001245D8">
        <w:rPr>
          <w:rFonts w:asciiTheme="minorHAnsi" w:hAnsiTheme="minorHAnsi" w:cstheme="minorHAnsi"/>
        </w:rPr>
        <w:t>: Priority Species Designations by State Agency</w:t>
      </w:r>
      <w:bookmarkEnd w:id="811"/>
      <w:bookmarkEnd w:id="812"/>
      <w:bookmarkEnd w:id="813"/>
    </w:p>
    <w:p w14:paraId="215E2AD4" w14:textId="660B8E02" w:rsidR="00D7428F" w:rsidRPr="001245D8" w:rsidRDefault="003B5D4F" w:rsidP="006D777D">
      <w:pPr>
        <w:spacing w:after="120"/>
        <w:rPr>
          <w:rFonts w:cstheme="minorHAnsi"/>
        </w:rPr>
      </w:pPr>
      <w:bookmarkStart w:id="814" w:name="_Toc285004154"/>
      <w:bookmarkStart w:id="815" w:name="_Toc285464472"/>
      <w:bookmarkStart w:id="816" w:name="_Toc289420699"/>
      <w:bookmarkStart w:id="817" w:name="_Toc317243638"/>
      <w:bookmarkStart w:id="818" w:name="_Toc317255652"/>
      <w:bookmarkStart w:id="819" w:name="_Toc317584965"/>
      <w:bookmarkStart w:id="820" w:name="_Toc318206160"/>
      <w:bookmarkStart w:id="821" w:name="_Toc508353552"/>
      <w:bookmarkStart w:id="822" w:name="_Toc508700613"/>
      <w:r w:rsidRPr="00EE278A">
        <w:rPr>
          <w:rFonts w:cstheme="minorHAnsi"/>
        </w:rPr>
        <w:t>Priorit</w:t>
      </w:r>
      <w:r w:rsidR="00624D4E" w:rsidRPr="00473A38">
        <w:rPr>
          <w:rFonts w:cstheme="minorHAnsi"/>
        </w:rPr>
        <w:t>y species detected</w:t>
      </w:r>
      <w:r w:rsidRPr="00473A38">
        <w:rPr>
          <w:rFonts w:cstheme="minorHAnsi"/>
        </w:rPr>
        <w:t xml:space="preserve"> in </w:t>
      </w:r>
      <w:r w:rsidR="00527BD0">
        <w:rPr>
          <w:rFonts w:cstheme="minorHAnsi"/>
        </w:rPr>
        <w:t>2020</w:t>
      </w:r>
      <w:r w:rsidR="00624D4E" w:rsidRPr="001245D8">
        <w:rPr>
          <w:rFonts w:cstheme="minorHAnsi"/>
        </w:rPr>
        <w:t>, by state</w:t>
      </w:r>
      <w:r w:rsidRPr="001245D8">
        <w:rPr>
          <w:rFonts w:cstheme="minorHAnsi"/>
        </w:rPr>
        <w:t>, with management designations by state agencies</w:t>
      </w:r>
      <w:r w:rsidR="00B06A78" w:rsidRPr="001245D8">
        <w:rPr>
          <w:rFonts w:cstheme="minorHAnsi"/>
        </w:rPr>
        <w:t xml:space="preserve">. </w:t>
      </w:r>
      <w:r w:rsidR="0042429E" w:rsidRPr="001245D8">
        <w:rPr>
          <w:rFonts w:cstheme="minorHAnsi"/>
        </w:rPr>
        <w:t>Agencies include</w:t>
      </w:r>
      <w:r w:rsidRPr="001245D8">
        <w:rPr>
          <w:rFonts w:cstheme="minorHAnsi"/>
        </w:rPr>
        <w:t xml:space="preserve"> </w:t>
      </w:r>
      <w:r w:rsidR="00716F2D" w:rsidRPr="001245D8">
        <w:rPr>
          <w:rFonts w:cstheme="minorHAnsi"/>
        </w:rPr>
        <w:t xml:space="preserve">Arizona Game and Fish Department (AZGF), </w:t>
      </w:r>
      <w:r w:rsidR="00AC29E9" w:rsidRPr="001245D8">
        <w:rPr>
          <w:rFonts w:cstheme="minorHAnsi"/>
        </w:rPr>
        <w:t xml:space="preserve">Colorado </w:t>
      </w:r>
      <w:r w:rsidR="001032F8" w:rsidRPr="001245D8">
        <w:rPr>
          <w:rFonts w:cstheme="minorHAnsi"/>
        </w:rPr>
        <w:t xml:space="preserve">Parks and </w:t>
      </w:r>
      <w:r w:rsidRPr="001245D8">
        <w:rPr>
          <w:rFonts w:cstheme="minorHAnsi"/>
        </w:rPr>
        <w:t>Wildlife (C</w:t>
      </w:r>
      <w:r w:rsidR="001032F8" w:rsidRPr="001245D8">
        <w:rPr>
          <w:rFonts w:cstheme="minorHAnsi"/>
        </w:rPr>
        <w:t>P</w:t>
      </w:r>
      <w:r w:rsidRPr="001245D8">
        <w:rPr>
          <w:rFonts w:cstheme="minorHAnsi"/>
        </w:rPr>
        <w:t xml:space="preserve">W), </w:t>
      </w:r>
      <w:r w:rsidR="00716F2D" w:rsidRPr="001245D8">
        <w:rPr>
          <w:rFonts w:cstheme="minorHAnsi"/>
        </w:rPr>
        <w:t xml:space="preserve">Idaho Fish and Game Department (IDFG), </w:t>
      </w:r>
      <w:r w:rsidR="00253CC6" w:rsidRPr="001245D8">
        <w:rPr>
          <w:rFonts w:cstheme="minorHAnsi"/>
        </w:rPr>
        <w:t>Kansas Department of Wildlife, Parks and Tourism</w:t>
      </w:r>
      <w:r w:rsidR="00314C5A" w:rsidRPr="001245D8">
        <w:rPr>
          <w:rFonts w:cstheme="minorHAnsi"/>
        </w:rPr>
        <w:t xml:space="preserve"> (KDWPT)</w:t>
      </w:r>
      <w:r w:rsidR="00253CC6" w:rsidRPr="001245D8">
        <w:rPr>
          <w:rFonts w:cstheme="minorHAnsi"/>
        </w:rPr>
        <w:t xml:space="preserve">, </w:t>
      </w:r>
      <w:r w:rsidRPr="001245D8">
        <w:rPr>
          <w:rFonts w:cstheme="minorHAnsi"/>
        </w:rPr>
        <w:t>Montana Fi</w:t>
      </w:r>
      <w:r w:rsidR="00B062B5" w:rsidRPr="001245D8">
        <w:rPr>
          <w:rFonts w:cstheme="minorHAnsi"/>
        </w:rPr>
        <w:t>sh, Wildlife and Parks (MTFWP)</w:t>
      </w:r>
      <w:r w:rsidR="006D777D">
        <w:rPr>
          <w:rFonts w:cstheme="minorHAnsi"/>
        </w:rPr>
        <w:t>,</w:t>
      </w:r>
      <w:r w:rsidR="00D43EAD" w:rsidRPr="001245D8">
        <w:rPr>
          <w:rFonts w:cstheme="minorHAnsi"/>
        </w:rPr>
        <w:t xml:space="preserve"> </w:t>
      </w:r>
      <w:r w:rsidRPr="001245D8">
        <w:rPr>
          <w:rFonts w:cstheme="minorHAnsi"/>
        </w:rPr>
        <w:t>Nebraska Ga</w:t>
      </w:r>
      <w:r w:rsidR="00B062B5" w:rsidRPr="001245D8">
        <w:rPr>
          <w:rFonts w:cstheme="minorHAnsi"/>
        </w:rPr>
        <w:t>me and Parks Commission (NGPC</w:t>
      </w:r>
      <w:bookmarkEnd w:id="814"/>
      <w:bookmarkEnd w:id="815"/>
      <w:bookmarkEnd w:id="816"/>
      <w:bookmarkEnd w:id="817"/>
      <w:bookmarkEnd w:id="818"/>
      <w:bookmarkEnd w:id="819"/>
      <w:r w:rsidR="004E497B" w:rsidRPr="001245D8">
        <w:rPr>
          <w:rFonts w:cstheme="minorHAnsi"/>
        </w:rPr>
        <w:t>)</w:t>
      </w:r>
      <w:r w:rsidR="006D777D">
        <w:t xml:space="preserve">, and </w:t>
      </w:r>
      <w:r w:rsidR="006D777D" w:rsidRPr="006D777D">
        <w:rPr>
          <w:rFonts w:cstheme="minorHAnsi"/>
        </w:rPr>
        <w:t>New Mexico Depa</w:t>
      </w:r>
      <w:r w:rsidR="006D777D">
        <w:rPr>
          <w:rFonts w:cstheme="minorHAnsi"/>
        </w:rPr>
        <w:t>rtment of Game and Fish (NMDGF)</w:t>
      </w:r>
      <w:r w:rsidR="009B6F39" w:rsidRPr="001245D8">
        <w:rPr>
          <w:rFonts w:cstheme="minorHAnsi"/>
        </w:rPr>
        <w:t>.</w:t>
      </w:r>
      <w:bookmarkEnd w:id="820"/>
      <w:r w:rsidR="00ED2FB7" w:rsidRPr="001245D8">
        <w:rPr>
          <w:rFonts w:cstheme="minorHAnsi"/>
        </w:rPr>
        <w:t xml:space="preserve"> An “X” in the Occupancy or Density Estimated columns indicates estimates were generated for that species at some level in one or more of the states where it holds a priority designation.</w:t>
      </w:r>
      <w:bookmarkEnd w:id="821"/>
      <w:bookmarkEnd w:id="822"/>
    </w:p>
    <w:tbl>
      <w:tblPr>
        <w:tblW w:w="5000" w:type="pct"/>
        <w:tblBorders>
          <w:bottom w:val="single" w:sz="4" w:space="0" w:color="auto"/>
        </w:tblBorders>
        <w:tblLook w:val="04A0" w:firstRow="1" w:lastRow="0" w:firstColumn="1" w:lastColumn="0" w:noHBand="0" w:noVBand="1"/>
      </w:tblPr>
      <w:tblGrid>
        <w:gridCol w:w="3178"/>
        <w:gridCol w:w="1224"/>
        <w:gridCol w:w="747"/>
        <w:gridCol w:w="1026"/>
        <w:gridCol w:w="1064"/>
        <w:gridCol w:w="837"/>
        <w:gridCol w:w="1115"/>
        <w:gridCol w:w="2344"/>
        <w:gridCol w:w="2001"/>
      </w:tblGrid>
      <w:tr w:rsidR="00894122" w:rsidRPr="006D777D" w14:paraId="4B107468" w14:textId="77777777" w:rsidTr="006D777D">
        <w:trPr>
          <w:trHeight w:val="285"/>
          <w:tblHeader/>
        </w:trPr>
        <w:tc>
          <w:tcPr>
            <w:tcW w:w="1174" w:type="pct"/>
            <w:vMerge w:val="restart"/>
            <w:tcBorders>
              <w:top w:val="single" w:sz="4" w:space="0" w:color="auto"/>
              <w:bottom w:val="single" w:sz="4" w:space="0" w:color="auto"/>
              <w:right w:val="single" w:sz="4" w:space="0" w:color="auto"/>
            </w:tcBorders>
            <w:shd w:val="clear" w:color="auto" w:fill="auto"/>
            <w:noWrap/>
            <w:vAlign w:val="bottom"/>
            <w:hideMark/>
          </w:tcPr>
          <w:p w14:paraId="39EB2588" w14:textId="6954CDA4" w:rsidR="00894122" w:rsidRPr="006D777D" w:rsidRDefault="006D777D" w:rsidP="00894122">
            <w:pPr>
              <w:rPr>
                <w:rFonts w:ascii="Calibri" w:hAnsi="Calibri" w:cs="Calibri"/>
                <w:b/>
                <w:bCs/>
                <w:color w:val="000000"/>
                <w:szCs w:val="22"/>
              </w:rPr>
            </w:pPr>
            <w:r w:rsidRPr="006D777D">
              <w:rPr>
                <w:rFonts w:ascii="Calibri" w:hAnsi="Calibri" w:cs="Calibri"/>
                <w:b/>
                <w:bCs/>
                <w:color w:val="000000"/>
                <w:szCs w:val="22"/>
              </w:rPr>
              <w:t>S</w:t>
            </w:r>
            <w:r w:rsidR="00894122" w:rsidRPr="006D777D">
              <w:rPr>
                <w:rFonts w:ascii="Calibri" w:hAnsi="Calibri" w:cs="Calibri"/>
                <w:b/>
                <w:bCs/>
                <w:color w:val="000000"/>
                <w:szCs w:val="22"/>
              </w:rPr>
              <w:t>pecies</w:t>
            </w:r>
          </w:p>
        </w:tc>
        <w:tc>
          <w:tcPr>
            <w:tcW w:w="222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B95EC"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State Agencies</w:t>
            </w:r>
          </w:p>
        </w:tc>
        <w:tc>
          <w:tcPr>
            <w:tcW w:w="866" w:type="pct"/>
            <w:vMerge w:val="restart"/>
            <w:tcBorders>
              <w:top w:val="single" w:sz="4" w:space="0" w:color="auto"/>
              <w:left w:val="single" w:sz="4" w:space="0" w:color="auto"/>
              <w:bottom w:val="single" w:sz="4" w:space="0" w:color="auto"/>
            </w:tcBorders>
            <w:shd w:val="clear" w:color="auto" w:fill="auto"/>
            <w:vAlign w:val="bottom"/>
            <w:hideMark/>
          </w:tcPr>
          <w:p w14:paraId="1083251A"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Occupancy Estimate</w:t>
            </w:r>
          </w:p>
        </w:tc>
        <w:tc>
          <w:tcPr>
            <w:tcW w:w="739" w:type="pct"/>
            <w:vMerge w:val="restart"/>
            <w:tcBorders>
              <w:top w:val="single" w:sz="4" w:space="0" w:color="auto"/>
              <w:bottom w:val="single" w:sz="4" w:space="0" w:color="auto"/>
            </w:tcBorders>
            <w:shd w:val="clear" w:color="auto" w:fill="auto"/>
            <w:vAlign w:val="bottom"/>
            <w:hideMark/>
          </w:tcPr>
          <w:p w14:paraId="123309ED"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Density Estimate</w:t>
            </w:r>
          </w:p>
        </w:tc>
      </w:tr>
      <w:tr w:rsidR="00894122" w:rsidRPr="006D777D" w14:paraId="2816C634" w14:textId="77777777" w:rsidTr="006D777D">
        <w:trPr>
          <w:trHeight w:val="285"/>
          <w:tblHeader/>
        </w:trPr>
        <w:tc>
          <w:tcPr>
            <w:tcW w:w="1174" w:type="pct"/>
            <w:vMerge/>
            <w:tcBorders>
              <w:top w:val="single" w:sz="4" w:space="0" w:color="auto"/>
              <w:bottom w:val="single" w:sz="4" w:space="0" w:color="auto"/>
              <w:right w:val="single" w:sz="4" w:space="0" w:color="auto"/>
            </w:tcBorders>
            <w:vAlign w:val="center"/>
            <w:hideMark/>
          </w:tcPr>
          <w:p w14:paraId="514E932C" w14:textId="77777777" w:rsidR="00894122" w:rsidRPr="006D777D" w:rsidRDefault="00894122" w:rsidP="00894122">
            <w:pPr>
              <w:rPr>
                <w:rFonts w:ascii="Calibri" w:hAnsi="Calibri" w:cs="Calibri"/>
                <w:b/>
                <w:bCs/>
                <w:color w:val="000000"/>
                <w:szCs w:val="22"/>
              </w:rPr>
            </w:pPr>
          </w:p>
        </w:tc>
        <w:tc>
          <w:tcPr>
            <w:tcW w:w="452" w:type="pct"/>
            <w:tcBorders>
              <w:top w:val="single" w:sz="4" w:space="0" w:color="auto"/>
              <w:left w:val="single" w:sz="4" w:space="0" w:color="auto"/>
              <w:bottom w:val="single" w:sz="4" w:space="0" w:color="auto"/>
            </w:tcBorders>
            <w:shd w:val="clear" w:color="auto" w:fill="auto"/>
            <w:noWrap/>
            <w:vAlign w:val="bottom"/>
            <w:hideMark/>
          </w:tcPr>
          <w:p w14:paraId="4E70CD35"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CPW</w:t>
            </w:r>
          </w:p>
        </w:tc>
        <w:tc>
          <w:tcPr>
            <w:tcW w:w="276" w:type="pct"/>
            <w:tcBorders>
              <w:top w:val="single" w:sz="4" w:space="0" w:color="auto"/>
              <w:bottom w:val="single" w:sz="4" w:space="0" w:color="auto"/>
            </w:tcBorders>
            <w:shd w:val="clear" w:color="auto" w:fill="auto"/>
            <w:noWrap/>
            <w:vAlign w:val="bottom"/>
            <w:hideMark/>
          </w:tcPr>
          <w:p w14:paraId="587D5C5E"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IDFG</w:t>
            </w:r>
          </w:p>
        </w:tc>
        <w:tc>
          <w:tcPr>
            <w:tcW w:w="379" w:type="pct"/>
            <w:tcBorders>
              <w:top w:val="single" w:sz="4" w:space="0" w:color="auto"/>
              <w:bottom w:val="single" w:sz="4" w:space="0" w:color="auto"/>
            </w:tcBorders>
            <w:shd w:val="clear" w:color="auto" w:fill="auto"/>
            <w:noWrap/>
            <w:vAlign w:val="bottom"/>
            <w:hideMark/>
          </w:tcPr>
          <w:p w14:paraId="5C4D747D"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KDWPT</w:t>
            </w:r>
          </w:p>
        </w:tc>
        <w:tc>
          <w:tcPr>
            <w:tcW w:w="393" w:type="pct"/>
            <w:tcBorders>
              <w:top w:val="single" w:sz="4" w:space="0" w:color="auto"/>
              <w:bottom w:val="single" w:sz="4" w:space="0" w:color="auto"/>
            </w:tcBorders>
            <w:shd w:val="clear" w:color="auto" w:fill="auto"/>
            <w:noWrap/>
            <w:vAlign w:val="bottom"/>
            <w:hideMark/>
          </w:tcPr>
          <w:p w14:paraId="227AC04B"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MTFWP</w:t>
            </w:r>
          </w:p>
        </w:tc>
        <w:tc>
          <w:tcPr>
            <w:tcW w:w="309" w:type="pct"/>
            <w:tcBorders>
              <w:top w:val="single" w:sz="4" w:space="0" w:color="auto"/>
              <w:bottom w:val="single" w:sz="4" w:space="0" w:color="auto"/>
            </w:tcBorders>
            <w:shd w:val="clear" w:color="auto" w:fill="auto"/>
            <w:noWrap/>
            <w:vAlign w:val="bottom"/>
            <w:hideMark/>
          </w:tcPr>
          <w:p w14:paraId="5A2FD1C4"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NGPC</w:t>
            </w:r>
          </w:p>
        </w:tc>
        <w:tc>
          <w:tcPr>
            <w:tcW w:w="412" w:type="pct"/>
            <w:tcBorders>
              <w:top w:val="single" w:sz="4" w:space="0" w:color="auto"/>
              <w:bottom w:val="single" w:sz="4" w:space="0" w:color="auto"/>
              <w:right w:val="single" w:sz="4" w:space="0" w:color="auto"/>
            </w:tcBorders>
            <w:shd w:val="clear" w:color="auto" w:fill="auto"/>
            <w:noWrap/>
            <w:vAlign w:val="bottom"/>
            <w:hideMark/>
          </w:tcPr>
          <w:p w14:paraId="778F21D8" w14:textId="77777777" w:rsidR="00894122" w:rsidRPr="006D777D" w:rsidRDefault="00894122" w:rsidP="006D777D">
            <w:pPr>
              <w:jc w:val="center"/>
              <w:rPr>
                <w:rFonts w:ascii="Calibri" w:hAnsi="Calibri" w:cs="Calibri"/>
                <w:b/>
                <w:bCs/>
                <w:color w:val="000000"/>
                <w:szCs w:val="22"/>
              </w:rPr>
            </w:pPr>
            <w:r w:rsidRPr="006D777D">
              <w:rPr>
                <w:rFonts w:ascii="Calibri" w:hAnsi="Calibri" w:cs="Calibri"/>
                <w:b/>
                <w:bCs/>
                <w:color w:val="000000"/>
                <w:szCs w:val="22"/>
              </w:rPr>
              <w:t>NMDGF</w:t>
            </w:r>
          </w:p>
        </w:tc>
        <w:tc>
          <w:tcPr>
            <w:tcW w:w="866" w:type="pct"/>
            <w:vMerge/>
            <w:tcBorders>
              <w:top w:val="nil"/>
              <w:left w:val="single" w:sz="4" w:space="0" w:color="auto"/>
              <w:bottom w:val="single" w:sz="4" w:space="0" w:color="auto"/>
            </w:tcBorders>
            <w:vAlign w:val="center"/>
            <w:hideMark/>
          </w:tcPr>
          <w:p w14:paraId="49124CE9" w14:textId="77777777" w:rsidR="00894122" w:rsidRPr="006D777D" w:rsidRDefault="00894122" w:rsidP="006D777D">
            <w:pPr>
              <w:jc w:val="center"/>
              <w:rPr>
                <w:rFonts w:ascii="Calibri" w:hAnsi="Calibri" w:cs="Calibri"/>
                <w:b/>
                <w:bCs/>
                <w:color w:val="000000"/>
                <w:szCs w:val="22"/>
              </w:rPr>
            </w:pPr>
          </w:p>
        </w:tc>
        <w:tc>
          <w:tcPr>
            <w:tcW w:w="739" w:type="pct"/>
            <w:vMerge/>
            <w:tcBorders>
              <w:top w:val="nil"/>
              <w:bottom w:val="single" w:sz="4" w:space="0" w:color="auto"/>
            </w:tcBorders>
            <w:vAlign w:val="center"/>
            <w:hideMark/>
          </w:tcPr>
          <w:p w14:paraId="5E1D60C8" w14:textId="77777777" w:rsidR="00894122" w:rsidRPr="006D777D" w:rsidRDefault="00894122" w:rsidP="006D777D">
            <w:pPr>
              <w:jc w:val="center"/>
              <w:rPr>
                <w:rFonts w:ascii="Calibri" w:hAnsi="Calibri" w:cs="Calibri"/>
                <w:b/>
                <w:bCs/>
                <w:color w:val="000000"/>
                <w:szCs w:val="22"/>
              </w:rPr>
            </w:pPr>
          </w:p>
        </w:tc>
      </w:tr>
      <w:tr w:rsidR="00894122" w:rsidRPr="006D777D" w14:paraId="63897E8A" w14:textId="77777777" w:rsidTr="006D777D">
        <w:trPr>
          <w:trHeight w:val="285"/>
        </w:trPr>
        <w:tc>
          <w:tcPr>
            <w:tcW w:w="1174" w:type="pct"/>
            <w:tcBorders>
              <w:top w:val="single" w:sz="4" w:space="0" w:color="auto"/>
              <w:right w:val="single" w:sz="4" w:space="0" w:color="auto"/>
            </w:tcBorders>
            <w:shd w:val="clear" w:color="auto" w:fill="BFBFBF" w:themeFill="background1" w:themeFillShade="BF"/>
            <w:noWrap/>
            <w:vAlign w:val="bottom"/>
            <w:hideMark/>
          </w:tcPr>
          <w:p w14:paraId="0CBE81C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American Bittern</w:t>
            </w:r>
          </w:p>
        </w:tc>
        <w:tc>
          <w:tcPr>
            <w:tcW w:w="452" w:type="pct"/>
            <w:tcBorders>
              <w:top w:val="single" w:sz="4" w:space="0" w:color="auto"/>
              <w:left w:val="single" w:sz="4" w:space="0" w:color="auto"/>
            </w:tcBorders>
            <w:shd w:val="clear" w:color="auto" w:fill="BFBFBF" w:themeFill="background1" w:themeFillShade="BF"/>
            <w:noWrap/>
            <w:vAlign w:val="bottom"/>
            <w:hideMark/>
          </w:tcPr>
          <w:p w14:paraId="03863ED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tcBorders>
              <w:top w:val="single" w:sz="4" w:space="0" w:color="auto"/>
            </w:tcBorders>
            <w:shd w:val="clear" w:color="auto" w:fill="BFBFBF" w:themeFill="background1" w:themeFillShade="BF"/>
            <w:noWrap/>
            <w:vAlign w:val="bottom"/>
            <w:hideMark/>
          </w:tcPr>
          <w:p w14:paraId="5025556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tcBorders>
              <w:top w:val="single" w:sz="4" w:space="0" w:color="auto"/>
            </w:tcBorders>
            <w:shd w:val="clear" w:color="auto" w:fill="BFBFBF" w:themeFill="background1" w:themeFillShade="BF"/>
            <w:noWrap/>
            <w:vAlign w:val="bottom"/>
            <w:hideMark/>
          </w:tcPr>
          <w:p w14:paraId="434A636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tcBorders>
              <w:top w:val="single" w:sz="4" w:space="0" w:color="auto"/>
            </w:tcBorders>
            <w:shd w:val="clear" w:color="auto" w:fill="BFBFBF" w:themeFill="background1" w:themeFillShade="BF"/>
            <w:noWrap/>
            <w:vAlign w:val="bottom"/>
            <w:hideMark/>
          </w:tcPr>
          <w:p w14:paraId="17D534F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tcBorders>
              <w:top w:val="single" w:sz="4" w:space="0" w:color="auto"/>
            </w:tcBorders>
            <w:shd w:val="clear" w:color="auto" w:fill="BFBFBF" w:themeFill="background1" w:themeFillShade="BF"/>
            <w:noWrap/>
            <w:vAlign w:val="bottom"/>
            <w:hideMark/>
          </w:tcPr>
          <w:p w14:paraId="695E0F45" w14:textId="77777777" w:rsidR="00894122" w:rsidRPr="006D777D" w:rsidRDefault="00894122" w:rsidP="006D777D">
            <w:pPr>
              <w:jc w:val="center"/>
              <w:rPr>
                <w:rFonts w:ascii="Calibri" w:hAnsi="Calibri" w:cs="Calibri"/>
                <w:color w:val="000000"/>
                <w:szCs w:val="22"/>
              </w:rPr>
            </w:pPr>
          </w:p>
        </w:tc>
        <w:tc>
          <w:tcPr>
            <w:tcW w:w="412" w:type="pct"/>
            <w:tcBorders>
              <w:top w:val="single" w:sz="4" w:space="0" w:color="auto"/>
              <w:right w:val="single" w:sz="4" w:space="0" w:color="auto"/>
            </w:tcBorders>
            <w:shd w:val="clear" w:color="auto" w:fill="BFBFBF" w:themeFill="background1" w:themeFillShade="BF"/>
            <w:noWrap/>
            <w:vAlign w:val="bottom"/>
            <w:hideMark/>
          </w:tcPr>
          <w:p w14:paraId="587CA99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top w:val="single" w:sz="4" w:space="0" w:color="auto"/>
              <w:left w:val="single" w:sz="4" w:space="0" w:color="auto"/>
            </w:tcBorders>
            <w:shd w:val="clear" w:color="auto" w:fill="BFBFBF" w:themeFill="background1" w:themeFillShade="BF"/>
            <w:noWrap/>
            <w:vAlign w:val="bottom"/>
            <w:hideMark/>
          </w:tcPr>
          <w:p w14:paraId="4183432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tcBorders>
              <w:top w:val="single" w:sz="4" w:space="0" w:color="auto"/>
            </w:tcBorders>
            <w:shd w:val="clear" w:color="auto" w:fill="BFBFBF" w:themeFill="background1" w:themeFillShade="BF"/>
            <w:noWrap/>
            <w:vAlign w:val="bottom"/>
            <w:hideMark/>
          </w:tcPr>
          <w:p w14:paraId="63B2F5B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6C8765D" w14:textId="77777777" w:rsidTr="006D777D">
        <w:trPr>
          <w:trHeight w:val="285"/>
        </w:trPr>
        <w:tc>
          <w:tcPr>
            <w:tcW w:w="1174" w:type="pct"/>
            <w:tcBorders>
              <w:right w:val="single" w:sz="4" w:space="0" w:color="auto"/>
            </w:tcBorders>
            <w:shd w:val="clear" w:color="auto" w:fill="auto"/>
            <w:noWrap/>
            <w:vAlign w:val="bottom"/>
            <w:hideMark/>
          </w:tcPr>
          <w:p w14:paraId="2CC8672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American White Pelican</w:t>
            </w:r>
          </w:p>
        </w:tc>
        <w:tc>
          <w:tcPr>
            <w:tcW w:w="452" w:type="pct"/>
            <w:tcBorders>
              <w:left w:val="single" w:sz="4" w:space="0" w:color="auto"/>
            </w:tcBorders>
            <w:shd w:val="clear" w:color="auto" w:fill="auto"/>
            <w:noWrap/>
            <w:vAlign w:val="bottom"/>
            <w:hideMark/>
          </w:tcPr>
          <w:p w14:paraId="1F29EFA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26DC95A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77658D9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0DF5D1F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2A84D12A"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44590955"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6C7C9E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5998D24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501BC9C"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371B5E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Baird's Sparrow</w:t>
            </w:r>
          </w:p>
        </w:tc>
        <w:tc>
          <w:tcPr>
            <w:tcW w:w="452" w:type="pct"/>
            <w:tcBorders>
              <w:left w:val="single" w:sz="4" w:space="0" w:color="auto"/>
            </w:tcBorders>
            <w:shd w:val="clear" w:color="auto" w:fill="BFBFBF" w:themeFill="background1" w:themeFillShade="BF"/>
            <w:noWrap/>
            <w:vAlign w:val="bottom"/>
            <w:hideMark/>
          </w:tcPr>
          <w:p w14:paraId="1C5D7E19"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49BB4A9D"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312A587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409037C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77B98F4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24B9C46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SGCN,ST</w:t>
            </w:r>
          </w:p>
        </w:tc>
        <w:tc>
          <w:tcPr>
            <w:tcW w:w="866" w:type="pct"/>
            <w:tcBorders>
              <w:left w:val="single" w:sz="4" w:space="0" w:color="auto"/>
            </w:tcBorders>
            <w:shd w:val="clear" w:color="auto" w:fill="BFBFBF" w:themeFill="background1" w:themeFillShade="BF"/>
            <w:noWrap/>
            <w:vAlign w:val="bottom"/>
            <w:hideMark/>
          </w:tcPr>
          <w:p w14:paraId="05AF51D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1E3A37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99C73D6" w14:textId="77777777" w:rsidTr="006D777D">
        <w:trPr>
          <w:trHeight w:val="285"/>
        </w:trPr>
        <w:tc>
          <w:tcPr>
            <w:tcW w:w="1174" w:type="pct"/>
            <w:tcBorders>
              <w:right w:val="single" w:sz="4" w:space="0" w:color="auto"/>
            </w:tcBorders>
            <w:shd w:val="clear" w:color="auto" w:fill="auto"/>
            <w:noWrap/>
            <w:vAlign w:val="bottom"/>
            <w:hideMark/>
          </w:tcPr>
          <w:p w14:paraId="2EAD53A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Bald Eagle</w:t>
            </w:r>
          </w:p>
        </w:tc>
        <w:tc>
          <w:tcPr>
            <w:tcW w:w="452" w:type="pct"/>
            <w:tcBorders>
              <w:left w:val="single" w:sz="4" w:space="0" w:color="auto"/>
            </w:tcBorders>
            <w:shd w:val="clear" w:color="auto" w:fill="auto"/>
            <w:noWrap/>
            <w:vAlign w:val="bottom"/>
            <w:hideMark/>
          </w:tcPr>
          <w:p w14:paraId="4A6E591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SSC,T2</w:t>
            </w:r>
          </w:p>
        </w:tc>
        <w:tc>
          <w:tcPr>
            <w:tcW w:w="276" w:type="pct"/>
            <w:shd w:val="clear" w:color="auto" w:fill="auto"/>
            <w:noWrap/>
            <w:vAlign w:val="bottom"/>
            <w:hideMark/>
          </w:tcPr>
          <w:p w14:paraId="065C04F9"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13377A7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52629919"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2B983AC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0A14F22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SGCN,ST</w:t>
            </w:r>
          </w:p>
        </w:tc>
        <w:tc>
          <w:tcPr>
            <w:tcW w:w="866" w:type="pct"/>
            <w:tcBorders>
              <w:left w:val="single" w:sz="4" w:space="0" w:color="auto"/>
            </w:tcBorders>
            <w:shd w:val="clear" w:color="auto" w:fill="auto"/>
            <w:noWrap/>
            <w:vAlign w:val="bottom"/>
            <w:hideMark/>
          </w:tcPr>
          <w:p w14:paraId="609AFC5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34D0641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10D68BF"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214BC6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Baltimore Oriole</w:t>
            </w:r>
          </w:p>
        </w:tc>
        <w:tc>
          <w:tcPr>
            <w:tcW w:w="452" w:type="pct"/>
            <w:tcBorders>
              <w:left w:val="single" w:sz="4" w:space="0" w:color="auto"/>
            </w:tcBorders>
            <w:shd w:val="clear" w:color="auto" w:fill="BFBFBF" w:themeFill="background1" w:themeFillShade="BF"/>
            <w:noWrap/>
            <w:vAlign w:val="bottom"/>
            <w:hideMark/>
          </w:tcPr>
          <w:p w14:paraId="308C5EDC"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141FF48B"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28F52B1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608242AE"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0044F1B2"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6FF8DD07"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39444B8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0C13721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E7500FC" w14:textId="77777777" w:rsidTr="006D777D">
        <w:trPr>
          <w:trHeight w:val="285"/>
        </w:trPr>
        <w:tc>
          <w:tcPr>
            <w:tcW w:w="1174" w:type="pct"/>
            <w:tcBorders>
              <w:right w:val="single" w:sz="4" w:space="0" w:color="auto"/>
            </w:tcBorders>
            <w:shd w:val="clear" w:color="auto" w:fill="auto"/>
            <w:noWrap/>
            <w:vAlign w:val="bottom"/>
            <w:hideMark/>
          </w:tcPr>
          <w:p w14:paraId="5A7859A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Band-tailed Pigeon</w:t>
            </w:r>
          </w:p>
        </w:tc>
        <w:tc>
          <w:tcPr>
            <w:tcW w:w="452" w:type="pct"/>
            <w:tcBorders>
              <w:left w:val="single" w:sz="4" w:space="0" w:color="auto"/>
            </w:tcBorders>
            <w:shd w:val="clear" w:color="auto" w:fill="auto"/>
            <w:noWrap/>
            <w:vAlign w:val="bottom"/>
            <w:hideMark/>
          </w:tcPr>
          <w:p w14:paraId="5614359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60586DC4"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3B77F3D6"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03D22759"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303C233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0E1F3944"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5EE4A21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42B5BF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B5B8061"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9B371A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Bell's Vireo</w:t>
            </w:r>
          </w:p>
        </w:tc>
        <w:tc>
          <w:tcPr>
            <w:tcW w:w="452" w:type="pct"/>
            <w:tcBorders>
              <w:left w:val="single" w:sz="4" w:space="0" w:color="auto"/>
            </w:tcBorders>
            <w:shd w:val="clear" w:color="auto" w:fill="BFBFBF" w:themeFill="background1" w:themeFillShade="BF"/>
            <w:noWrap/>
            <w:vAlign w:val="bottom"/>
            <w:hideMark/>
          </w:tcPr>
          <w:p w14:paraId="341AFC2A"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0A48A676"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2026B01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073F5208"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233ABC4C"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1F567CB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SGCN,ST</w:t>
            </w:r>
          </w:p>
        </w:tc>
        <w:tc>
          <w:tcPr>
            <w:tcW w:w="866" w:type="pct"/>
            <w:tcBorders>
              <w:left w:val="single" w:sz="4" w:space="0" w:color="auto"/>
            </w:tcBorders>
            <w:shd w:val="clear" w:color="auto" w:fill="BFBFBF" w:themeFill="background1" w:themeFillShade="BF"/>
            <w:noWrap/>
            <w:vAlign w:val="bottom"/>
            <w:hideMark/>
          </w:tcPr>
          <w:p w14:paraId="53FB286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54B0DC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CB202ED" w14:textId="77777777" w:rsidTr="006D777D">
        <w:trPr>
          <w:trHeight w:val="285"/>
        </w:trPr>
        <w:tc>
          <w:tcPr>
            <w:tcW w:w="1174" w:type="pct"/>
            <w:tcBorders>
              <w:right w:val="single" w:sz="4" w:space="0" w:color="auto"/>
            </w:tcBorders>
            <w:shd w:val="clear" w:color="auto" w:fill="auto"/>
            <w:noWrap/>
            <w:vAlign w:val="bottom"/>
            <w:hideMark/>
          </w:tcPr>
          <w:p w14:paraId="5058C5DB"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Black Rosy-Finch</w:t>
            </w:r>
          </w:p>
        </w:tc>
        <w:tc>
          <w:tcPr>
            <w:tcW w:w="452" w:type="pct"/>
            <w:tcBorders>
              <w:left w:val="single" w:sz="4" w:space="0" w:color="auto"/>
            </w:tcBorders>
            <w:shd w:val="clear" w:color="auto" w:fill="auto"/>
            <w:noWrap/>
            <w:vAlign w:val="bottom"/>
            <w:hideMark/>
          </w:tcPr>
          <w:p w14:paraId="78AB3A5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5BEB4A3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auto"/>
            <w:noWrap/>
            <w:vAlign w:val="bottom"/>
            <w:hideMark/>
          </w:tcPr>
          <w:p w14:paraId="6C8B1BFC"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2FBD83F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S2</w:t>
            </w:r>
          </w:p>
        </w:tc>
        <w:tc>
          <w:tcPr>
            <w:tcW w:w="309" w:type="pct"/>
            <w:shd w:val="clear" w:color="auto" w:fill="auto"/>
            <w:noWrap/>
            <w:vAlign w:val="bottom"/>
            <w:hideMark/>
          </w:tcPr>
          <w:p w14:paraId="147D5B0D"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281AC8E8"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69A353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4F7422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625F87E"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7427046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Black Tern</w:t>
            </w:r>
          </w:p>
        </w:tc>
        <w:tc>
          <w:tcPr>
            <w:tcW w:w="452" w:type="pct"/>
            <w:tcBorders>
              <w:left w:val="single" w:sz="4" w:space="0" w:color="auto"/>
            </w:tcBorders>
            <w:shd w:val="clear" w:color="auto" w:fill="BFBFBF" w:themeFill="background1" w:themeFillShade="BF"/>
            <w:noWrap/>
            <w:vAlign w:val="bottom"/>
            <w:hideMark/>
          </w:tcPr>
          <w:p w14:paraId="17DFE59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037892E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43A94E3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512B403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034B77D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01404DBE"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1AF32A1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7DA1E047" w14:textId="77777777" w:rsidR="00894122" w:rsidRPr="006D777D" w:rsidRDefault="00894122" w:rsidP="006D777D">
            <w:pPr>
              <w:jc w:val="center"/>
              <w:rPr>
                <w:rFonts w:ascii="Calibri" w:hAnsi="Calibri" w:cs="Calibri"/>
                <w:color w:val="000000"/>
                <w:szCs w:val="22"/>
              </w:rPr>
            </w:pPr>
          </w:p>
        </w:tc>
      </w:tr>
      <w:tr w:rsidR="00894122" w:rsidRPr="006D777D" w14:paraId="31120339" w14:textId="77777777" w:rsidTr="006D777D">
        <w:trPr>
          <w:trHeight w:val="285"/>
        </w:trPr>
        <w:tc>
          <w:tcPr>
            <w:tcW w:w="1174" w:type="pct"/>
            <w:tcBorders>
              <w:right w:val="single" w:sz="4" w:space="0" w:color="auto"/>
            </w:tcBorders>
            <w:shd w:val="clear" w:color="auto" w:fill="auto"/>
            <w:noWrap/>
            <w:vAlign w:val="bottom"/>
            <w:hideMark/>
          </w:tcPr>
          <w:p w14:paraId="39BAE33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Black-backed Woodpecker</w:t>
            </w:r>
          </w:p>
        </w:tc>
        <w:tc>
          <w:tcPr>
            <w:tcW w:w="452" w:type="pct"/>
            <w:tcBorders>
              <w:left w:val="single" w:sz="4" w:space="0" w:color="auto"/>
            </w:tcBorders>
            <w:shd w:val="clear" w:color="auto" w:fill="auto"/>
            <w:noWrap/>
            <w:vAlign w:val="bottom"/>
            <w:hideMark/>
          </w:tcPr>
          <w:p w14:paraId="51AAE4CE"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2418A567"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608E2FD7"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49CE39A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078585E5"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286E62B5"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DCD7C4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3F26081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F91EF8F"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1B126E8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Black-billed Cuckoo</w:t>
            </w:r>
          </w:p>
        </w:tc>
        <w:tc>
          <w:tcPr>
            <w:tcW w:w="452" w:type="pct"/>
            <w:tcBorders>
              <w:left w:val="single" w:sz="4" w:space="0" w:color="auto"/>
            </w:tcBorders>
            <w:shd w:val="clear" w:color="auto" w:fill="BFBFBF" w:themeFill="background1" w:themeFillShade="BF"/>
            <w:noWrap/>
            <w:vAlign w:val="bottom"/>
            <w:hideMark/>
          </w:tcPr>
          <w:p w14:paraId="2D265209"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3225F0D2"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7494820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004E1DC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4FD9ABF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6CA71DE9"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6233738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AE49E1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E578A2C" w14:textId="77777777" w:rsidTr="006D777D">
        <w:trPr>
          <w:trHeight w:val="285"/>
        </w:trPr>
        <w:tc>
          <w:tcPr>
            <w:tcW w:w="1174" w:type="pct"/>
            <w:tcBorders>
              <w:right w:val="single" w:sz="4" w:space="0" w:color="auto"/>
            </w:tcBorders>
            <w:shd w:val="clear" w:color="auto" w:fill="auto"/>
            <w:noWrap/>
            <w:vAlign w:val="bottom"/>
            <w:hideMark/>
          </w:tcPr>
          <w:p w14:paraId="7CA0301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Black-billed Magpie</w:t>
            </w:r>
          </w:p>
        </w:tc>
        <w:tc>
          <w:tcPr>
            <w:tcW w:w="452" w:type="pct"/>
            <w:tcBorders>
              <w:left w:val="single" w:sz="4" w:space="0" w:color="auto"/>
            </w:tcBorders>
            <w:shd w:val="clear" w:color="auto" w:fill="auto"/>
            <w:noWrap/>
            <w:vAlign w:val="bottom"/>
            <w:hideMark/>
          </w:tcPr>
          <w:p w14:paraId="2860E454"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28243093"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0F684AE0"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2F0D3430"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2897F3D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auto"/>
            <w:noWrap/>
            <w:vAlign w:val="bottom"/>
            <w:hideMark/>
          </w:tcPr>
          <w:p w14:paraId="6872A093"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108711F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28C87C5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7A7F5D3"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F5C8F0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Black-throated Gray Warbler</w:t>
            </w:r>
          </w:p>
        </w:tc>
        <w:tc>
          <w:tcPr>
            <w:tcW w:w="452" w:type="pct"/>
            <w:tcBorders>
              <w:left w:val="single" w:sz="4" w:space="0" w:color="auto"/>
            </w:tcBorders>
            <w:shd w:val="clear" w:color="auto" w:fill="BFBFBF" w:themeFill="background1" w:themeFillShade="BF"/>
            <w:noWrap/>
            <w:vAlign w:val="bottom"/>
            <w:hideMark/>
          </w:tcPr>
          <w:p w14:paraId="4CE7DF9A"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7679EBB0"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3E53A97C"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2A99DF47"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6C17697A"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5936607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162055E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718D5FF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10CDD6F" w14:textId="77777777" w:rsidTr="006D777D">
        <w:trPr>
          <w:trHeight w:val="285"/>
        </w:trPr>
        <w:tc>
          <w:tcPr>
            <w:tcW w:w="1174" w:type="pct"/>
            <w:tcBorders>
              <w:right w:val="single" w:sz="4" w:space="0" w:color="auto"/>
            </w:tcBorders>
            <w:shd w:val="clear" w:color="auto" w:fill="auto"/>
            <w:noWrap/>
            <w:vAlign w:val="bottom"/>
            <w:hideMark/>
          </w:tcPr>
          <w:p w14:paraId="618E912B"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Blue-gray Gnatcatcher</w:t>
            </w:r>
          </w:p>
        </w:tc>
        <w:tc>
          <w:tcPr>
            <w:tcW w:w="452" w:type="pct"/>
            <w:tcBorders>
              <w:left w:val="single" w:sz="4" w:space="0" w:color="auto"/>
            </w:tcBorders>
            <w:shd w:val="clear" w:color="auto" w:fill="auto"/>
            <w:noWrap/>
            <w:vAlign w:val="bottom"/>
            <w:hideMark/>
          </w:tcPr>
          <w:p w14:paraId="3563FF94"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5850AC40"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29ED0B23"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05D1092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S2B</w:t>
            </w:r>
          </w:p>
        </w:tc>
        <w:tc>
          <w:tcPr>
            <w:tcW w:w="309" w:type="pct"/>
            <w:shd w:val="clear" w:color="auto" w:fill="auto"/>
            <w:noWrap/>
            <w:vAlign w:val="bottom"/>
            <w:hideMark/>
          </w:tcPr>
          <w:p w14:paraId="3F598D17"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6986765B"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66777A7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10A124C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6DB502F"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5979775"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Bobolink</w:t>
            </w:r>
          </w:p>
        </w:tc>
        <w:tc>
          <w:tcPr>
            <w:tcW w:w="452" w:type="pct"/>
            <w:tcBorders>
              <w:left w:val="single" w:sz="4" w:space="0" w:color="auto"/>
            </w:tcBorders>
            <w:shd w:val="clear" w:color="auto" w:fill="BFBFBF" w:themeFill="background1" w:themeFillShade="BF"/>
            <w:noWrap/>
            <w:vAlign w:val="bottom"/>
            <w:hideMark/>
          </w:tcPr>
          <w:p w14:paraId="139A3CD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1F1C0B8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11F3C9B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508EFCE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1888E7F6"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57378B21"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08E144C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517A32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09F3B5A" w14:textId="77777777" w:rsidTr="006D777D">
        <w:trPr>
          <w:trHeight w:val="285"/>
        </w:trPr>
        <w:tc>
          <w:tcPr>
            <w:tcW w:w="1174" w:type="pct"/>
            <w:tcBorders>
              <w:right w:val="single" w:sz="4" w:space="0" w:color="auto"/>
            </w:tcBorders>
            <w:shd w:val="clear" w:color="auto" w:fill="auto"/>
            <w:noWrap/>
            <w:vAlign w:val="bottom"/>
            <w:hideMark/>
          </w:tcPr>
          <w:p w14:paraId="169FF15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Boreal Chickadee</w:t>
            </w:r>
          </w:p>
        </w:tc>
        <w:tc>
          <w:tcPr>
            <w:tcW w:w="452" w:type="pct"/>
            <w:tcBorders>
              <w:left w:val="single" w:sz="4" w:space="0" w:color="auto"/>
            </w:tcBorders>
            <w:shd w:val="clear" w:color="auto" w:fill="auto"/>
            <w:noWrap/>
            <w:vAlign w:val="bottom"/>
            <w:hideMark/>
          </w:tcPr>
          <w:p w14:paraId="10F98CE4"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509EBFD9"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7532CA6F"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388D060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152CFE35"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7A20EB8D"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5BF9782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C84759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44067F8"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07B4D95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Brewer's Sparrow</w:t>
            </w:r>
          </w:p>
        </w:tc>
        <w:tc>
          <w:tcPr>
            <w:tcW w:w="452" w:type="pct"/>
            <w:tcBorders>
              <w:left w:val="single" w:sz="4" w:space="0" w:color="auto"/>
            </w:tcBorders>
            <w:shd w:val="clear" w:color="auto" w:fill="BFBFBF" w:themeFill="background1" w:themeFillShade="BF"/>
            <w:noWrap/>
            <w:vAlign w:val="bottom"/>
            <w:hideMark/>
          </w:tcPr>
          <w:p w14:paraId="4001C84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1F6DFD94"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59A5D4CE"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49E1CBF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765A702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068CCB68"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6263FC6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0D7721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3AA2FAB" w14:textId="77777777" w:rsidTr="006D777D">
        <w:trPr>
          <w:trHeight w:val="285"/>
        </w:trPr>
        <w:tc>
          <w:tcPr>
            <w:tcW w:w="1174" w:type="pct"/>
            <w:tcBorders>
              <w:right w:val="single" w:sz="4" w:space="0" w:color="auto"/>
            </w:tcBorders>
            <w:shd w:val="clear" w:color="auto" w:fill="auto"/>
            <w:noWrap/>
            <w:vAlign w:val="bottom"/>
            <w:hideMark/>
          </w:tcPr>
          <w:p w14:paraId="45E174DA"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Brown Creeper</w:t>
            </w:r>
          </w:p>
        </w:tc>
        <w:tc>
          <w:tcPr>
            <w:tcW w:w="452" w:type="pct"/>
            <w:tcBorders>
              <w:left w:val="single" w:sz="4" w:space="0" w:color="auto"/>
            </w:tcBorders>
            <w:shd w:val="clear" w:color="auto" w:fill="auto"/>
            <w:noWrap/>
            <w:vAlign w:val="bottom"/>
            <w:hideMark/>
          </w:tcPr>
          <w:p w14:paraId="754CAE47"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19C6C6E4"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79C8DE49"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2A047EF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0987D20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3A911988"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6B8D38B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23C5BB2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D87AEBE"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2F3A529"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Brown-capped Rosy-Finch</w:t>
            </w:r>
          </w:p>
        </w:tc>
        <w:tc>
          <w:tcPr>
            <w:tcW w:w="452" w:type="pct"/>
            <w:tcBorders>
              <w:left w:val="single" w:sz="4" w:space="0" w:color="auto"/>
            </w:tcBorders>
            <w:shd w:val="clear" w:color="auto" w:fill="BFBFBF" w:themeFill="background1" w:themeFillShade="BF"/>
            <w:noWrap/>
            <w:vAlign w:val="bottom"/>
            <w:hideMark/>
          </w:tcPr>
          <w:p w14:paraId="3814016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276" w:type="pct"/>
            <w:shd w:val="clear" w:color="auto" w:fill="BFBFBF" w:themeFill="background1" w:themeFillShade="BF"/>
            <w:noWrap/>
            <w:vAlign w:val="bottom"/>
            <w:hideMark/>
          </w:tcPr>
          <w:p w14:paraId="72873272"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47A731AE"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7429BA32"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7FD91622"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46330DD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2FA7A65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DA4FCE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1CCAE36" w14:textId="77777777" w:rsidTr="006D777D">
        <w:trPr>
          <w:trHeight w:val="285"/>
        </w:trPr>
        <w:tc>
          <w:tcPr>
            <w:tcW w:w="1174" w:type="pct"/>
            <w:tcBorders>
              <w:right w:val="single" w:sz="4" w:space="0" w:color="auto"/>
            </w:tcBorders>
            <w:shd w:val="clear" w:color="auto" w:fill="auto"/>
            <w:noWrap/>
            <w:vAlign w:val="bottom"/>
            <w:hideMark/>
          </w:tcPr>
          <w:p w14:paraId="6947940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Bullock's Oriole</w:t>
            </w:r>
          </w:p>
        </w:tc>
        <w:tc>
          <w:tcPr>
            <w:tcW w:w="452" w:type="pct"/>
            <w:tcBorders>
              <w:left w:val="single" w:sz="4" w:space="0" w:color="auto"/>
            </w:tcBorders>
            <w:shd w:val="clear" w:color="auto" w:fill="auto"/>
            <w:noWrap/>
            <w:vAlign w:val="bottom"/>
            <w:hideMark/>
          </w:tcPr>
          <w:p w14:paraId="7A06A4AF"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6BE8CD1A"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5D113E4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798F0FEB"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00629A5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61C6D749"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243DFEC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9634EA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6AB866E"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4443624"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Burrowing Owl</w:t>
            </w:r>
          </w:p>
        </w:tc>
        <w:tc>
          <w:tcPr>
            <w:tcW w:w="452" w:type="pct"/>
            <w:tcBorders>
              <w:left w:val="single" w:sz="4" w:space="0" w:color="auto"/>
            </w:tcBorders>
            <w:shd w:val="clear" w:color="auto" w:fill="BFBFBF" w:themeFill="background1" w:themeFillShade="BF"/>
            <w:noWrap/>
            <w:vAlign w:val="bottom"/>
            <w:hideMark/>
          </w:tcPr>
          <w:p w14:paraId="57DDEBE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ST,T1</w:t>
            </w:r>
          </w:p>
        </w:tc>
        <w:tc>
          <w:tcPr>
            <w:tcW w:w="276" w:type="pct"/>
            <w:shd w:val="clear" w:color="auto" w:fill="BFBFBF" w:themeFill="background1" w:themeFillShade="BF"/>
            <w:noWrap/>
            <w:vAlign w:val="bottom"/>
            <w:hideMark/>
          </w:tcPr>
          <w:p w14:paraId="77AFDB2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30783A8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0F69CCD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68E35939"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74E2BDB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3995FA4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9AFC1D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D002762" w14:textId="77777777" w:rsidTr="006D777D">
        <w:trPr>
          <w:trHeight w:val="285"/>
        </w:trPr>
        <w:tc>
          <w:tcPr>
            <w:tcW w:w="1174" w:type="pct"/>
            <w:tcBorders>
              <w:right w:val="single" w:sz="4" w:space="0" w:color="auto"/>
            </w:tcBorders>
            <w:shd w:val="clear" w:color="auto" w:fill="auto"/>
            <w:noWrap/>
            <w:vAlign w:val="bottom"/>
            <w:hideMark/>
          </w:tcPr>
          <w:p w14:paraId="2D510E7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California Gull</w:t>
            </w:r>
          </w:p>
        </w:tc>
        <w:tc>
          <w:tcPr>
            <w:tcW w:w="452" w:type="pct"/>
            <w:tcBorders>
              <w:left w:val="single" w:sz="4" w:space="0" w:color="auto"/>
            </w:tcBorders>
            <w:shd w:val="clear" w:color="auto" w:fill="auto"/>
            <w:noWrap/>
            <w:vAlign w:val="bottom"/>
            <w:hideMark/>
          </w:tcPr>
          <w:p w14:paraId="19A3CEDC"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3C437E2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044C5D4B"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00A3AAAA"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21D6F9E0"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4F3CD01B"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6B0876F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3EC880C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EC49895"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79F3A81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lastRenderedPageBreak/>
              <w:t>Cassin's Finch</w:t>
            </w:r>
          </w:p>
        </w:tc>
        <w:tc>
          <w:tcPr>
            <w:tcW w:w="452" w:type="pct"/>
            <w:tcBorders>
              <w:left w:val="single" w:sz="4" w:space="0" w:color="auto"/>
            </w:tcBorders>
            <w:shd w:val="clear" w:color="auto" w:fill="BFBFBF" w:themeFill="background1" w:themeFillShade="BF"/>
            <w:noWrap/>
            <w:vAlign w:val="bottom"/>
            <w:hideMark/>
          </w:tcPr>
          <w:p w14:paraId="1383DA1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445166B6"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01DE383A"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451FAFF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BFBFBF" w:themeFill="background1" w:themeFillShade="BF"/>
            <w:noWrap/>
            <w:vAlign w:val="bottom"/>
            <w:hideMark/>
          </w:tcPr>
          <w:p w14:paraId="6BAE2E42"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14318C2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4BDB209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07D377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ABA19CE" w14:textId="77777777" w:rsidTr="006D777D">
        <w:trPr>
          <w:trHeight w:val="285"/>
        </w:trPr>
        <w:tc>
          <w:tcPr>
            <w:tcW w:w="1174" w:type="pct"/>
            <w:tcBorders>
              <w:right w:val="single" w:sz="4" w:space="0" w:color="auto"/>
            </w:tcBorders>
            <w:shd w:val="clear" w:color="auto" w:fill="auto"/>
            <w:noWrap/>
            <w:vAlign w:val="bottom"/>
            <w:hideMark/>
          </w:tcPr>
          <w:p w14:paraId="671E5E40"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Cassin's Sparrow</w:t>
            </w:r>
          </w:p>
        </w:tc>
        <w:tc>
          <w:tcPr>
            <w:tcW w:w="452" w:type="pct"/>
            <w:tcBorders>
              <w:left w:val="single" w:sz="4" w:space="0" w:color="auto"/>
            </w:tcBorders>
            <w:shd w:val="clear" w:color="auto" w:fill="auto"/>
            <w:noWrap/>
            <w:vAlign w:val="bottom"/>
            <w:hideMark/>
          </w:tcPr>
          <w:p w14:paraId="13129A1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4BAE19DB"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7122B48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5B75AF29"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4CCD903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05232D8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31977FA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1C09B03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B332751"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107CB5E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Chestnut-collared Longspur</w:t>
            </w:r>
          </w:p>
        </w:tc>
        <w:tc>
          <w:tcPr>
            <w:tcW w:w="452" w:type="pct"/>
            <w:tcBorders>
              <w:left w:val="single" w:sz="4" w:space="0" w:color="auto"/>
            </w:tcBorders>
            <w:shd w:val="clear" w:color="auto" w:fill="BFBFBF" w:themeFill="background1" w:themeFillShade="BF"/>
            <w:noWrap/>
            <w:vAlign w:val="bottom"/>
            <w:hideMark/>
          </w:tcPr>
          <w:p w14:paraId="1B5C008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338CA35E"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356417B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5BEE23F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S2B</w:t>
            </w:r>
          </w:p>
        </w:tc>
        <w:tc>
          <w:tcPr>
            <w:tcW w:w="309" w:type="pct"/>
            <w:shd w:val="clear" w:color="auto" w:fill="BFBFBF" w:themeFill="background1" w:themeFillShade="BF"/>
            <w:noWrap/>
            <w:vAlign w:val="bottom"/>
            <w:hideMark/>
          </w:tcPr>
          <w:p w14:paraId="59E690D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7D4EBD2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50BC4EF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32E886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B05909B" w14:textId="77777777" w:rsidTr="006D777D">
        <w:trPr>
          <w:trHeight w:val="285"/>
        </w:trPr>
        <w:tc>
          <w:tcPr>
            <w:tcW w:w="1174" w:type="pct"/>
            <w:tcBorders>
              <w:right w:val="single" w:sz="4" w:space="0" w:color="auto"/>
            </w:tcBorders>
            <w:shd w:val="clear" w:color="auto" w:fill="auto"/>
            <w:noWrap/>
            <w:vAlign w:val="bottom"/>
            <w:hideMark/>
          </w:tcPr>
          <w:p w14:paraId="447810B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Chuck-will's-widow</w:t>
            </w:r>
          </w:p>
        </w:tc>
        <w:tc>
          <w:tcPr>
            <w:tcW w:w="452" w:type="pct"/>
            <w:tcBorders>
              <w:left w:val="single" w:sz="4" w:space="0" w:color="auto"/>
            </w:tcBorders>
            <w:shd w:val="clear" w:color="auto" w:fill="auto"/>
            <w:noWrap/>
            <w:vAlign w:val="bottom"/>
            <w:hideMark/>
          </w:tcPr>
          <w:p w14:paraId="4D26F2FC"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6A447C98"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606CC54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47D86059"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52F51B5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20268664"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00FE5D22" w14:textId="77777777" w:rsidR="00894122" w:rsidRPr="006D777D" w:rsidRDefault="00894122" w:rsidP="006D777D">
            <w:pPr>
              <w:jc w:val="center"/>
              <w:rPr>
                <w:rFonts w:ascii="Calibri" w:hAnsi="Calibri" w:cs="Calibri"/>
                <w:szCs w:val="22"/>
              </w:rPr>
            </w:pPr>
          </w:p>
        </w:tc>
        <w:tc>
          <w:tcPr>
            <w:tcW w:w="739" w:type="pct"/>
            <w:shd w:val="clear" w:color="auto" w:fill="auto"/>
            <w:noWrap/>
            <w:vAlign w:val="bottom"/>
            <w:hideMark/>
          </w:tcPr>
          <w:p w14:paraId="39479AAC" w14:textId="77777777" w:rsidR="00894122" w:rsidRPr="006D777D" w:rsidRDefault="00894122" w:rsidP="006D777D">
            <w:pPr>
              <w:jc w:val="center"/>
              <w:rPr>
                <w:rFonts w:ascii="Calibri" w:hAnsi="Calibri" w:cs="Calibri"/>
                <w:szCs w:val="22"/>
              </w:rPr>
            </w:pPr>
          </w:p>
        </w:tc>
      </w:tr>
      <w:tr w:rsidR="00894122" w:rsidRPr="006D777D" w14:paraId="0A80D835"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F893A4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Clark's Grebe</w:t>
            </w:r>
          </w:p>
        </w:tc>
        <w:tc>
          <w:tcPr>
            <w:tcW w:w="452" w:type="pct"/>
            <w:tcBorders>
              <w:left w:val="single" w:sz="4" w:space="0" w:color="auto"/>
            </w:tcBorders>
            <w:shd w:val="clear" w:color="auto" w:fill="BFBFBF" w:themeFill="background1" w:themeFillShade="BF"/>
            <w:noWrap/>
            <w:vAlign w:val="bottom"/>
            <w:hideMark/>
          </w:tcPr>
          <w:p w14:paraId="7E8CFFC4"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023D03E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79CB9EF0"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139D5E3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17344CA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4C6D995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23A1071C" w14:textId="77777777" w:rsidR="00894122" w:rsidRPr="006D777D" w:rsidRDefault="00894122" w:rsidP="006D777D">
            <w:pPr>
              <w:jc w:val="center"/>
              <w:rPr>
                <w:rFonts w:ascii="Calibri" w:hAnsi="Calibri" w:cs="Calibri"/>
                <w:color w:val="000000"/>
                <w:szCs w:val="22"/>
              </w:rPr>
            </w:pPr>
          </w:p>
        </w:tc>
        <w:tc>
          <w:tcPr>
            <w:tcW w:w="739" w:type="pct"/>
            <w:shd w:val="clear" w:color="auto" w:fill="BFBFBF" w:themeFill="background1" w:themeFillShade="BF"/>
            <w:noWrap/>
            <w:vAlign w:val="bottom"/>
            <w:hideMark/>
          </w:tcPr>
          <w:p w14:paraId="739A88D9" w14:textId="77777777" w:rsidR="00894122" w:rsidRPr="006D777D" w:rsidRDefault="00894122" w:rsidP="006D777D">
            <w:pPr>
              <w:jc w:val="center"/>
              <w:rPr>
                <w:rFonts w:ascii="Calibri" w:hAnsi="Calibri" w:cs="Calibri"/>
                <w:szCs w:val="22"/>
              </w:rPr>
            </w:pPr>
          </w:p>
        </w:tc>
      </w:tr>
      <w:tr w:rsidR="00894122" w:rsidRPr="006D777D" w14:paraId="4AFAF309" w14:textId="77777777" w:rsidTr="006D777D">
        <w:trPr>
          <w:trHeight w:val="285"/>
        </w:trPr>
        <w:tc>
          <w:tcPr>
            <w:tcW w:w="1174" w:type="pct"/>
            <w:tcBorders>
              <w:right w:val="single" w:sz="4" w:space="0" w:color="auto"/>
            </w:tcBorders>
            <w:shd w:val="clear" w:color="auto" w:fill="auto"/>
            <w:noWrap/>
            <w:vAlign w:val="bottom"/>
            <w:hideMark/>
          </w:tcPr>
          <w:p w14:paraId="0BF327F9"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Clark's Nutcracker</w:t>
            </w:r>
          </w:p>
        </w:tc>
        <w:tc>
          <w:tcPr>
            <w:tcW w:w="452" w:type="pct"/>
            <w:tcBorders>
              <w:left w:val="single" w:sz="4" w:space="0" w:color="auto"/>
            </w:tcBorders>
            <w:shd w:val="clear" w:color="auto" w:fill="auto"/>
            <w:noWrap/>
            <w:vAlign w:val="bottom"/>
            <w:hideMark/>
          </w:tcPr>
          <w:p w14:paraId="0A513036"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67B3364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auto"/>
            <w:noWrap/>
            <w:vAlign w:val="bottom"/>
            <w:hideMark/>
          </w:tcPr>
          <w:p w14:paraId="6136E1AA"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117C31B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648C1617"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6D385DA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266E903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A9F43D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61C2B86"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184A8F64"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Common Loon</w:t>
            </w:r>
          </w:p>
        </w:tc>
        <w:tc>
          <w:tcPr>
            <w:tcW w:w="452" w:type="pct"/>
            <w:tcBorders>
              <w:left w:val="single" w:sz="4" w:space="0" w:color="auto"/>
            </w:tcBorders>
            <w:shd w:val="clear" w:color="auto" w:fill="BFBFBF" w:themeFill="background1" w:themeFillShade="BF"/>
            <w:noWrap/>
            <w:vAlign w:val="bottom"/>
            <w:hideMark/>
          </w:tcPr>
          <w:p w14:paraId="7F6BB11D"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617691C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1CC477CF"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3835103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66BC343F"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5D2D310C"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29BF833C" w14:textId="77777777" w:rsidR="00894122" w:rsidRPr="006D777D" w:rsidRDefault="00894122" w:rsidP="006D777D">
            <w:pPr>
              <w:jc w:val="center"/>
              <w:rPr>
                <w:rFonts w:ascii="Calibri" w:hAnsi="Calibri" w:cs="Calibri"/>
                <w:szCs w:val="22"/>
              </w:rPr>
            </w:pPr>
          </w:p>
        </w:tc>
        <w:tc>
          <w:tcPr>
            <w:tcW w:w="739" w:type="pct"/>
            <w:shd w:val="clear" w:color="auto" w:fill="BFBFBF" w:themeFill="background1" w:themeFillShade="BF"/>
            <w:noWrap/>
            <w:vAlign w:val="bottom"/>
            <w:hideMark/>
          </w:tcPr>
          <w:p w14:paraId="331A6186" w14:textId="77777777" w:rsidR="00894122" w:rsidRPr="006D777D" w:rsidRDefault="00894122" w:rsidP="006D777D">
            <w:pPr>
              <w:jc w:val="center"/>
              <w:rPr>
                <w:rFonts w:ascii="Calibri" w:hAnsi="Calibri" w:cs="Calibri"/>
                <w:szCs w:val="22"/>
              </w:rPr>
            </w:pPr>
          </w:p>
        </w:tc>
      </w:tr>
      <w:tr w:rsidR="00894122" w:rsidRPr="006D777D" w14:paraId="157B4343" w14:textId="77777777" w:rsidTr="006D777D">
        <w:trPr>
          <w:trHeight w:val="285"/>
        </w:trPr>
        <w:tc>
          <w:tcPr>
            <w:tcW w:w="1174" w:type="pct"/>
            <w:tcBorders>
              <w:right w:val="single" w:sz="4" w:space="0" w:color="auto"/>
            </w:tcBorders>
            <w:shd w:val="clear" w:color="auto" w:fill="auto"/>
            <w:noWrap/>
            <w:vAlign w:val="bottom"/>
            <w:hideMark/>
          </w:tcPr>
          <w:p w14:paraId="51BE5EF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Common Nighthawk</w:t>
            </w:r>
          </w:p>
        </w:tc>
        <w:tc>
          <w:tcPr>
            <w:tcW w:w="452" w:type="pct"/>
            <w:tcBorders>
              <w:left w:val="single" w:sz="4" w:space="0" w:color="auto"/>
            </w:tcBorders>
            <w:shd w:val="clear" w:color="auto" w:fill="auto"/>
            <w:noWrap/>
            <w:vAlign w:val="bottom"/>
            <w:hideMark/>
          </w:tcPr>
          <w:p w14:paraId="0F4EE94E"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6158FD3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auto"/>
            <w:noWrap/>
            <w:vAlign w:val="bottom"/>
            <w:hideMark/>
          </w:tcPr>
          <w:p w14:paraId="2DF6594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5ECBEB22"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5008583C"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6B2DCA5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56B75B1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532D8CB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56AF567"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4D0167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Cordilleran Flycatcher</w:t>
            </w:r>
          </w:p>
        </w:tc>
        <w:tc>
          <w:tcPr>
            <w:tcW w:w="452" w:type="pct"/>
            <w:tcBorders>
              <w:left w:val="single" w:sz="4" w:space="0" w:color="auto"/>
            </w:tcBorders>
            <w:shd w:val="clear" w:color="auto" w:fill="BFBFBF" w:themeFill="background1" w:themeFillShade="BF"/>
            <w:noWrap/>
            <w:vAlign w:val="bottom"/>
            <w:hideMark/>
          </w:tcPr>
          <w:p w14:paraId="2DFAA4C1"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038F4B92"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2B52D025"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2307E672"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0120767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556C640E"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3A473DD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5A1CFEE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A5866C4" w14:textId="77777777" w:rsidTr="006D777D">
        <w:trPr>
          <w:trHeight w:val="285"/>
        </w:trPr>
        <w:tc>
          <w:tcPr>
            <w:tcW w:w="1174" w:type="pct"/>
            <w:tcBorders>
              <w:right w:val="single" w:sz="4" w:space="0" w:color="auto"/>
            </w:tcBorders>
            <w:shd w:val="clear" w:color="auto" w:fill="auto"/>
            <w:noWrap/>
            <w:vAlign w:val="bottom"/>
            <w:hideMark/>
          </w:tcPr>
          <w:p w14:paraId="135526F8"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Dickcissel</w:t>
            </w:r>
          </w:p>
        </w:tc>
        <w:tc>
          <w:tcPr>
            <w:tcW w:w="452" w:type="pct"/>
            <w:tcBorders>
              <w:left w:val="single" w:sz="4" w:space="0" w:color="auto"/>
            </w:tcBorders>
            <w:shd w:val="clear" w:color="auto" w:fill="auto"/>
            <w:noWrap/>
            <w:vAlign w:val="bottom"/>
            <w:hideMark/>
          </w:tcPr>
          <w:p w14:paraId="44C4B490"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494FC231"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13D9AF6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212A3DC9"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6C91132C"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14995FF2"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5B027C3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9631CE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D6A4554"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C6B446B"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Eastern Kingbird</w:t>
            </w:r>
          </w:p>
        </w:tc>
        <w:tc>
          <w:tcPr>
            <w:tcW w:w="452" w:type="pct"/>
            <w:tcBorders>
              <w:left w:val="single" w:sz="4" w:space="0" w:color="auto"/>
            </w:tcBorders>
            <w:shd w:val="clear" w:color="auto" w:fill="BFBFBF" w:themeFill="background1" w:themeFillShade="BF"/>
            <w:noWrap/>
            <w:vAlign w:val="bottom"/>
            <w:hideMark/>
          </w:tcPr>
          <w:p w14:paraId="6A2CA731"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4E16F969"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626B1F9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42A7B3A7"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36A3F8AB"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4B877A48"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276B04E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FA80F9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C8ED481" w14:textId="77777777" w:rsidTr="006D777D">
        <w:trPr>
          <w:trHeight w:val="285"/>
        </w:trPr>
        <w:tc>
          <w:tcPr>
            <w:tcW w:w="1174" w:type="pct"/>
            <w:tcBorders>
              <w:right w:val="single" w:sz="4" w:space="0" w:color="auto"/>
            </w:tcBorders>
            <w:shd w:val="clear" w:color="auto" w:fill="auto"/>
            <w:noWrap/>
            <w:vAlign w:val="bottom"/>
            <w:hideMark/>
          </w:tcPr>
          <w:p w14:paraId="70F299EE"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Eastern Meadowlark</w:t>
            </w:r>
          </w:p>
        </w:tc>
        <w:tc>
          <w:tcPr>
            <w:tcW w:w="452" w:type="pct"/>
            <w:tcBorders>
              <w:left w:val="single" w:sz="4" w:space="0" w:color="auto"/>
            </w:tcBorders>
            <w:shd w:val="clear" w:color="auto" w:fill="auto"/>
            <w:noWrap/>
            <w:vAlign w:val="bottom"/>
            <w:hideMark/>
          </w:tcPr>
          <w:p w14:paraId="26082763"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21DBD869"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0A09E6A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38E2321E"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58A96B2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767FE711"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23D070B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E80C19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312A9A5"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0E7B4A3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Eastern Wood-Pewee</w:t>
            </w:r>
          </w:p>
        </w:tc>
        <w:tc>
          <w:tcPr>
            <w:tcW w:w="452" w:type="pct"/>
            <w:tcBorders>
              <w:left w:val="single" w:sz="4" w:space="0" w:color="auto"/>
            </w:tcBorders>
            <w:shd w:val="clear" w:color="auto" w:fill="BFBFBF" w:themeFill="background1" w:themeFillShade="BF"/>
            <w:noWrap/>
            <w:vAlign w:val="bottom"/>
            <w:hideMark/>
          </w:tcPr>
          <w:p w14:paraId="2ADB8C88"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43AB01BE"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126EA2A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396399B8"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3D0CFDA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366B2F3B"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48FFBC2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5E3111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90DB388" w14:textId="77777777" w:rsidTr="006D777D">
        <w:trPr>
          <w:trHeight w:val="285"/>
        </w:trPr>
        <w:tc>
          <w:tcPr>
            <w:tcW w:w="1174" w:type="pct"/>
            <w:tcBorders>
              <w:right w:val="single" w:sz="4" w:space="0" w:color="auto"/>
            </w:tcBorders>
            <w:shd w:val="clear" w:color="auto" w:fill="auto"/>
            <w:noWrap/>
            <w:vAlign w:val="bottom"/>
            <w:hideMark/>
          </w:tcPr>
          <w:p w14:paraId="3E02EB1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Evening Grosbeak</w:t>
            </w:r>
          </w:p>
        </w:tc>
        <w:tc>
          <w:tcPr>
            <w:tcW w:w="452" w:type="pct"/>
            <w:tcBorders>
              <w:left w:val="single" w:sz="4" w:space="0" w:color="auto"/>
            </w:tcBorders>
            <w:shd w:val="clear" w:color="auto" w:fill="auto"/>
            <w:noWrap/>
            <w:vAlign w:val="bottom"/>
            <w:hideMark/>
          </w:tcPr>
          <w:p w14:paraId="1100D9FF"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68B7D7E9"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6FE30266"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72DFED7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13A55249"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4852779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1EC290C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29381F1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A171C66"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DAD641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Ferruginous Hawk</w:t>
            </w:r>
          </w:p>
        </w:tc>
        <w:tc>
          <w:tcPr>
            <w:tcW w:w="452" w:type="pct"/>
            <w:tcBorders>
              <w:left w:val="single" w:sz="4" w:space="0" w:color="auto"/>
            </w:tcBorders>
            <w:shd w:val="clear" w:color="auto" w:fill="BFBFBF" w:themeFill="background1" w:themeFillShade="BF"/>
            <w:noWrap/>
            <w:vAlign w:val="bottom"/>
            <w:hideMark/>
          </w:tcPr>
          <w:p w14:paraId="0FE6821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SSC,T2</w:t>
            </w:r>
          </w:p>
        </w:tc>
        <w:tc>
          <w:tcPr>
            <w:tcW w:w="276" w:type="pct"/>
            <w:shd w:val="clear" w:color="auto" w:fill="BFBFBF" w:themeFill="background1" w:themeFillShade="BF"/>
            <w:noWrap/>
            <w:vAlign w:val="bottom"/>
            <w:hideMark/>
          </w:tcPr>
          <w:p w14:paraId="191A09E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16FB5A7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43CAFFE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5DC8AF0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76EFF636"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6EC55ED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24D352A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FDBF95D" w14:textId="77777777" w:rsidTr="006D777D">
        <w:trPr>
          <w:trHeight w:val="285"/>
        </w:trPr>
        <w:tc>
          <w:tcPr>
            <w:tcW w:w="1174" w:type="pct"/>
            <w:tcBorders>
              <w:right w:val="single" w:sz="4" w:space="0" w:color="auto"/>
            </w:tcBorders>
            <w:shd w:val="clear" w:color="auto" w:fill="auto"/>
            <w:noWrap/>
            <w:vAlign w:val="bottom"/>
            <w:hideMark/>
          </w:tcPr>
          <w:p w14:paraId="43A94A5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Flammulated Owl</w:t>
            </w:r>
          </w:p>
        </w:tc>
        <w:tc>
          <w:tcPr>
            <w:tcW w:w="452" w:type="pct"/>
            <w:tcBorders>
              <w:left w:val="single" w:sz="4" w:space="0" w:color="auto"/>
            </w:tcBorders>
            <w:shd w:val="clear" w:color="auto" w:fill="auto"/>
            <w:noWrap/>
            <w:vAlign w:val="bottom"/>
            <w:hideMark/>
          </w:tcPr>
          <w:p w14:paraId="509520C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04165459"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67AE91B4"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2F18892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5B5239B7"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7C7D032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62F01CE1" w14:textId="77777777" w:rsidR="00894122" w:rsidRPr="006D777D" w:rsidRDefault="00894122" w:rsidP="006D777D">
            <w:pPr>
              <w:jc w:val="center"/>
              <w:rPr>
                <w:rFonts w:ascii="Calibri" w:hAnsi="Calibri" w:cs="Calibri"/>
                <w:color w:val="000000"/>
                <w:szCs w:val="22"/>
              </w:rPr>
            </w:pPr>
          </w:p>
        </w:tc>
        <w:tc>
          <w:tcPr>
            <w:tcW w:w="739" w:type="pct"/>
            <w:shd w:val="clear" w:color="auto" w:fill="auto"/>
            <w:noWrap/>
            <w:vAlign w:val="bottom"/>
            <w:hideMark/>
          </w:tcPr>
          <w:p w14:paraId="3090D8DA" w14:textId="77777777" w:rsidR="00894122" w:rsidRPr="006D777D" w:rsidRDefault="00894122" w:rsidP="006D777D">
            <w:pPr>
              <w:jc w:val="center"/>
              <w:rPr>
                <w:rFonts w:ascii="Calibri" w:hAnsi="Calibri" w:cs="Calibri"/>
                <w:szCs w:val="22"/>
              </w:rPr>
            </w:pPr>
          </w:p>
        </w:tc>
      </w:tr>
      <w:tr w:rsidR="00894122" w:rsidRPr="006D777D" w14:paraId="147EBCCD"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74FA3A4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Franklin's Gull</w:t>
            </w:r>
          </w:p>
        </w:tc>
        <w:tc>
          <w:tcPr>
            <w:tcW w:w="452" w:type="pct"/>
            <w:tcBorders>
              <w:left w:val="single" w:sz="4" w:space="0" w:color="auto"/>
            </w:tcBorders>
            <w:shd w:val="clear" w:color="auto" w:fill="BFBFBF" w:themeFill="background1" w:themeFillShade="BF"/>
            <w:noWrap/>
            <w:vAlign w:val="bottom"/>
            <w:hideMark/>
          </w:tcPr>
          <w:p w14:paraId="3E9A994C"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4BF7DAD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BFBFBF" w:themeFill="background1" w:themeFillShade="BF"/>
            <w:noWrap/>
            <w:vAlign w:val="bottom"/>
            <w:hideMark/>
          </w:tcPr>
          <w:p w14:paraId="7E9348F6"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736303E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389A46A2"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11947CDC"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0886CCC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669D0D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8C0EB48" w14:textId="77777777" w:rsidTr="006D777D">
        <w:trPr>
          <w:trHeight w:val="285"/>
        </w:trPr>
        <w:tc>
          <w:tcPr>
            <w:tcW w:w="1174" w:type="pct"/>
            <w:tcBorders>
              <w:right w:val="single" w:sz="4" w:space="0" w:color="auto"/>
            </w:tcBorders>
            <w:shd w:val="clear" w:color="auto" w:fill="auto"/>
            <w:noWrap/>
            <w:vAlign w:val="bottom"/>
            <w:hideMark/>
          </w:tcPr>
          <w:p w14:paraId="5D1DCA6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Golden Eagle</w:t>
            </w:r>
          </w:p>
        </w:tc>
        <w:tc>
          <w:tcPr>
            <w:tcW w:w="452" w:type="pct"/>
            <w:tcBorders>
              <w:left w:val="single" w:sz="4" w:space="0" w:color="auto"/>
            </w:tcBorders>
            <w:shd w:val="clear" w:color="auto" w:fill="auto"/>
            <w:noWrap/>
            <w:vAlign w:val="bottom"/>
            <w:hideMark/>
          </w:tcPr>
          <w:p w14:paraId="5AE9D72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276" w:type="pct"/>
            <w:shd w:val="clear" w:color="auto" w:fill="auto"/>
            <w:noWrap/>
            <w:vAlign w:val="bottom"/>
            <w:hideMark/>
          </w:tcPr>
          <w:p w14:paraId="57EF22C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0C15BD3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390935D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3163FFF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645F14F8"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2EB46C6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5AB04E8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A078E12"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C0EEE04"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Grace's Warbler</w:t>
            </w:r>
          </w:p>
        </w:tc>
        <w:tc>
          <w:tcPr>
            <w:tcW w:w="452" w:type="pct"/>
            <w:tcBorders>
              <w:left w:val="single" w:sz="4" w:space="0" w:color="auto"/>
            </w:tcBorders>
            <w:shd w:val="clear" w:color="auto" w:fill="BFBFBF" w:themeFill="background1" w:themeFillShade="BF"/>
            <w:noWrap/>
            <w:vAlign w:val="bottom"/>
            <w:hideMark/>
          </w:tcPr>
          <w:p w14:paraId="43CDE68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4D1158B4"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2D84C9CF"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5A3ECA90"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35EDD147"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7F8257E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4672FAD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40E776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9CAC88A" w14:textId="77777777" w:rsidTr="006D777D">
        <w:trPr>
          <w:trHeight w:val="285"/>
        </w:trPr>
        <w:tc>
          <w:tcPr>
            <w:tcW w:w="1174" w:type="pct"/>
            <w:tcBorders>
              <w:right w:val="single" w:sz="4" w:space="0" w:color="auto"/>
            </w:tcBorders>
            <w:shd w:val="clear" w:color="auto" w:fill="auto"/>
            <w:noWrap/>
            <w:vAlign w:val="bottom"/>
            <w:hideMark/>
          </w:tcPr>
          <w:p w14:paraId="0EE238B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Grasshopper Sparrow</w:t>
            </w:r>
          </w:p>
        </w:tc>
        <w:tc>
          <w:tcPr>
            <w:tcW w:w="452" w:type="pct"/>
            <w:tcBorders>
              <w:left w:val="single" w:sz="4" w:space="0" w:color="auto"/>
            </w:tcBorders>
            <w:shd w:val="clear" w:color="auto" w:fill="auto"/>
            <w:noWrap/>
            <w:vAlign w:val="bottom"/>
            <w:hideMark/>
          </w:tcPr>
          <w:p w14:paraId="17A64E7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621C4B5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auto"/>
            <w:noWrap/>
            <w:vAlign w:val="bottom"/>
            <w:hideMark/>
          </w:tcPr>
          <w:p w14:paraId="728275C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11EE6B0E"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028DBE7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12CFE46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SGCN,SE</w:t>
            </w:r>
          </w:p>
        </w:tc>
        <w:tc>
          <w:tcPr>
            <w:tcW w:w="866" w:type="pct"/>
            <w:tcBorders>
              <w:left w:val="single" w:sz="4" w:space="0" w:color="auto"/>
            </w:tcBorders>
            <w:shd w:val="clear" w:color="auto" w:fill="auto"/>
            <w:noWrap/>
            <w:vAlign w:val="bottom"/>
            <w:hideMark/>
          </w:tcPr>
          <w:p w14:paraId="4C79CD6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7C91F8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E15EB74"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737C625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Gray Vireo</w:t>
            </w:r>
          </w:p>
        </w:tc>
        <w:tc>
          <w:tcPr>
            <w:tcW w:w="452" w:type="pct"/>
            <w:tcBorders>
              <w:left w:val="single" w:sz="4" w:space="0" w:color="auto"/>
            </w:tcBorders>
            <w:shd w:val="clear" w:color="auto" w:fill="BFBFBF" w:themeFill="background1" w:themeFillShade="BF"/>
            <w:noWrap/>
            <w:vAlign w:val="bottom"/>
            <w:hideMark/>
          </w:tcPr>
          <w:p w14:paraId="05D4DE4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5260E2D9"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69EB857B"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0B6CBA0C"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652A0339"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17CA89A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SGCN,ST</w:t>
            </w:r>
          </w:p>
        </w:tc>
        <w:tc>
          <w:tcPr>
            <w:tcW w:w="866" w:type="pct"/>
            <w:tcBorders>
              <w:left w:val="single" w:sz="4" w:space="0" w:color="auto"/>
            </w:tcBorders>
            <w:shd w:val="clear" w:color="auto" w:fill="BFBFBF" w:themeFill="background1" w:themeFillShade="BF"/>
            <w:noWrap/>
            <w:vAlign w:val="bottom"/>
            <w:hideMark/>
          </w:tcPr>
          <w:p w14:paraId="500EE33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62FAD3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2B5CE68" w14:textId="77777777" w:rsidTr="006D777D">
        <w:trPr>
          <w:trHeight w:val="285"/>
        </w:trPr>
        <w:tc>
          <w:tcPr>
            <w:tcW w:w="1174" w:type="pct"/>
            <w:tcBorders>
              <w:right w:val="single" w:sz="4" w:space="0" w:color="auto"/>
            </w:tcBorders>
            <w:shd w:val="clear" w:color="auto" w:fill="auto"/>
            <w:noWrap/>
            <w:vAlign w:val="bottom"/>
            <w:hideMark/>
          </w:tcPr>
          <w:p w14:paraId="39F6A95E"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Great Blue Heron</w:t>
            </w:r>
          </w:p>
        </w:tc>
        <w:tc>
          <w:tcPr>
            <w:tcW w:w="452" w:type="pct"/>
            <w:tcBorders>
              <w:left w:val="single" w:sz="4" w:space="0" w:color="auto"/>
            </w:tcBorders>
            <w:shd w:val="clear" w:color="auto" w:fill="auto"/>
            <w:noWrap/>
            <w:vAlign w:val="bottom"/>
            <w:hideMark/>
          </w:tcPr>
          <w:p w14:paraId="46CC4806"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25F3F5F5"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1B2F8170"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0885597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7EC5F169"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0ACB386B"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31400A4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0D83D5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9F85081"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13BC2E2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Great Gray Owl</w:t>
            </w:r>
          </w:p>
        </w:tc>
        <w:tc>
          <w:tcPr>
            <w:tcW w:w="452" w:type="pct"/>
            <w:tcBorders>
              <w:left w:val="single" w:sz="4" w:space="0" w:color="auto"/>
            </w:tcBorders>
            <w:shd w:val="clear" w:color="auto" w:fill="BFBFBF" w:themeFill="background1" w:themeFillShade="BF"/>
            <w:noWrap/>
            <w:vAlign w:val="bottom"/>
            <w:hideMark/>
          </w:tcPr>
          <w:p w14:paraId="35440A6A"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0E50471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BFBFBF" w:themeFill="background1" w:themeFillShade="BF"/>
            <w:noWrap/>
            <w:vAlign w:val="bottom"/>
            <w:hideMark/>
          </w:tcPr>
          <w:p w14:paraId="38C3C629"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4995E6B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BFBFBF" w:themeFill="background1" w:themeFillShade="BF"/>
            <w:noWrap/>
            <w:vAlign w:val="bottom"/>
            <w:hideMark/>
          </w:tcPr>
          <w:p w14:paraId="16C0546B"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6B735C38"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43A5B7E5" w14:textId="77777777" w:rsidR="00894122" w:rsidRPr="006D777D" w:rsidRDefault="00894122" w:rsidP="006D777D">
            <w:pPr>
              <w:jc w:val="center"/>
              <w:rPr>
                <w:rFonts w:ascii="Calibri" w:hAnsi="Calibri" w:cs="Calibri"/>
                <w:szCs w:val="22"/>
              </w:rPr>
            </w:pPr>
          </w:p>
        </w:tc>
        <w:tc>
          <w:tcPr>
            <w:tcW w:w="739" w:type="pct"/>
            <w:shd w:val="clear" w:color="auto" w:fill="BFBFBF" w:themeFill="background1" w:themeFillShade="BF"/>
            <w:noWrap/>
            <w:vAlign w:val="bottom"/>
            <w:hideMark/>
          </w:tcPr>
          <w:p w14:paraId="478CA73B" w14:textId="77777777" w:rsidR="00894122" w:rsidRPr="006D777D" w:rsidRDefault="00894122" w:rsidP="006D777D">
            <w:pPr>
              <w:jc w:val="center"/>
              <w:rPr>
                <w:rFonts w:ascii="Calibri" w:hAnsi="Calibri" w:cs="Calibri"/>
                <w:szCs w:val="22"/>
              </w:rPr>
            </w:pPr>
          </w:p>
        </w:tc>
      </w:tr>
      <w:tr w:rsidR="00894122" w:rsidRPr="006D777D" w14:paraId="0486E563" w14:textId="77777777" w:rsidTr="006D777D">
        <w:trPr>
          <w:trHeight w:val="285"/>
        </w:trPr>
        <w:tc>
          <w:tcPr>
            <w:tcW w:w="1174" w:type="pct"/>
            <w:tcBorders>
              <w:right w:val="single" w:sz="4" w:space="0" w:color="auto"/>
            </w:tcBorders>
            <w:shd w:val="clear" w:color="auto" w:fill="auto"/>
            <w:noWrap/>
            <w:vAlign w:val="bottom"/>
            <w:hideMark/>
          </w:tcPr>
          <w:p w14:paraId="46356F68"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Greater Prairie-Chicken</w:t>
            </w:r>
          </w:p>
        </w:tc>
        <w:tc>
          <w:tcPr>
            <w:tcW w:w="452" w:type="pct"/>
            <w:tcBorders>
              <w:left w:val="single" w:sz="4" w:space="0" w:color="auto"/>
            </w:tcBorders>
            <w:shd w:val="clear" w:color="auto" w:fill="auto"/>
            <w:noWrap/>
            <w:vAlign w:val="bottom"/>
            <w:hideMark/>
          </w:tcPr>
          <w:p w14:paraId="0AFFBD1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10056902"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3A9A22C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463611B3"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2351EA3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18928F21"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4989AE5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41F2392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9B0C7F6"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61AA92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Greater Sage-Grouse</w:t>
            </w:r>
          </w:p>
        </w:tc>
        <w:tc>
          <w:tcPr>
            <w:tcW w:w="452" w:type="pct"/>
            <w:tcBorders>
              <w:left w:val="single" w:sz="4" w:space="0" w:color="auto"/>
            </w:tcBorders>
            <w:shd w:val="clear" w:color="auto" w:fill="BFBFBF" w:themeFill="background1" w:themeFillShade="BF"/>
            <w:noWrap/>
            <w:vAlign w:val="bottom"/>
            <w:hideMark/>
          </w:tcPr>
          <w:p w14:paraId="07D7509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SSC,T1</w:t>
            </w:r>
          </w:p>
        </w:tc>
        <w:tc>
          <w:tcPr>
            <w:tcW w:w="276" w:type="pct"/>
            <w:shd w:val="clear" w:color="auto" w:fill="BFBFBF" w:themeFill="background1" w:themeFillShade="BF"/>
            <w:noWrap/>
            <w:vAlign w:val="bottom"/>
            <w:hideMark/>
          </w:tcPr>
          <w:p w14:paraId="6A3BCFD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379" w:type="pct"/>
            <w:shd w:val="clear" w:color="auto" w:fill="BFBFBF" w:themeFill="background1" w:themeFillShade="BF"/>
            <w:noWrap/>
            <w:vAlign w:val="bottom"/>
            <w:hideMark/>
          </w:tcPr>
          <w:p w14:paraId="13A1C8F9"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40A7A5B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S2</w:t>
            </w:r>
          </w:p>
        </w:tc>
        <w:tc>
          <w:tcPr>
            <w:tcW w:w="309" w:type="pct"/>
            <w:shd w:val="clear" w:color="auto" w:fill="BFBFBF" w:themeFill="background1" w:themeFillShade="BF"/>
            <w:noWrap/>
            <w:vAlign w:val="bottom"/>
            <w:hideMark/>
          </w:tcPr>
          <w:p w14:paraId="7A8D2C3A"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14E6A99B"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70054E9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6A4C1F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BCF347E" w14:textId="77777777" w:rsidTr="006D777D">
        <w:trPr>
          <w:trHeight w:val="285"/>
        </w:trPr>
        <w:tc>
          <w:tcPr>
            <w:tcW w:w="1174" w:type="pct"/>
            <w:tcBorders>
              <w:right w:val="single" w:sz="4" w:space="0" w:color="auto"/>
            </w:tcBorders>
            <w:shd w:val="clear" w:color="auto" w:fill="auto"/>
            <w:noWrap/>
            <w:vAlign w:val="bottom"/>
            <w:hideMark/>
          </w:tcPr>
          <w:p w14:paraId="1DF415EA"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Green-tailed Towhee</w:t>
            </w:r>
          </w:p>
        </w:tc>
        <w:tc>
          <w:tcPr>
            <w:tcW w:w="452" w:type="pct"/>
            <w:tcBorders>
              <w:left w:val="single" w:sz="4" w:space="0" w:color="auto"/>
            </w:tcBorders>
            <w:shd w:val="clear" w:color="auto" w:fill="auto"/>
            <w:noWrap/>
            <w:vAlign w:val="bottom"/>
            <w:hideMark/>
          </w:tcPr>
          <w:p w14:paraId="37F97AEA"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78ED32BA"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3EC013F7"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69CAB11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1FF88857"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1C9321F0"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5389ADB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63DACBF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97F2B30"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71DB258"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Juniper Titmouse</w:t>
            </w:r>
          </w:p>
        </w:tc>
        <w:tc>
          <w:tcPr>
            <w:tcW w:w="452" w:type="pct"/>
            <w:tcBorders>
              <w:left w:val="single" w:sz="4" w:space="0" w:color="auto"/>
            </w:tcBorders>
            <w:shd w:val="clear" w:color="auto" w:fill="BFBFBF" w:themeFill="background1" w:themeFillShade="BF"/>
            <w:noWrap/>
            <w:vAlign w:val="bottom"/>
            <w:hideMark/>
          </w:tcPr>
          <w:p w14:paraId="094FBB6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52D430CF"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3161545C"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7DEE1B1E"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32935BF7"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5A3BD53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446E971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1A6079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7019B7A" w14:textId="77777777" w:rsidTr="006D777D">
        <w:trPr>
          <w:trHeight w:val="285"/>
        </w:trPr>
        <w:tc>
          <w:tcPr>
            <w:tcW w:w="1174" w:type="pct"/>
            <w:tcBorders>
              <w:right w:val="single" w:sz="4" w:space="0" w:color="auto"/>
            </w:tcBorders>
            <w:shd w:val="clear" w:color="auto" w:fill="auto"/>
            <w:noWrap/>
            <w:vAlign w:val="bottom"/>
            <w:hideMark/>
          </w:tcPr>
          <w:p w14:paraId="5EA8B4C4"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Lark Bunting</w:t>
            </w:r>
          </w:p>
        </w:tc>
        <w:tc>
          <w:tcPr>
            <w:tcW w:w="452" w:type="pct"/>
            <w:tcBorders>
              <w:left w:val="single" w:sz="4" w:space="0" w:color="auto"/>
            </w:tcBorders>
            <w:shd w:val="clear" w:color="auto" w:fill="auto"/>
            <w:noWrap/>
            <w:vAlign w:val="bottom"/>
            <w:hideMark/>
          </w:tcPr>
          <w:p w14:paraId="092BA55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6A73924F"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6EC0E35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78DFAB52"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37BC53B6"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4EE44EC0"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7ADE93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55D928D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6B5F693"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3B64E1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Lark Sparrow</w:t>
            </w:r>
          </w:p>
        </w:tc>
        <w:tc>
          <w:tcPr>
            <w:tcW w:w="452" w:type="pct"/>
            <w:tcBorders>
              <w:left w:val="single" w:sz="4" w:space="0" w:color="auto"/>
            </w:tcBorders>
            <w:shd w:val="clear" w:color="auto" w:fill="BFBFBF" w:themeFill="background1" w:themeFillShade="BF"/>
            <w:noWrap/>
            <w:vAlign w:val="bottom"/>
            <w:hideMark/>
          </w:tcPr>
          <w:p w14:paraId="63DEC017"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737C163B"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7A6DDA8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6364777B"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204883D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18F5FCD6"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2FF166A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5AFBBE0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8198DDF" w14:textId="77777777" w:rsidTr="006D777D">
        <w:trPr>
          <w:trHeight w:val="285"/>
        </w:trPr>
        <w:tc>
          <w:tcPr>
            <w:tcW w:w="1174" w:type="pct"/>
            <w:tcBorders>
              <w:right w:val="single" w:sz="4" w:space="0" w:color="auto"/>
            </w:tcBorders>
            <w:shd w:val="clear" w:color="auto" w:fill="auto"/>
            <w:noWrap/>
            <w:vAlign w:val="bottom"/>
            <w:hideMark/>
          </w:tcPr>
          <w:p w14:paraId="0DC12BB0"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lastRenderedPageBreak/>
              <w:t>Lazuli Bunting</w:t>
            </w:r>
          </w:p>
        </w:tc>
        <w:tc>
          <w:tcPr>
            <w:tcW w:w="452" w:type="pct"/>
            <w:tcBorders>
              <w:left w:val="single" w:sz="4" w:space="0" w:color="auto"/>
            </w:tcBorders>
            <w:shd w:val="clear" w:color="auto" w:fill="auto"/>
            <w:noWrap/>
            <w:vAlign w:val="bottom"/>
            <w:hideMark/>
          </w:tcPr>
          <w:p w14:paraId="46B5C0F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45B80517"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3FA822E4"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304F4F02"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6D96D2D2"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4E22ACFD"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353329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49C7912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237622C"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76456AA"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Lesser Prairie-Chicken</w:t>
            </w:r>
          </w:p>
        </w:tc>
        <w:tc>
          <w:tcPr>
            <w:tcW w:w="452" w:type="pct"/>
            <w:tcBorders>
              <w:left w:val="single" w:sz="4" w:space="0" w:color="auto"/>
            </w:tcBorders>
            <w:shd w:val="clear" w:color="auto" w:fill="BFBFBF" w:themeFill="background1" w:themeFillShade="BF"/>
            <w:noWrap/>
            <w:vAlign w:val="bottom"/>
            <w:hideMark/>
          </w:tcPr>
          <w:p w14:paraId="3F5D898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ST,T1</w:t>
            </w:r>
          </w:p>
        </w:tc>
        <w:tc>
          <w:tcPr>
            <w:tcW w:w="276" w:type="pct"/>
            <w:shd w:val="clear" w:color="auto" w:fill="BFBFBF" w:themeFill="background1" w:themeFillShade="BF"/>
            <w:noWrap/>
            <w:vAlign w:val="bottom"/>
            <w:hideMark/>
          </w:tcPr>
          <w:p w14:paraId="0270FA3A"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433C26D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393" w:type="pct"/>
            <w:shd w:val="clear" w:color="auto" w:fill="BFBFBF" w:themeFill="background1" w:themeFillShade="BF"/>
            <w:noWrap/>
            <w:vAlign w:val="bottom"/>
            <w:hideMark/>
          </w:tcPr>
          <w:p w14:paraId="75A9C5B0"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0D11F6C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05345A3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44753BA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07F644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0F73007" w14:textId="77777777" w:rsidTr="006D777D">
        <w:trPr>
          <w:trHeight w:val="285"/>
        </w:trPr>
        <w:tc>
          <w:tcPr>
            <w:tcW w:w="1174" w:type="pct"/>
            <w:tcBorders>
              <w:right w:val="single" w:sz="4" w:space="0" w:color="auto"/>
            </w:tcBorders>
            <w:shd w:val="clear" w:color="auto" w:fill="auto"/>
            <w:noWrap/>
            <w:vAlign w:val="bottom"/>
            <w:hideMark/>
          </w:tcPr>
          <w:p w14:paraId="71BDEC0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Lesser Scaup</w:t>
            </w:r>
          </w:p>
        </w:tc>
        <w:tc>
          <w:tcPr>
            <w:tcW w:w="452" w:type="pct"/>
            <w:tcBorders>
              <w:left w:val="single" w:sz="4" w:space="0" w:color="auto"/>
            </w:tcBorders>
            <w:shd w:val="clear" w:color="auto" w:fill="auto"/>
            <w:noWrap/>
            <w:vAlign w:val="bottom"/>
            <w:hideMark/>
          </w:tcPr>
          <w:p w14:paraId="1E15A629"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3F943B0D"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34AA387E"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0145FA4A"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749FAB6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2C800D1A"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47836CB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17EFAE1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FA715CC"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05FA5DCE"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Lewis's Woodpecker</w:t>
            </w:r>
          </w:p>
        </w:tc>
        <w:tc>
          <w:tcPr>
            <w:tcW w:w="452" w:type="pct"/>
            <w:tcBorders>
              <w:left w:val="single" w:sz="4" w:space="0" w:color="auto"/>
            </w:tcBorders>
            <w:shd w:val="clear" w:color="auto" w:fill="BFBFBF" w:themeFill="background1" w:themeFillShade="BF"/>
            <w:noWrap/>
            <w:vAlign w:val="bottom"/>
            <w:hideMark/>
          </w:tcPr>
          <w:p w14:paraId="70ED527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5B81ACF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18D67F97"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77E98C3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S2B</w:t>
            </w:r>
          </w:p>
        </w:tc>
        <w:tc>
          <w:tcPr>
            <w:tcW w:w="309" w:type="pct"/>
            <w:shd w:val="clear" w:color="auto" w:fill="BFBFBF" w:themeFill="background1" w:themeFillShade="BF"/>
            <w:noWrap/>
            <w:vAlign w:val="bottom"/>
            <w:hideMark/>
          </w:tcPr>
          <w:p w14:paraId="55B5C57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3965672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023440B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29A30FE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3E2F489" w14:textId="77777777" w:rsidTr="006D777D">
        <w:trPr>
          <w:trHeight w:val="285"/>
        </w:trPr>
        <w:tc>
          <w:tcPr>
            <w:tcW w:w="1174" w:type="pct"/>
            <w:tcBorders>
              <w:right w:val="single" w:sz="4" w:space="0" w:color="auto"/>
            </w:tcBorders>
            <w:shd w:val="clear" w:color="auto" w:fill="auto"/>
            <w:noWrap/>
            <w:vAlign w:val="bottom"/>
            <w:hideMark/>
          </w:tcPr>
          <w:p w14:paraId="77FC190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Loggerhead Shrike</w:t>
            </w:r>
          </w:p>
        </w:tc>
        <w:tc>
          <w:tcPr>
            <w:tcW w:w="452" w:type="pct"/>
            <w:tcBorders>
              <w:left w:val="single" w:sz="4" w:space="0" w:color="auto"/>
            </w:tcBorders>
            <w:shd w:val="clear" w:color="auto" w:fill="auto"/>
            <w:noWrap/>
            <w:vAlign w:val="bottom"/>
            <w:hideMark/>
          </w:tcPr>
          <w:p w14:paraId="1D58632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62DFB723"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3B81A4D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779E826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16FCCA1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auto"/>
            <w:noWrap/>
            <w:vAlign w:val="bottom"/>
            <w:hideMark/>
          </w:tcPr>
          <w:p w14:paraId="7AE26C3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5B5E3DD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4978370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B34BD9E"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4CBF71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Long-billed Curlew</w:t>
            </w:r>
          </w:p>
        </w:tc>
        <w:tc>
          <w:tcPr>
            <w:tcW w:w="452" w:type="pct"/>
            <w:tcBorders>
              <w:left w:val="single" w:sz="4" w:space="0" w:color="auto"/>
            </w:tcBorders>
            <w:shd w:val="clear" w:color="auto" w:fill="BFBFBF" w:themeFill="background1" w:themeFillShade="BF"/>
            <w:noWrap/>
            <w:vAlign w:val="bottom"/>
            <w:hideMark/>
          </w:tcPr>
          <w:p w14:paraId="2FD25C6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SSC,T2</w:t>
            </w:r>
          </w:p>
        </w:tc>
        <w:tc>
          <w:tcPr>
            <w:tcW w:w="276" w:type="pct"/>
            <w:shd w:val="clear" w:color="auto" w:fill="BFBFBF" w:themeFill="background1" w:themeFillShade="BF"/>
            <w:noWrap/>
            <w:vAlign w:val="bottom"/>
            <w:hideMark/>
          </w:tcPr>
          <w:p w14:paraId="3430E19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524A704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0CC3717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40E5029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2CA0B68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2C86BC1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7EBC6C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7F0E98E" w14:textId="77777777" w:rsidTr="006D777D">
        <w:trPr>
          <w:trHeight w:val="285"/>
        </w:trPr>
        <w:tc>
          <w:tcPr>
            <w:tcW w:w="1174" w:type="pct"/>
            <w:tcBorders>
              <w:right w:val="single" w:sz="4" w:space="0" w:color="auto"/>
            </w:tcBorders>
            <w:shd w:val="clear" w:color="auto" w:fill="auto"/>
            <w:noWrap/>
            <w:vAlign w:val="bottom"/>
            <w:hideMark/>
          </w:tcPr>
          <w:p w14:paraId="715B38A0"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Marbled Godwit</w:t>
            </w:r>
          </w:p>
        </w:tc>
        <w:tc>
          <w:tcPr>
            <w:tcW w:w="452" w:type="pct"/>
            <w:tcBorders>
              <w:left w:val="single" w:sz="4" w:space="0" w:color="auto"/>
            </w:tcBorders>
            <w:shd w:val="clear" w:color="auto" w:fill="auto"/>
            <w:noWrap/>
            <w:vAlign w:val="bottom"/>
            <w:hideMark/>
          </w:tcPr>
          <w:p w14:paraId="53985759"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165BC9AD"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5A54AB3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7D3A489B"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40004F68"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66F30E3D"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1576229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01A9C7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B741CA5"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003CB725"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Mississippi Kite</w:t>
            </w:r>
          </w:p>
        </w:tc>
        <w:tc>
          <w:tcPr>
            <w:tcW w:w="452" w:type="pct"/>
            <w:tcBorders>
              <w:left w:val="single" w:sz="4" w:space="0" w:color="auto"/>
            </w:tcBorders>
            <w:shd w:val="clear" w:color="auto" w:fill="BFBFBF" w:themeFill="background1" w:themeFillShade="BF"/>
            <w:noWrap/>
            <w:vAlign w:val="bottom"/>
            <w:hideMark/>
          </w:tcPr>
          <w:p w14:paraId="344AAFA7"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30416FC3"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596968C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3BE47095"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45BFCE0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6A4F004F"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73CBD1E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D3F964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6864024" w14:textId="77777777" w:rsidTr="006D777D">
        <w:trPr>
          <w:trHeight w:val="285"/>
        </w:trPr>
        <w:tc>
          <w:tcPr>
            <w:tcW w:w="1174" w:type="pct"/>
            <w:tcBorders>
              <w:right w:val="single" w:sz="4" w:space="0" w:color="auto"/>
            </w:tcBorders>
            <w:shd w:val="clear" w:color="auto" w:fill="auto"/>
            <w:noWrap/>
            <w:vAlign w:val="bottom"/>
            <w:hideMark/>
          </w:tcPr>
          <w:p w14:paraId="707BC878"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Mountain Plover</w:t>
            </w:r>
          </w:p>
        </w:tc>
        <w:tc>
          <w:tcPr>
            <w:tcW w:w="452" w:type="pct"/>
            <w:tcBorders>
              <w:left w:val="single" w:sz="4" w:space="0" w:color="auto"/>
            </w:tcBorders>
            <w:shd w:val="clear" w:color="auto" w:fill="auto"/>
            <w:noWrap/>
            <w:vAlign w:val="bottom"/>
            <w:hideMark/>
          </w:tcPr>
          <w:p w14:paraId="57C69E5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SSC,T1</w:t>
            </w:r>
          </w:p>
        </w:tc>
        <w:tc>
          <w:tcPr>
            <w:tcW w:w="276" w:type="pct"/>
            <w:shd w:val="clear" w:color="auto" w:fill="auto"/>
            <w:noWrap/>
            <w:vAlign w:val="bottom"/>
            <w:hideMark/>
          </w:tcPr>
          <w:p w14:paraId="79B4C45E"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26DE51C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39F3C3B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S2B</w:t>
            </w:r>
          </w:p>
        </w:tc>
        <w:tc>
          <w:tcPr>
            <w:tcW w:w="309" w:type="pct"/>
            <w:shd w:val="clear" w:color="auto" w:fill="auto"/>
            <w:noWrap/>
            <w:vAlign w:val="bottom"/>
            <w:hideMark/>
          </w:tcPr>
          <w:p w14:paraId="57A8127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auto"/>
            <w:noWrap/>
            <w:vAlign w:val="bottom"/>
            <w:hideMark/>
          </w:tcPr>
          <w:p w14:paraId="65D8D73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4AC5221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7BA70C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9555879"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7576C7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Northern Bobwhite</w:t>
            </w:r>
          </w:p>
        </w:tc>
        <w:tc>
          <w:tcPr>
            <w:tcW w:w="452" w:type="pct"/>
            <w:tcBorders>
              <w:left w:val="single" w:sz="4" w:space="0" w:color="auto"/>
            </w:tcBorders>
            <w:shd w:val="clear" w:color="auto" w:fill="BFBFBF" w:themeFill="background1" w:themeFillShade="BF"/>
            <w:noWrap/>
            <w:vAlign w:val="bottom"/>
            <w:hideMark/>
          </w:tcPr>
          <w:p w14:paraId="2FE9AED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32E5F149"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3A663C4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7F2484C7"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3706BD94"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18A3B733"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5BB7F09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A960BF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F4B62F8" w14:textId="77777777" w:rsidTr="006D777D">
        <w:trPr>
          <w:trHeight w:val="285"/>
        </w:trPr>
        <w:tc>
          <w:tcPr>
            <w:tcW w:w="1174" w:type="pct"/>
            <w:tcBorders>
              <w:right w:val="single" w:sz="4" w:space="0" w:color="auto"/>
            </w:tcBorders>
            <w:shd w:val="clear" w:color="auto" w:fill="auto"/>
            <w:noWrap/>
            <w:vAlign w:val="bottom"/>
            <w:hideMark/>
          </w:tcPr>
          <w:p w14:paraId="4A2FE2B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Northern Goshawk</w:t>
            </w:r>
          </w:p>
        </w:tc>
        <w:tc>
          <w:tcPr>
            <w:tcW w:w="452" w:type="pct"/>
            <w:tcBorders>
              <w:left w:val="single" w:sz="4" w:space="0" w:color="auto"/>
            </w:tcBorders>
            <w:shd w:val="clear" w:color="auto" w:fill="auto"/>
            <w:noWrap/>
            <w:vAlign w:val="bottom"/>
            <w:hideMark/>
          </w:tcPr>
          <w:p w14:paraId="2A19484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26F644FA"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50C0F05A"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14D19C1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485EE232"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7B1873F3"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74251EA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4F168DD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1D50000"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7A2087FA"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Northern Harrier</w:t>
            </w:r>
          </w:p>
        </w:tc>
        <w:tc>
          <w:tcPr>
            <w:tcW w:w="452" w:type="pct"/>
            <w:tcBorders>
              <w:left w:val="single" w:sz="4" w:space="0" w:color="auto"/>
            </w:tcBorders>
            <w:shd w:val="clear" w:color="auto" w:fill="BFBFBF" w:themeFill="background1" w:themeFillShade="BF"/>
            <w:noWrap/>
            <w:vAlign w:val="bottom"/>
            <w:hideMark/>
          </w:tcPr>
          <w:p w14:paraId="4D0D716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17C3CEA4"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4DDB1DBA"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6A105297"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0F3D6BE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42608EB3"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0D4F3B7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3A87D2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C09835A" w14:textId="77777777" w:rsidTr="006D777D">
        <w:trPr>
          <w:trHeight w:val="285"/>
        </w:trPr>
        <w:tc>
          <w:tcPr>
            <w:tcW w:w="1174" w:type="pct"/>
            <w:tcBorders>
              <w:right w:val="single" w:sz="4" w:space="0" w:color="auto"/>
            </w:tcBorders>
            <w:shd w:val="clear" w:color="auto" w:fill="auto"/>
            <w:noWrap/>
            <w:vAlign w:val="bottom"/>
            <w:hideMark/>
          </w:tcPr>
          <w:p w14:paraId="436DF5D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Northern Pintail</w:t>
            </w:r>
          </w:p>
        </w:tc>
        <w:tc>
          <w:tcPr>
            <w:tcW w:w="452" w:type="pct"/>
            <w:tcBorders>
              <w:left w:val="single" w:sz="4" w:space="0" w:color="auto"/>
            </w:tcBorders>
            <w:shd w:val="clear" w:color="auto" w:fill="auto"/>
            <w:noWrap/>
            <w:vAlign w:val="bottom"/>
            <w:hideMark/>
          </w:tcPr>
          <w:p w14:paraId="6C7DEE68"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363004CB"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6B34A0B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5D062C19"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50D6AE1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56E1C7F4"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2EC0B16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3163C85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700D2DB"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7400F40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Olive-sided Flycatcher</w:t>
            </w:r>
          </w:p>
        </w:tc>
        <w:tc>
          <w:tcPr>
            <w:tcW w:w="452" w:type="pct"/>
            <w:tcBorders>
              <w:left w:val="single" w:sz="4" w:space="0" w:color="auto"/>
            </w:tcBorders>
            <w:shd w:val="clear" w:color="auto" w:fill="BFBFBF" w:themeFill="background1" w:themeFillShade="BF"/>
            <w:noWrap/>
            <w:vAlign w:val="bottom"/>
            <w:hideMark/>
          </w:tcPr>
          <w:p w14:paraId="639F873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7A122F0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BFBFBF" w:themeFill="background1" w:themeFillShade="BF"/>
            <w:noWrap/>
            <w:vAlign w:val="bottom"/>
            <w:hideMark/>
          </w:tcPr>
          <w:p w14:paraId="26A208CA"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3137F58A"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4AD385E6"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2FC4AF6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278AF7D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953982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858BCD5" w14:textId="77777777" w:rsidTr="006D777D">
        <w:trPr>
          <w:trHeight w:val="285"/>
        </w:trPr>
        <w:tc>
          <w:tcPr>
            <w:tcW w:w="1174" w:type="pct"/>
            <w:tcBorders>
              <w:right w:val="single" w:sz="4" w:space="0" w:color="auto"/>
            </w:tcBorders>
            <w:shd w:val="clear" w:color="auto" w:fill="auto"/>
            <w:noWrap/>
            <w:vAlign w:val="bottom"/>
            <w:hideMark/>
          </w:tcPr>
          <w:p w14:paraId="35A5E85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Pacific Wren</w:t>
            </w:r>
          </w:p>
        </w:tc>
        <w:tc>
          <w:tcPr>
            <w:tcW w:w="452" w:type="pct"/>
            <w:tcBorders>
              <w:left w:val="single" w:sz="4" w:space="0" w:color="auto"/>
            </w:tcBorders>
            <w:shd w:val="clear" w:color="auto" w:fill="auto"/>
            <w:noWrap/>
            <w:vAlign w:val="bottom"/>
            <w:hideMark/>
          </w:tcPr>
          <w:p w14:paraId="38CFF23B"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1C8C8EFD"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5756334F"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20FB4EC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640992B6"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5E4E4454"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7BA0402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4DC9F8C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A002311"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F512479"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Painted Bunting</w:t>
            </w:r>
          </w:p>
        </w:tc>
        <w:tc>
          <w:tcPr>
            <w:tcW w:w="452" w:type="pct"/>
            <w:tcBorders>
              <w:left w:val="single" w:sz="4" w:space="0" w:color="auto"/>
            </w:tcBorders>
            <w:shd w:val="clear" w:color="auto" w:fill="BFBFBF" w:themeFill="background1" w:themeFillShade="BF"/>
            <w:noWrap/>
            <w:vAlign w:val="bottom"/>
            <w:hideMark/>
          </w:tcPr>
          <w:p w14:paraId="46F121C7"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2BA9B7BF"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28FAD5C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39E91B40"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3EC730CE"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7AA81E68"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1EA3783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00488AC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FCCCD8C" w14:textId="77777777" w:rsidTr="006D777D">
        <w:trPr>
          <w:trHeight w:val="285"/>
        </w:trPr>
        <w:tc>
          <w:tcPr>
            <w:tcW w:w="1174" w:type="pct"/>
            <w:tcBorders>
              <w:right w:val="single" w:sz="4" w:space="0" w:color="auto"/>
            </w:tcBorders>
            <w:shd w:val="clear" w:color="auto" w:fill="auto"/>
            <w:noWrap/>
            <w:vAlign w:val="bottom"/>
            <w:hideMark/>
          </w:tcPr>
          <w:p w14:paraId="724E474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Peregrine Falcon</w:t>
            </w:r>
          </w:p>
        </w:tc>
        <w:tc>
          <w:tcPr>
            <w:tcW w:w="452" w:type="pct"/>
            <w:tcBorders>
              <w:left w:val="single" w:sz="4" w:space="0" w:color="auto"/>
            </w:tcBorders>
            <w:shd w:val="clear" w:color="auto" w:fill="auto"/>
            <w:noWrap/>
            <w:vAlign w:val="bottom"/>
            <w:hideMark/>
          </w:tcPr>
          <w:p w14:paraId="401139A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SSC,T2</w:t>
            </w:r>
          </w:p>
        </w:tc>
        <w:tc>
          <w:tcPr>
            <w:tcW w:w="276" w:type="pct"/>
            <w:shd w:val="clear" w:color="auto" w:fill="auto"/>
            <w:noWrap/>
            <w:vAlign w:val="bottom"/>
            <w:hideMark/>
          </w:tcPr>
          <w:p w14:paraId="6FDD5A76"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19E453C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676FF84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4D93971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321890D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SGCN,ST</w:t>
            </w:r>
          </w:p>
        </w:tc>
        <w:tc>
          <w:tcPr>
            <w:tcW w:w="866" w:type="pct"/>
            <w:tcBorders>
              <w:left w:val="single" w:sz="4" w:space="0" w:color="auto"/>
            </w:tcBorders>
            <w:shd w:val="clear" w:color="auto" w:fill="auto"/>
            <w:noWrap/>
            <w:vAlign w:val="bottom"/>
            <w:hideMark/>
          </w:tcPr>
          <w:p w14:paraId="7379847C" w14:textId="77777777" w:rsidR="00894122" w:rsidRPr="006D777D" w:rsidRDefault="00894122" w:rsidP="006D777D">
            <w:pPr>
              <w:jc w:val="center"/>
              <w:rPr>
                <w:rFonts w:ascii="Calibri" w:hAnsi="Calibri" w:cs="Calibri"/>
                <w:color w:val="000000"/>
                <w:szCs w:val="22"/>
              </w:rPr>
            </w:pPr>
          </w:p>
        </w:tc>
        <w:tc>
          <w:tcPr>
            <w:tcW w:w="739" w:type="pct"/>
            <w:shd w:val="clear" w:color="auto" w:fill="auto"/>
            <w:noWrap/>
            <w:vAlign w:val="bottom"/>
            <w:hideMark/>
          </w:tcPr>
          <w:p w14:paraId="17DC76F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C334644"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EF682A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Pied-billed Grebe</w:t>
            </w:r>
          </w:p>
        </w:tc>
        <w:tc>
          <w:tcPr>
            <w:tcW w:w="452" w:type="pct"/>
            <w:tcBorders>
              <w:left w:val="single" w:sz="4" w:space="0" w:color="auto"/>
            </w:tcBorders>
            <w:shd w:val="clear" w:color="auto" w:fill="BFBFBF" w:themeFill="background1" w:themeFillShade="BF"/>
            <w:noWrap/>
            <w:vAlign w:val="bottom"/>
            <w:hideMark/>
          </w:tcPr>
          <w:p w14:paraId="01FFE26B"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509DE5EE"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548ACB1B"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6B9EAE03"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418695D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632E159E"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7A002C0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73A7173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7419293" w14:textId="77777777" w:rsidTr="006D777D">
        <w:trPr>
          <w:trHeight w:val="285"/>
        </w:trPr>
        <w:tc>
          <w:tcPr>
            <w:tcW w:w="1174" w:type="pct"/>
            <w:tcBorders>
              <w:right w:val="single" w:sz="4" w:space="0" w:color="auto"/>
            </w:tcBorders>
            <w:shd w:val="clear" w:color="auto" w:fill="auto"/>
            <w:noWrap/>
            <w:vAlign w:val="bottom"/>
            <w:hideMark/>
          </w:tcPr>
          <w:p w14:paraId="061B8715"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Pileated Woodpecker</w:t>
            </w:r>
          </w:p>
        </w:tc>
        <w:tc>
          <w:tcPr>
            <w:tcW w:w="452" w:type="pct"/>
            <w:tcBorders>
              <w:left w:val="single" w:sz="4" w:space="0" w:color="auto"/>
            </w:tcBorders>
            <w:shd w:val="clear" w:color="auto" w:fill="auto"/>
            <w:noWrap/>
            <w:vAlign w:val="bottom"/>
            <w:hideMark/>
          </w:tcPr>
          <w:p w14:paraId="6919E527"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2178EFAC"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378F5F8B"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12512AF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4EEA2CE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08C99EB2"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39D9C10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1CFAD8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61122A9"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9A0EC9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Pine Siskin</w:t>
            </w:r>
          </w:p>
        </w:tc>
        <w:tc>
          <w:tcPr>
            <w:tcW w:w="452" w:type="pct"/>
            <w:tcBorders>
              <w:left w:val="single" w:sz="4" w:space="0" w:color="auto"/>
            </w:tcBorders>
            <w:shd w:val="clear" w:color="auto" w:fill="BFBFBF" w:themeFill="background1" w:themeFillShade="BF"/>
            <w:noWrap/>
            <w:vAlign w:val="bottom"/>
            <w:hideMark/>
          </w:tcPr>
          <w:p w14:paraId="6DA138DD"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5D0F7896"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3591E789"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396C52D4"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0BB2639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55A43448"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17769B7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C3771A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BAEF2B3" w14:textId="77777777" w:rsidTr="006D777D">
        <w:trPr>
          <w:trHeight w:val="285"/>
        </w:trPr>
        <w:tc>
          <w:tcPr>
            <w:tcW w:w="1174" w:type="pct"/>
            <w:tcBorders>
              <w:right w:val="single" w:sz="4" w:space="0" w:color="auto"/>
            </w:tcBorders>
            <w:shd w:val="clear" w:color="auto" w:fill="auto"/>
            <w:noWrap/>
            <w:vAlign w:val="bottom"/>
            <w:hideMark/>
          </w:tcPr>
          <w:p w14:paraId="4A6B904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Pinyon Jay</w:t>
            </w:r>
          </w:p>
        </w:tc>
        <w:tc>
          <w:tcPr>
            <w:tcW w:w="452" w:type="pct"/>
            <w:tcBorders>
              <w:left w:val="single" w:sz="4" w:space="0" w:color="auto"/>
            </w:tcBorders>
            <w:shd w:val="clear" w:color="auto" w:fill="auto"/>
            <w:noWrap/>
            <w:vAlign w:val="bottom"/>
            <w:hideMark/>
          </w:tcPr>
          <w:p w14:paraId="1B8BAAD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582513C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2173A84F"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6D0CA65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1955D73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auto"/>
            <w:noWrap/>
            <w:vAlign w:val="bottom"/>
            <w:hideMark/>
          </w:tcPr>
          <w:p w14:paraId="0D2ECFD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57E964E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2FD0789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BFE9EEE"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1A19F8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Prairie Falcon</w:t>
            </w:r>
          </w:p>
        </w:tc>
        <w:tc>
          <w:tcPr>
            <w:tcW w:w="452" w:type="pct"/>
            <w:tcBorders>
              <w:left w:val="single" w:sz="4" w:space="0" w:color="auto"/>
            </w:tcBorders>
            <w:shd w:val="clear" w:color="auto" w:fill="BFBFBF" w:themeFill="background1" w:themeFillShade="BF"/>
            <w:noWrap/>
            <w:vAlign w:val="bottom"/>
            <w:hideMark/>
          </w:tcPr>
          <w:p w14:paraId="2073056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77A2C25D"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3A075F59"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47E1B305"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389DB0E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1498E2A4"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483B7B0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2CEC9AE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27DA8D7" w14:textId="77777777" w:rsidTr="006D777D">
        <w:trPr>
          <w:trHeight w:val="285"/>
        </w:trPr>
        <w:tc>
          <w:tcPr>
            <w:tcW w:w="1174" w:type="pct"/>
            <w:tcBorders>
              <w:right w:val="single" w:sz="4" w:space="0" w:color="auto"/>
            </w:tcBorders>
            <w:shd w:val="clear" w:color="auto" w:fill="auto"/>
            <w:noWrap/>
            <w:vAlign w:val="bottom"/>
            <w:hideMark/>
          </w:tcPr>
          <w:p w14:paraId="4223C73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Purple Martin</w:t>
            </w:r>
          </w:p>
        </w:tc>
        <w:tc>
          <w:tcPr>
            <w:tcW w:w="452" w:type="pct"/>
            <w:tcBorders>
              <w:left w:val="single" w:sz="4" w:space="0" w:color="auto"/>
            </w:tcBorders>
            <w:shd w:val="clear" w:color="auto" w:fill="auto"/>
            <w:noWrap/>
            <w:vAlign w:val="bottom"/>
            <w:hideMark/>
          </w:tcPr>
          <w:p w14:paraId="719F1A2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7FBBC77F"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61E15848"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1D04B9D2"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595963D6"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5557EB92"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8F5304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614A17B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27804E2"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9C3319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Pygmy Nuthatch</w:t>
            </w:r>
          </w:p>
        </w:tc>
        <w:tc>
          <w:tcPr>
            <w:tcW w:w="452" w:type="pct"/>
            <w:tcBorders>
              <w:left w:val="single" w:sz="4" w:space="0" w:color="auto"/>
            </w:tcBorders>
            <w:shd w:val="clear" w:color="auto" w:fill="BFBFBF" w:themeFill="background1" w:themeFillShade="BF"/>
            <w:noWrap/>
            <w:vAlign w:val="bottom"/>
            <w:hideMark/>
          </w:tcPr>
          <w:p w14:paraId="305381CC"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0EA72B35"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3E31374B"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01230414"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37601FD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7DB2A49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49613B9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3237670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8B776EB" w14:textId="77777777" w:rsidTr="006D777D">
        <w:trPr>
          <w:trHeight w:val="285"/>
        </w:trPr>
        <w:tc>
          <w:tcPr>
            <w:tcW w:w="1174" w:type="pct"/>
            <w:tcBorders>
              <w:right w:val="single" w:sz="4" w:space="0" w:color="auto"/>
            </w:tcBorders>
            <w:shd w:val="clear" w:color="auto" w:fill="auto"/>
            <w:noWrap/>
            <w:vAlign w:val="bottom"/>
            <w:hideMark/>
          </w:tcPr>
          <w:p w14:paraId="2160125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Red-headed Woodpecker</w:t>
            </w:r>
          </w:p>
        </w:tc>
        <w:tc>
          <w:tcPr>
            <w:tcW w:w="452" w:type="pct"/>
            <w:tcBorders>
              <w:left w:val="single" w:sz="4" w:space="0" w:color="auto"/>
            </w:tcBorders>
            <w:shd w:val="clear" w:color="auto" w:fill="auto"/>
            <w:noWrap/>
            <w:vAlign w:val="bottom"/>
            <w:hideMark/>
          </w:tcPr>
          <w:p w14:paraId="7DAB7A73"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3685837E"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3B123A0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45494D2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2820A702"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07B3BE2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1592FAD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42AE030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A2170E6"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2159D882"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Ring-billed Gull</w:t>
            </w:r>
          </w:p>
        </w:tc>
        <w:tc>
          <w:tcPr>
            <w:tcW w:w="452" w:type="pct"/>
            <w:tcBorders>
              <w:left w:val="single" w:sz="4" w:space="0" w:color="auto"/>
            </w:tcBorders>
            <w:shd w:val="clear" w:color="auto" w:fill="BFBFBF" w:themeFill="background1" w:themeFillShade="BF"/>
            <w:noWrap/>
            <w:vAlign w:val="bottom"/>
            <w:hideMark/>
          </w:tcPr>
          <w:p w14:paraId="0ED3C37A"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6CFEE76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BFBFBF" w:themeFill="background1" w:themeFillShade="BF"/>
            <w:noWrap/>
            <w:vAlign w:val="bottom"/>
            <w:hideMark/>
          </w:tcPr>
          <w:p w14:paraId="0A002A38"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43606B0E"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64F7C137"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0FBC3F9D"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43E11B5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2DE2A00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EE0DACC" w14:textId="77777777" w:rsidTr="006D777D">
        <w:trPr>
          <w:trHeight w:val="285"/>
        </w:trPr>
        <w:tc>
          <w:tcPr>
            <w:tcW w:w="1174" w:type="pct"/>
            <w:tcBorders>
              <w:right w:val="single" w:sz="4" w:space="0" w:color="auto"/>
            </w:tcBorders>
            <w:shd w:val="clear" w:color="auto" w:fill="auto"/>
            <w:noWrap/>
            <w:vAlign w:val="bottom"/>
            <w:hideMark/>
          </w:tcPr>
          <w:p w14:paraId="1FF51148"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Rufous Hummingbird</w:t>
            </w:r>
          </w:p>
        </w:tc>
        <w:tc>
          <w:tcPr>
            <w:tcW w:w="452" w:type="pct"/>
            <w:tcBorders>
              <w:left w:val="single" w:sz="4" w:space="0" w:color="auto"/>
            </w:tcBorders>
            <w:shd w:val="clear" w:color="auto" w:fill="auto"/>
            <w:noWrap/>
            <w:vAlign w:val="bottom"/>
            <w:hideMark/>
          </w:tcPr>
          <w:p w14:paraId="17A4B5F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24E4E6FF"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7C7E958E"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1F3C6F62"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6C89D3BF"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7E8D3BB9"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0B39136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27AB3A1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7F12918"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336BEC4"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Sage Thrasher</w:t>
            </w:r>
          </w:p>
        </w:tc>
        <w:tc>
          <w:tcPr>
            <w:tcW w:w="452" w:type="pct"/>
            <w:tcBorders>
              <w:left w:val="single" w:sz="4" w:space="0" w:color="auto"/>
            </w:tcBorders>
            <w:shd w:val="clear" w:color="auto" w:fill="BFBFBF" w:themeFill="background1" w:themeFillShade="BF"/>
            <w:noWrap/>
            <w:vAlign w:val="bottom"/>
            <w:hideMark/>
          </w:tcPr>
          <w:p w14:paraId="26414C62"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321C03A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BFBFBF" w:themeFill="background1" w:themeFillShade="BF"/>
            <w:noWrap/>
            <w:vAlign w:val="bottom"/>
            <w:hideMark/>
          </w:tcPr>
          <w:p w14:paraId="77C4CC0C"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53D4D2E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26ABF383"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2DA9AB47"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611C8F9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FBD9B0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78C10E4" w14:textId="77777777" w:rsidTr="006D777D">
        <w:trPr>
          <w:trHeight w:val="285"/>
        </w:trPr>
        <w:tc>
          <w:tcPr>
            <w:tcW w:w="1174" w:type="pct"/>
            <w:tcBorders>
              <w:right w:val="single" w:sz="4" w:space="0" w:color="auto"/>
            </w:tcBorders>
            <w:shd w:val="clear" w:color="auto" w:fill="auto"/>
            <w:noWrap/>
            <w:vAlign w:val="bottom"/>
            <w:hideMark/>
          </w:tcPr>
          <w:p w14:paraId="09C2577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Sagebrush Sparrow</w:t>
            </w:r>
          </w:p>
        </w:tc>
        <w:tc>
          <w:tcPr>
            <w:tcW w:w="452" w:type="pct"/>
            <w:tcBorders>
              <w:left w:val="single" w:sz="4" w:space="0" w:color="auto"/>
            </w:tcBorders>
            <w:shd w:val="clear" w:color="auto" w:fill="auto"/>
            <w:noWrap/>
            <w:vAlign w:val="bottom"/>
            <w:hideMark/>
          </w:tcPr>
          <w:p w14:paraId="7FA2FAB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2A7A754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36F15931"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63F77C1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285FC57D"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7D28050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0356D03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347E97A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1DB80C4"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5371025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lastRenderedPageBreak/>
              <w:t>Sandhill Crane</w:t>
            </w:r>
          </w:p>
        </w:tc>
        <w:tc>
          <w:tcPr>
            <w:tcW w:w="452" w:type="pct"/>
            <w:tcBorders>
              <w:left w:val="single" w:sz="4" w:space="0" w:color="auto"/>
            </w:tcBorders>
            <w:shd w:val="clear" w:color="auto" w:fill="BFBFBF" w:themeFill="background1" w:themeFillShade="BF"/>
            <w:noWrap/>
            <w:vAlign w:val="bottom"/>
            <w:hideMark/>
          </w:tcPr>
          <w:p w14:paraId="3174E6F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SSC,T1</w:t>
            </w:r>
          </w:p>
        </w:tc>
        <w:tc>
          <w:tcPr>
            <w:tcW w:w="276" w:type="pct"/>
            <w:shd w:val="clear" w:color="auto" w:fill="BFBFBF" w:themeFill="background1" w:themeFillShade="BF"/>
            <w:noWrap/>
            <w:vAlign w:val="bottom"/>
            <w:hideMark/>
          </w:tcPr>
          <w:p w14:paraId="6CCDF74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BFBFBF" w:themeFill="background1" w:themeFillShade="BF"/>
            <w:noWrap/>
            <w:vAlign w:val="bottom"/>
            <w:hideMark/>
          </w:tcPr>
          <w:p w14:paraId="34958085"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66703AAB"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7A878F7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3D9847F6"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160D7FF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EF2C0C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E958D75" w14:textId="77777777" w:rsidTr="006D777D">
        <w:trPr>
          <w:trHeight w:val="285"/>
        </w:trPr>
        <w:tc>
          <w:tcPr>
            <w:tcW w:w="1174" w:type="pct"/>
            <w:tcBorders>
              <w:right w:val="single" w:sz="4" w:space="0" w:color="auto"/>
            </w:tcBorders>
            <w:shd w:val="clear" w:color="auto" w:fill="auto"/>
            <w:noWrap/>
            <w:vAlign w:val="bottom"/>
            <w:hideMark/>
          </w:tcPr>
          <w:p w14:paraId="3CE7C88E"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Scaled Quail</w:t>
            </w:r>
          </w:p>
        </w:tc>
        <w:tc>
          <w:tcPr>
            <w:tcW w:w="452" w:type="pct"/>
            <w:tcBorders>
              <w:left w:val="single" w:sz="4" w:space="0" w:color="auto"/>
            </w:tcBorders>
            <w:shd w:val="clear" w:color="auto" w:fill="auto"/>
            <w:noWrap/>
            <w:vAlign w:val="bottom"/>
            <w:hideMark/>
          </w:tcPr>
          <w:p w14:paraId="2305B1E6"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2C8694E1"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420A4AC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1FE3F310"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06F071D3"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514B6A4B"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5539936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1CD83C7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98F0FB6"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A60999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Scissor-tailed Flycatcher</w:t>
            </w:r>
          </w:p>
        </w:tc>
        <w:tc>
          <w:tcPr>
            <w:tcW w:w="452" w:type="pct"/>
            <w:tcBorders>
              <w:left w:val="single" w:sz="4" w:space="0" w:color="auto"/>
            </w:tcBorders>
            <w:shd w:val="clear" w:color="auto" w:fill="BFBFBF" w:themeFill="background1" w:themeFillShade="BF"/>
            <w:noWrap/>
            <w:vAlign w:val="bottom"/>
            <w:hideMark/>
          </w:tcPr>
          <w:p w14:paraId="26F2339E"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34B2F97C"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5119CFA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6640300D"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478062A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2354704A"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79648A6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211E116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2D87D6E" w14:textId="77777777" w:rsidTr="006D777D">
        <w:trPr>
          <w:trHeight w:val="285"/>
        </w:trPr>
        <w:tc>
          <w:tcPr>
            <w:tcW w:w="1174" w:type="pct"/>
            <w:tcBorders>
              <w:right w:val="single" w:sz="4" w:space="0" w:color="auto"/>
            </w:tcBorders>
            <w:shd w:val="clear" w:color="auto" w:fill="auto"/>
            <w:noWrap/>
            <w:vAlign w:val="bottom"/>
            <w:hideMark/>
          </w:tcPr>
          <w:p w14:paraId="205A8ACB"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Sharp-tailed Grouse</w:t>
            </w:r>
          </w:p>
        </w:tc>
        <w:tc>
          <w:tcPr>
            <w:tcW w:w="452" w:type="pct"/>
            <w:tcBorders>
              <w:left w:val="single" w:sz="4" w:space="0" w:color="auto"/>
            </w:tcBorders>
            <w:shd w:val="clear" w:color="auto" w:fill="auto"/>
            <w:noWrap/>
            <w:vAlign w:val="bottom"/>
            <w:hideMark/>
          </w:tcPr>
          <w:p w14:paraId="4C8B40C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SSC,SE,T1</w:t>
            </w:r>
          </w:p>
        </w:tc>
        <w:tc>
          <w:tcPr>
            <w:tcW w:w="276" w:type="pct"/>
            <w:shd w:val="clear" w:color="auto" w:fill="auto"/>
            <w:noWrap/>
            <w:vAlign w:val="bottom"/>
            <w:hideMark/>
          </w:tcPr>
          <w:p w14:paraId="1540BA2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6F325C48"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7A0B287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S1,S4</w:t>
            </w:r>
          </w:p>
        </w:tc>
        <w:tc>
          <w:tcPr>
            <w:tcW w:w="309" w:type="pct"/>
            <w:shd w:val="clear" w:color="auto" w:fill="auto"/>
            <w:noWrap/>
            <w:vAlign w:val="bottom"/>
            <w:hideMark/>
          </w:tcPr>
          <w:p w14:paraId="191D712C"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198B6128"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131AE98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A7E1AD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FECDFA3"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65097D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Short-eared Owl</w:t>
            </w:r>
          </w:p>
        </w:tc>
        <w:tc>
          <w:tcPr>
            <w:tcW w:w="452" w:type="pct"/>
            <w:tcBorders>
              <w:left w:val="single" w:sz="4" w:space="0" w:color="auto"/>
            </w:tcBorders>
            <w:shd w:val="clear" w:color="auto" w:fill="BFBFBF" w:themeFill="background1" w:themeFillShade="BF"/>
            <w:noWrap/>
            <w:vAlign w:val="bottom"/>
            <w:hideMark/>
          </w:tcPr>
          <w:p w14:paraId="3CDDD36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25039DB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T3</w:t>
            </w:r>
          </w:p>
        </w:tc>
        <w:tc>
          <w:tcPr>
            <w:tcW w:w="379" w:type="pct"/>
            <w:shd w:val="clear" w:color="auto" w:fill="BFBFBF" w:themeFill="background1" w:themeFillShade="BF"/>
            <w:noWrap/>
            <w:vAlign w:val="bottom"/>
            <w:hideMark/>
          </w:tcPr>
          <w:p w14:paraId="16C5342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266F172F"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0ED93D7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3F16E9F3"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6D19D73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361F47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C63B2BE" w14:textId="77777777" w:rsidTr="006D777D">
        <w:trPr>
          <w:trHeight w:val="285"/>
        </w:trPr>
        <w:tc>
          <w:tcPr>
            <w:tcW w:w="1174" w:type="pct"/>
            <w:tcBorders>
              <w:right w:val="single" w:sz="4" w:space="0" w:color="auto"/>
            </w:tcBorders>
            <w:shd w:val="clear" w:color="auto" w:fill="auto"/>
            <w:noWrap/>
            <w:vAlign w:val="bottom"/>
            <w:hideMark/>
          </w:tcPr>
          <w:p w14:paraId="2D4C3899"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Spotted Towhee</w:t>
            </w:r>
          </w:p>
        </w:tc>
        <w:tc>
          <w:tcPr>
            <w:tcW w:w="452" w:type="pct"/>
            <w:tcBorders>
              <w:left w:val="single" w:sz="4" w:space="0" w:color="auto"/>
            </w:tcBorders>
            <w:shd w:val="clear" w:color="auto" w:fill="auto"/>
            <w:noWrap/>
            <w:vAlign w:val="bottom"/>
            <w:hideMark/>
          </w:tcPr>
          <w:p w14:paraId="60240AE4"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61C2A757"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039A9EA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5DC46126"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51CFE6C4"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2FD4BFA0"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0FC82F7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0DD2005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9FA4CE8"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27CCF22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Sprague's Pipit</w:t>
            </w:r>
          </w:p>
        </w:tc>
        <w:tc>
          <w:tcPr>
            <w:tcW w:w="452" w:type="pct"/>
            <w:tcBorders>
              <w:left w:val="single" w:sz="4" w:space="0" w:color="auto"/>
            </w:tcBorders>
            <w:shd w:val="clear" w:color="auto" w:fill="BFBFBF" w:themeFill="background1" w:themeFillShade="BF"/>
            <w:noWrap/>
            <w:vAlign w:val="bottom"/>
            <w:hideMark/>
          </w:tcPr>
          <w:p w14:paraId="7C726E72"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4D041907"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3141071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26B91C1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2677CDC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5D1D942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52C9354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0C0D6C2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A6D4C74" w14:textId="77777777" w:rsidTr="006D777D">
        <w:trPr>
          <w:trHeight w:val="285"/>
        </w:trPr>
        <w:tc>
          <w:tcPr>
            <w:tcW w:w="1174" w:type="pct"/>
            <w:tcBorders>
              <w:right w:val="single" w:sz="4" w:space="0" w:color="auto"/>
            </w:tcBorders>
            <w:shd w:val="clear" w:color="auto" w:fill="auto"/>
            <w:noWrap/>
            <w:vAlign w:val="bottom"/>
            <w:hideMark/>
          </w:tcPr>
          <w:p w14:paraId="12656A74"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Stilt Sandpiper</w:t>
            </w:r>
          </w:p>
        </w:tc>
        <w:tc>
          <w:tcPr>
            <w:tcW w:w="452" w:type="pct"/>
            <w:tcBorders>
              <w:left w:val="single" w:sz="4" w:space="0" w:color="auto"/>
            </w:tcBorders>
            <w:shd w:val="clear" w:color="auto" w:fill="auto"/>
            <w:noWrap/>
            <w:vAlign w:val="bottom"/>
            <w:hideMark/>
          </w:tcPr>
          <w:p w14:paraId="57B19584"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52C1DDB1"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7262A8F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4DF9DC02"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057A1A5D"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385208E6"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3E2C325A" w14:textId="77777777" w:rsidR="00894122" w:rsidRPr="006D777D" w:rsidRDefault="00894122" w:rsidP="006D777D">
            <w:pPr>
              <w:jc w:val="center"/>
              <w:rPr>
                <w:rFonts w:ascii="Calibri" w:hAnsi="Calibri" w:cs="Calibri"/>
                <w:szCs w:val="22"/>
              </w:rPr>
            </w:pPr>
          </w:p>
        </w:tc>
        <w:tc>
          <w:tcPr>
            <w:tcW w:w="739" w:type="pct"/>
            <w:shd w:val="clear" w:color="auto" w:fill="auto"/>
            <w:noWrap/>
            <w:vAlign w:val="bottom"/>
            <w:hideMark/>
          </w:tcPr>
          <w:p w14:paraId="40947585" w14:textId="77777777" w:rsidR="00894122" w:rsidRPr="006D777D" w:rsidRDefault="00894122" w:rsidP="006D777D">
            <w:pPr>
              <w:jc w:val="center"/>
              <w:rPr>
                <w:rFonts w:ascii="Calibri" w:hAnsi="Calibri" w:cs="Calibri"/>
                <w:szCs w:val="22"/>
              </w:rPr>
            </w:pPr>
          </w:p>
        </w:tc>
      </w:tr>
      <w:tr w:rsidR="00894122" w:rsidRPr="006D777D" w14:paraId="7F8A3D6F"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E1ACF8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Summer Tanager</w:t>
            </w:r>
          </w:p>
        </w:tc>
        <w:tc>
          <w:tcPr>
            <w:tcW w:w="452" w:type="pct"/>
            <w:tcBorders>
              <w:left w:val="single" w:sz="4" w:space="0" w:color="auto"/>
            </w:tcBorders>
            <w:shd w:val="clear" w:color="auto" w:fill="BFBFBF" w:themeFill="background1" w:themeFillShade="BF"/>
            <w:noWrap/>
            <w:vAlign w:val="bottom"/>
            <w:hideMark/>
          </w:tcPr>
          <w:p w14:paraId="1597B879"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788CB260"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48A40476"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574BF8CF"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1895042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27CD15AD"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01C5489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087EB24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43BDDCE" w14:textId="77777777" w:rsidTr="006D777D">
        <w:trPr>
          <w:trHeight w:val="285"/>
        </w:trPr>
        <w:tc>
          <w:tcPr>
            <w:tcW w:w="1174" w:type="pct"/>
            <w:tcBorders>
              <w:right w:val="single" w:sz="4" w:space="0" w:color="auto"/>
            </w:tcBorders>
            <w:shd w:val="clear" w:color="auto" w:fill="auto"/>
            <w:noWrap/>
            <w:vAlign w:val="bottom"/>
            <w:hideMark/>
          </w:tcPr>
          <w:p w14:paraId="7563D4E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Swainson's Hawk</w:t>
            </w:r>
          </w:p>
        </w:tc>
        <w:tc>
          <w:tcPr>
            <w:tcW w:w="452" w:type="pct"/>
            <w:tcBorders>
              <w:left w:val="single" w:sz="4" w:space="0" w:color="auto"/>
            </w:tcBorders>
            <w:shd w:val="clear" w:color="auto" w:fill="auto"/>
            <w:noWrap/>
            <w:vAlign w:val="bottom"/>
            <w:hideMark/>
          </w:tcPr>
          <w:p w14:paraId="11EABFB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75C897D4"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2B75988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59684356"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0FEC161C"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6F18D7CE"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271BFD6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7D57D7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B736062"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17B90713"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Thick-billed Longspur</w:t>
            </w:r>
          </w:p>
        </w:tc>
        <w:tc>
          <w:tcPr>
            <w:tcW w:w="452" w:type="pct"/>
            <w:tcBorders>
              <w:left w:val="single" w:sz="4" w:space="0" w:color="auto"/>
            </w:tcBorders>
            <w:shd w:val="clear" w:color="auto" w:fill="BFBFBF" w:themeFill="background1" w:themeFillShade="BF"/>
            <w:noWrap/>
            <w:vAlign w:val="bottom"/>
            <w:hideMark/>
          </w:tcPr>
          <w:p w14:paraId="3051123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31345ED6"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4126FA9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0F67DA8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1E365F6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412" w:type="pct"/>
            <w:tcBorders>
              <w:right w:val="single" w:sz="4" w:space="0" w:color="auto"/>
            </w:tcBorders>
            <w:shd w:val="clear" w:color="auto" w:fill="BFBFBF" w:themeFill="background1" w:themeFillShade="BF"/>
            <w:noWrap/>
            <w:vAlign w:val="bottom"/>
            <w:hideMark/>
          </w:tcPr>
          <w:p w14:paraId="26F7CD4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BFBFBF" w:themeFill="background1" w:themeFillShade="BF"/>
            <w:noWrap/>
            <w:vAlign w:val="bottom"/>
            <w:hideMark/>
          </w:tcPr>
          <w:p w14:paraId="0B8A561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55146BA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614FB557" w14:textId="77777777" w:rsidTr="006D777D">
        <w:trPr>
          <w:trHeight w:val="285"/>
        </w:trPr>
        <w:tc>
          <w:tcPr>
            <w:tcW w:w="1174" w:type="pct"/>
            <w:tcBorders>
              <w:right w:val="single" w:sz="4" w:space="0" w:color="auto"/>
            </w:tcBorders>
            <w:shd w:val="clear" w:color="auto" w:fill="auto"/>
            <w:noWrap/>
            <w:vAlign w:val="bottom"/>
            <w:hideMark/>
          </w:tcPr>
          <w:p w14:paraId="64453A3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Trumpeter Swan</w:t>
            </w:r>
          </w:p>
        </w:tc>
        <w:tc>
          <w:tcPr>
            <w:tcW w:w="452" w:type="pct"/>
            <w:tcBorders>
              <w:left w:val="single" w:sz="4" w:space="0" w:color="auto"/>
            </w:tcBorders>
            <w:shd w:val="clear" w:color="auto" w:fill="auto"/>
            <w:noWrap/>
            <w:vAlign w:val="bottom"/>
            <w:hideMark/>
          </w:tcPr>
          <w:p w14:paraId="4ED7F733"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4E332C7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1C3E3311"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1939D87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auto"/>
            <w:noWrap/>
            <w:vAlign w:val="bottom"/>
            <w:hideMark/>
          </w:tcPr>
          <w:p w14:paraId="5B32E78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4AEA42F9"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1818251F" w14:textId="77777777" w:rsidR="00894122" w:rsidRPr="006D777D" w:rsidRDefault="00894122" w:rsidP="006D777D">
            <w:pPr>
              <w:jc w:val="center"/>
              <w:rPr>
                <w:rFonts w:ascii="Calibri" w:hAnsi="Calibri" w:cs="Calibri"/>
                <w:szCs w:val="22"/>
              </w:rPr>
            </w:pPr>
          </w:p>
        </w:tc>
        <w:tc>
          <w:tcPr>
            <w:tcW w:w="739" w:type="pct"/>
            <w:shd w:val="clear" w:color="auto" w:fill="auto"/>
            <w:noWrap/>
            <w:vAlign w:val="bottom"/>
            <w:hideMark/>
          </w:tcPr>
          <w:p w14:paraId="7154E7DB" w14:textId="77777777" w:rsidR="00894122" w:rsidRPr="006D777D" w:rsidRDefault="00894122" w:rsidP="006D777D">
            <w:pPr>
              <w:jc w:val="center"/>
              <w:rPr>
                <w:rFonts w:ascii="Calibri" w:hAnsi="Calibri" w:cs="Calibri"/>
                <w:szCs w:val="22"/>
              </w:rPr>
            </w:pPr>
          </w:p>
        </w:tc>
      </w:tr>
      <w:tr w:rsidR="00894122" w:rsidRPr="006D777D" w14:paraId="46716435"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9ECC35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Upland Sandpiper</w:t>
            </w:r>
          </w:p>
        </w:tc>
        <w:tc>
          <w:tcPr>
            <w:tcW w:w="452" w:type="pct"/>
            <w:tcBorders>
              <w:left w:val="single" w:sz="4" w:space="0" w:color="auto"/>
            </w:tcBorders>
            <w:shd w:val="clear" w:color="auto" w:fill="BFBFBF" w:themeFill="background1" w:themeFillShade="BF"/>
            <w:noWrap/>
            <w:vAlign w:val="bottom"/>
            <w:hideMark/>
          </w:tcPr>
          <w:p w14:paraId="1B0DC5C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7A6A3F55"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590C955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52CB09CB"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524397FF"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062AF705"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3953251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5C234D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E66A427" w14:textId="77777777" w:rsidTr="006D777D">
        <w:trPr>
          <w:trHeight w:val="285"/>
        </w:trPr>
        <w:tc>
          <w:tcPr>
            <w:tcW w:w="1174" w:type="pct"/>
            <w:tcBorders>
              <w:right w:val="single" w:sz="4" w:space="0" w:color="auto"/>
            </w:tcBorders>
            <w:shd w:val="clear" w:color="auto" w:fill="auto"/>
            <w:noWrap/>
            <w:vAlign w:val="bottom"/>
            <w:hideMark/>
          </w:tcPr>
          <w:p w14:paraId="071E3221"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Varied Thrush</w:t>
            </w:r>
          </w:p>
        </w:tc>
        <w:tc>
          <w:tcPr>
            <w:tcW w:w="452" w:type="pct"/>
            <w:tcBorders>
              <w:left w:val="single" w:sz="4" w:space="0" w:color="auto"/>
            </w:tcBorders>
            <w:shd w:val="clear" w:color="auto" w:fill="auto"/>
            <w:noWrap/>
            <w:vAlign w:val="bottom"/>
            <w:hideMark/>
          </w:tcPr>
          <w:p w14:paraId="2C75CC8B"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3E34BEF2"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088E2A93"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5104090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22DAC076"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3D1638D2"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188EB4D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35BC932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416C236"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62B4233D"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Veery</w:t>
            </w:r>
          </w:p>
        </w:tc>
        <w:tc>
          <w:tcPr>
            <w:tcW w:w="452" w:type="pct"/>
            <w:tcBorders>
              <w:left w:val="single" w:sz="4" w:space="0" w:color="auto"/>
            </w:tcBorders>
            <w:shd w:val="clear" w:color="auto" w:fill="BFBFBF" w:themeFill="background1" w:themeFillShade="BF"/>
            <w:noWrap/>
            <w:vAlign w:val="bottom"/>
            <w:hideMark/>
          </w:tcPr>
          <w:p w14:paraId="33B8C86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BFBFBF" w:themeFill="background1" w:themeFillShade="BF"/>
            <w:noWrap/>
            <w:vAlign w:val="bottom"/>
            <w:hideMark/>
          </w:tcPr>
          <w:p w14:paraId="52ED112D"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6BB8CB8E"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2B65E91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7FACF857"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29C016A5"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4931874A"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0C20097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F124126" w14:textId="77777777" w:rsidTr="006D777D">
        <w:trPr>
          <w:trHeight w:val="285"/>
        </w:trPr>
        <w:tc>
          <w:tcPr>
            <w:tcW w:w="1174" w:type="pct"/>
            <w:tcBorders>
              <w:right w:val="single" w:sz="4" w:space="0" w:color="auto"/>
            </w:tcBorders>
            <w:shd w:val="clear" w:color="auto" w:fill="auto"/>
            <w:noWrap/>
            <w:vAlign w:val="bottom"/>
            <w:hideMark/>
          </w:tcPr>
          <w:p w14:paraId="3825781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Vesper Sparrow</w:t>
            </w:r>
          </w:p>
        </w:tc>
        <w:tc>
          <w:tcPr>
            <w:tcW w:w="452" w:type="pct"/>
            <w:tcBorders>
              <w:left w:val="single" w:sz="4" w:space="0" w:color="auto"/>
            </w:tcBorders>
            <w:shd w:val="clear" w:color="auto" w:fill="auto"/>
            <w:noWrap/>
            <w:vAlign w:val="bottom"/>
            <w:hideMark/>
          </w:tcPr>
          <w:p w14:paraId="107E0353"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4D523442"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65ABAF27"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066B4995"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5CF28782"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5F4570C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0604410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6C3EC4D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03C3D2D"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3A5A2EF0"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Violet-green Swallow</w:t>
            </w:r>
          </w:p>
        </w:tc>
        <w:tc>
          <w:tcPr>
            <w:tcW w:w="452" w:type="pct"/>
            <w:tcBorders>
              <w:left w:val="single" w:sz="4" w:space="0" w:color="auto"/>
            </w:tcBorders>
            <w:shd w:val="clear" w:color="auto" w:fill="BFBFBF" w:themeFill="background1" w:themeFillShade="BF"/>
            <w:noWrap/>
            <w:vAlign w:val="bottom"/>
            <w:hideMark/>
          </w:tcPr>
          <w:p w14:paraId="30C788C0"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71D6063D"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3ABA3FDB"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16308B67"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5F60B5E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1C2F1D56"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BFBFBF" w:themeFill="background1" w:themeFillShade="BF"/>
            <w:noWrap/>
            <w:vAlign w:val="bottom"/>
            <w:hideMark/>
          </w:tcPr>
          <w:p w14:paraId="56852B7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4DE1F33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75654F02" w14:textId="77777777" w:rsidTr="006D777D">
        <w:trPr>
          <w:trHeight w:val="285"/>
        </w:trPr>
        <w:tc>
          <w:tcPr>
            <w:tcW w:w="1174" w:type="pct"/>
            <w:tcBorders>
              <w:right w:val="single" w:sz="4" w:space="0" w:color="auto"/>
            </w:tcBorders>
            <w:shd w:val="clear" w:color="auto" w:fill="auto"/>
            <w:noWrap/>
            <w:vAlign w:val="bottom"/>
            <w:hideMark/>
          </w:tcPr>
          <w:p w14:paraId="5203CA07"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Virginia's Warbler</w:t>
            </w:r>
          </w:p>
        </w:tc>
        <w:tc>
          <w:tcPr>
            <w:tcW w:w="452" w:type="pct"/>
            <w:tcBorders>
              <w:left w:val="single" w:sz="4" w:space="0" w:color="auto"/>
            </w:tcBorders>
            <w:shd w:val="clear" w:color="auto" w:fill="auto"/>
            <w:noWrap/>
            <w:vAlign w:val="bottom"/>
            <w:hideMark/>
          </w:tcPr>
          <w:p w14:paraId="766A50E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67AF5A87" w14:textId="77777777" w:rsidR="00894122" w:rsidRPr="006D777D" w:rsidRDefault="00894122" w:rsidP="006D777D">
            <w:pPr>
              <w:jc w:val="center"/>
              <w:rPr>
                <w:rFonts w:ascii="Calibri" w:hAnsi="Calibri" w:cs="Calibri"/>
                <w:color w:val="000000"/>
                <w:szCs w:val="22"/>
              </w:rPr>
            </w:pPr>
          </w:p>
        </w:tc>
        <w:tc>
          <w:tcPr>
            <w:tcW w:w="379" w:type="pct"/>
            <w:shd w:val="clear" w:color="auto" w:fill="auto"/>
            <w:noWrap/>
            <w:vAlign w:val="bottom"/>
            <w:hideMark/>
          </w:tcPr>
          <w:p w14:paraId="4D30E35B"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678EECA1"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7118BCC5"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5D0EBB1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192B4B6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2CF95CA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C939158"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A94EAB9"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Western Kingbird</w:t>
            </w:r>
          </w:p>
        </w:tc>
        <w:tc>
          <w:tcPr>
            <w:tcW w:w="452" w:type="pct"/>
            <w:tcBorders>
              <w:left w:val="single" w:sz="4" w:space="0" w:color="auto"/>
            </w:tcBorders>
            <w:shd w:val="clear" w:color="auto" w:fill="BFBFBF" w:themeFill="background1" w:themeFillShade="BF"/>
            <w:noWrap/>
            <w:vAlign w:val="bottom"/>
            <w:hideMark/>
          </w:tcPr>
          <w:p w14:paraId="4DFDA3BB"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167F25B0"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26D581D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BFBFBF" w:themeFill="background1" w:themeFillShade="BF"/>
            <w:noWrap/>
            <w:vAlign w:val="bottom"/>
            <w:hideMark/>
          </w:tcPr>
          <w:p w14:paraId="67E3EC93" w14:textId="77777777" w:rsidR="00894122" w:rsidRPr="006D777D" w:rsidRDefault="00894122" w:rsidP="006D777D">
            <w:pPr>
              <w:jc w:val="center"/>
              <w:rPr>
                <w:rFonts w:ascii="Calibri" w:hAnsi="Calibri" w:cs="Calibri"/>
                <w:color w:val="000000"/>
                <w:szCs w:val="22"/>
              </w:rPr>
            </w:pPr>
          </w:p>
        </w:tc>
        <w:tc>
          <w:tcPr>
            <w:tcW w:w="309" w:type="pct"/>
            <w:shd w:val="clear" w:color="auto" w:fill="BFBFBF" w:themeFill="background1" w:themeFillShade="BF"/>
            <w:noWrap/>
            <w:vAlign w:val="bottom"/>
            <w:hideMark/>
          </w:tcPr>
          <w:p w14:paraId="2DF7B5D2"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1306FAC8"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BFBFBF" w:themeFill="background1" w:themeFillShade="BF"/>
            <w:noWrap/>
            <w:vAlign w:val="bottom"/>
            <w:hideMark/>
          </w:tcPr>
          <w:p w14:paraId="0DCF74B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ABC805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5B2A655F" w14:textId="77777777" w:rsidTr="006D777D">
        <w:trPr>
          <w:trHeight w:val="285"/>
        </w:trPr>
        <w:tc>
          <w:tcPr>
            <w:tcW w:w="1174" w:type="pct"/>
            <w:tcBorders>
              <w:right w:val="single" w:sz="4" w:space="0" w:color="auto"/>
            </w:tcBorders>
            <w:shd w:val="clear" w:color="auto" w:fill="auto"/>
            <w:noWrap/>
            <w:vAlign w:val="bottom"/>
            <w:hideMark/>
          </w:tcPr>
          <w:p w14:paraId="243BC8B8"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White-faced Ibis</w:t>
            </w:r>
          </w:p>
        </w:tc>
        <w:tc>
          <w:tcPr>
            <w:tcW w:w="452" w:type="pct"/>
            <w:tcBorders>
              <w:left w:val="single" w:sz="4" w:space="0" w:color="auto"/>
            </w:tcBorders>
            <w:shd w:val="clear" w:color="auto" w:fill="auto"/>
            <w:noWrap/>
            <w:vAlign w:val="bottom"/>
            <w:hideMark/>
          </w:tcPr>
          <w:p w14:paraId="248FF5F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276" w:type="pct"/>
            <w:shd w:val="clear" w:color="auto" w:fill="auto"/>
            <w:noWrap/>
            <w:vAlign w:val="bottom"/>
            <w:hideMark/>
          </w:tcPr>
          <w:p w14:paraId="41DBC44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79" w:type="pct"/>
            <w:shd w:val="clear" w:color="auto" w:fill="auto"/>
            <w:noWrap/>
            <w:vAlign w:val="bottom"/>
            <w:hideMark/>
          </w:tcPr>
          <w:p w14:paraId="2705661B" w14:textId="77777777" w:rsidR="00894122" w:rsidRPr="006D777D" w:rsidRDefault="00894122" w:rsidP="006D777D">
            <w:pPr>
              <w:jc w:val="center"/>
              <w:rPr>
                <w:rFonts w:ascii="Calibri" w:hAnsi="Calibri" w:cs="Calibri"/>
                <w:color w:val="000000"/>
                <w:szCs w:val="22"/>
              </w:rPr>
            </w:pPr>
          </w:p>
        </w:tc>
        <w:tc>
          <w:tcPr>
            <w:tcW w:w="393" w:type="pct"/>
            <w:shd w:val="clear" w:color="auto" w:fill="auto"/>
            <w:noWrap/>
            <w:vAlign w:val="bottom"/>
            <w:hideMark/>
          </w:tcPr>
          <w:p w14:paraId="152AE7E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auto"/>
            <w:noWrap/>
            <w:vAlign w:val="bottom"/>
            <w:hideMark/>
          </w:tcPr>
          <w:p w14:paraId="2A0EAD48"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auto"/>
            <w:noWrap/>
            <w:vAlign w:val="bottom"/>
            <w:hideMark/>
          </w:tcPr>
          <w:p w14:paraId="101A7761"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62627E0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788EE4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DE6FBF9"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047FDB49"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White-tailed Ptarmigan</w:t>
            </w:r>
          </w:p>
        </w:tc>
        <w:tc>
          <w:tcPr>
            <w:tcW w:w="452" w:type="pct"/>
            <w:tcBorders>
              <w:left w:val="single" w:sz="4" w:space="0" w:color="auto"/>
            </w:tcBorders>
            <w:shd w:val="clear" w:color="auto" w:fill="BFBFBF" w:themeFill="background1" w:themeFillShade="BF"/>
            <w:noWrap/>
            <w:vAlign w:val="bottom"/>
            <w:hideMark/>
          </w:tcPr>
          <w:p w14:paraId="380C36F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276" w:type="pct"/>
            <w:shd w:val="clear" w:color="auto" w:fill="BFBFBF" w:themeFill="background1" w:themeFillShade="BF"/>
            <w:noWrap/>
            <w:vAlign w:val="bottom"/>
            <w:hideMark/>
          </w:tcPr>
          <w:p w14:paraId="47A58B74"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34E3C64B"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213B0D54"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w:t>
            </w:r>
          </w:p>
        </w:tc>
        <w:tc>
          <w:tcPr>
            <w:tcW w:w="309" w:type="pct"/>
            <w:shd w:val="clear" w:color="auto" w:fill="BFBFBF" w:themeFill="background1" w:themeFillShade="BF"/>
            <w:noWrap/>
            <w:vAlign w:val="bottom"/>
            <w:hideMark/>
          </w:tcPr>
          <w:p w14:paraId="717B206F" w14:textId="77777777" w:rsidR="00894122" w:rsidRPr="006D777D" w:rsidRDefault="00894122" w:rsidP="006D777D">
            <w:pPr>
              <w:jc w:val="center"/>
              <w:rPr>
                <w:rFonts w:ascii="Calibri" w:hAnsi="Calibri" w:cs="Calibri"/>
                <w:color w:val="000000"/>
                <w:szCs w:val="22"/>
              </w:rPr>
            </w:pPr>
          </w:p>
        </w:tc>
        <w:tc>
          <w:tcPr>
            <w:tcW w:w="412" w:type="pct"/>
            <w:tcBorders>
              <w:right w:val="single" w:sz="4" w:space="0" w:color="auto"/>
            </w:tcBorders>
            <w:shd w:val="clear" w:color="auto" w:fill="BFBFBF" w:themeFill="background1" w:themeFillShade="BF"/>
            <w:noWrap/>
            <w:vAlign w:val="bottom"/>
            <w:hideMark/>
          </w:tcPr>
          <w:p w14:paraId="1B98491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SGCN,SE</w:t>
            </w:r>
          </w:p>
        </w:tc>
        <w:tc>
          <w:tcPr>
            <w:tcW w:w="866" w:type="pct"/>
            <w:tcBorders>
              <w:left w:val="single" w:sz="4" w:space="0" w:color="auto"/>
            </w:tcBorders>
            <w:shd w:val="clear" w:color="auto" w:fill="BFBFBF" w:themeFill="background1" w:themeFillShade="BF"/>
            <w:noWrap/>
            <w:vAlign w:val="bottom"/>
            <w:hideMark/>
          </w:tcPr>
          <w:p w14:paraId="3C39FB6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76EBA1F"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3F949DB1" w14:textId="77777777" w:rsidTr="006D777D">
        <w:trPr>
          <w:trHeight w:val="285"/>
        </w:trPr>
        <w:tc>
          <w:tcPr>
            <w:tcW w:w="1174" w:type="pct"/>
            <w:tcBorders>
              <w:right w:val="single" w:sz="4" w:space="0" w:color="auto"/>
            </w:tcBorders>
            <w:shd w:val="clear" w:color="auto" w:fill="auto"/>
            <w:noWrap/>
            <w:vAlign w:val="bottom"/>
            <w:hideMark/>
          </w:tcPr>
          <w:p w14:paraId="715D489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White-throated Swift</w:t>
            </w:r>
          </w:p>
        </w:tc>
        <w:tc>
          <w:tcPr>
            <w:tcW w:w="452" w:type="pct"/>
            <w:tcBorders>
              <w:left w:val="single" w:sz="4" w:space="0" w:color="auto"/>
            </w:tcBorders>
            <w:shd w:val="clear" w:color="auto" w:fill="auto"/>
            <w:noWrap/>
            <w:vAlign w:val="bottom"/>
            <w:hideMark/>
          </w:tcPr>
          <w:p w14:paraId="22B6871F"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4F6A8801"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44F05CBD"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54229859"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4E3B786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auto"/>
            <w:noWrap/>
            <w:vAlign w:val="bottom"/>
            <w:hideMark/>
          </w:tcPr>
          <w:p w14:paraId="5A87F597" w14:textId="77777777" w:rsidR="00894122" w:rsidRPr="006D777D" w:rsidRDefault="00894122" w:rsidP="006D777D">
            <w:pPr>
              <w:jc w:val="center"/>
              <w:rPr>
                <w:rFonts w:ascii="Calibri" w:hAnsi="Calibri" w:cs="Calibri"/>
                <w:color w:val="000000"/>
                <w:szCs w:val="22"/>
              </w:rPr>
            </w:pPr>
          </w:p>
        </w:tc>
        <w:tc>
          <w:tcPr>
            <w:tcW w:w="866" w:type="pct"/>
            <w:tcBorders>
              <w:left w:val="single" w:sz="4" w:space="0" w:color="auto"/>
            </w:tcBorders>
            <w:shd w:val="clear" w:color="auto" w:fill="auto"/>
            <w:noWrap/>
            <w:vAlign w:val="bottom"/>
            <w:hideMark/>
          </w:tcPr>
          <w:p w14:paraId="2CE595B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7EACA07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2A957BF"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43726C70"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Wild Turkey</w:t>
            </w:r>
          </w:p>
        </w:tc>
        <w:tc>
          <w:tcPr>
            <w:tcW w:w="452" w:type="pct"/>
            <w:tcBorders>
              <w:left w:val="single" w:sz="4" w:space="0" w:color="auto"/>
            </w:tcBorders>
            <w:shd w:val="clear" w:color="auto" w:fill="BFBFBF" w:themeFill="background1" w:themeFillShade="BF"/>
            <w:noWrap/>
            <w:vAlign w:val="bottom"/>
            <w:hideMark/>
          </w:tcPr>
          <w:p w14:paraId="17B6D610" w14:textId="77777777" w:rsidR="00894122" w:rsidRPr="006D777D" w:rsidRDefault="00894122" w:rsidP="006D777D">
            <w:pPr>
              <w:jc w:val="center"/>
              <w:rPr>
                <w:rFonts w:ascii="Calibri" w:hAnsi="Calibri" w:cs="Calibri"/>
                <w:color w:val="000000"/>
                <w:szCs w:val="22"/>
              </w:rPr>
            </w:pPr>
          </w:p>
        </w:tc>
        <w:tc>
          <w:tcPr>
            <w:tcW w:w="276" w:type="pct"/>
            <w:shd w:val="clear" w:color="auto" w:fill="BFBFBF" w:themeFill="background1" w:themeFillShade="BF"/>
            <w:noWrap/>
            <w:vAlign w:val="bottom"/>
            <w:hideMark/>
          </w:tcPr>
          <w:p w14:paraId="5C3EE154" w14:textId="77777777" w:rsidR="00894122" w:rsidRPr="006D777D" w:rsidRDefault="00894122" w:rsidP="006D777D">
            <w:pPr>
              <w:jc w:val="center"/>
              <w:rPr>
                <w:rFonts w:ascii="Calibri" w:hAnsi="Calibri" w:cs="Calibri"/>
                <w:szCs w:val="22"/>
              </w:rPr>
            </w:pPr>
          </w:p>
        </w:tc>
        <w:tc>
          <w:tcPr>
            <w:tcW w:w="379" w:type="pct"/>
            <w:shd w:val="clear" w:color="auto" w:fill="BFBFBF" w:themeFill="background1" w:themeFillShade="BF"/>
            <w:noWrap/>
            <w:vAlign w:val="bottom"/>
            <w:hideMark/>
          </w:tcPr>
          <w:p w14:paraId="73573239"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732EA552"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5F893B4A"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2EB47381"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SGCN,ST</w:t>
            </w:r>
          </w:p>
        </w:tc>
        <w:tc>
          <w:tcPr>
            <w:tcW w:w="866" w:type="pct"/>
            <w:tcBorders>
              <w:left w:val="single" w:sz="4" w:space="0" w:color="auto"/>
            </w:tcBorders>
            <w:shd w:val="clear" w:color="auto" w:fill="BFBFBF" w:themeFill="background1" w:themeFillShade="BF"/>
            <w:noWrap/>
            <w:vAlign w:val="bottom"/>
            <w:hideMark/>
          </w:tcPr>
          <w:p w14:paraId="5BBFEBB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6CC37D4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14EEA293" w14:textId="77777777" w:rsidTr="006D777D">
        <w:trPr>
          <w:trHeight w:val="285"/>
        </w:trPr>
        <w:tc>
          <w:tcPr>
            <w:tcW w:w="1174" w:type="pct"/>
            <w:tcBorders>
              <w:right w:val="single" w:sz="4" w:space="0" w:color="auto"/>
            </w:tcBorders>
            <w:shd w:val="clear" w:color="auto" w:fill="auto"/>
            <w:noWrap/>
            <w:vAlign w:val="bottom"/>
            <w:hideMark/>
          </w:tcPr>
          <w:p w14:paraId="5597FD26"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Williamson's Sapsucker</w:t>
            </w:r>
          </w:p>
        </w:tc>
        <w:tc>
          <w:tcPr>
            <w:tcW w:w="452" w:type="pct"/>
            <w:tcBorders>
              <w:left w:val="single" w:sz="4" w:space="0" w:color="auto"/>
            </w:tcBorders>
            <w:shd w:val="clear" w:color="auto" w:fill="auto"/>
            <w:noWrap/>
            <w:vAlign w:val="bottom"/>
            <w:hideMark/>
          </w:tcPr>
          <w:p w14:paraId="42D76E93"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5DB9DA16"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3DF07248" w14:textId="77777777" w:rsidR="00894122" w:rsidRPr="006D777D" w:rsidRDefault="00894122" w:rsidP="006D777D">
            <w:pPr>
              <w:jc w:val="center"/>
              <w:rPr>
                <w:rFonts w:ascii="Calibri" w:hAnsi="Calibri" w:cs="Calibri"/>
                <w:szCs w:val="22"/>
              </w:rPr>
            </w:pPr>
          </w:p>
        </w:tc>
        <w:tc>
          <w:tcPr>
            <w:tcW w:w="393" w:type="pct"/>
            <w:shd w:val="clear" w:color="auto" w:fill="auto"/>
            <w:noWrap/>
            <w:vAlign w:val="bottom"/>
            <w:hideMark/>
          </w:tcPr>
          <w:p w14:paraId="4C5D0A66" w14:textId="77777777" w:rsidR="00894122" w:rsidRPr="006D777D" w:rsidRDefault="00894122" w:rsidP="006D777D">
            <w:pPr>
              <w:jc w:val="center"/>
              <w:rPr>
                <w:rFonts w:ascii="Calibri" w:hAnsi="Calibri" w:cs="Calibri"/>
                <w:szCs w:val="22"/>
              </w:rPr>
            </w:pPr>
          </w:p>
        </w:tc>
        <w:tc>
          <w:tcPr>
            <w:tcW w:w="309" w:type="pct"/>
            <w:shd w:val="clear" w:color="auto" w:fill="auto"/>
            <w:noWrap/>
            <w:vAlign w:val="bottom"/>
            <w:hideMark/>
          </w:tcPr>
          <w:p w14:paraId="2864C785"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3D46F25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tcBorders>
            <w:shd w:val="clear" w:color="auto" w:fill="auto"/>
            <w:noWrap/>
            <w:vAlign w:val="bottom"/>
            <w:hideMark/>
          </w:tcPr>
          <w:p w14:paraId="65CBAFD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5225F32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23B31F8F" w14:textId="77777777" w:rsidTr="006D777D">
        <w:trPr>
          <w:trHeight w:val="285"/>
        </w:trPr>
        <w:tc>
          <w:tcPr>
            <w:tcW w:w="1174" w:type="pct"/>
            <w:tcBorders>
              <w:right w:val="single" w:sz="4" w:space="0" w:color="auto"/>
            </w:tcBorders>
            <w:shd w:val="clear" w:color="auto" w:fill="BFBFBF" w:themeFill="background1" w:themeFillShade="BF"/>
            <w:noWrap/>
            <w:vAlign w:val="bottom"/>
            <w:hideMark/>
          </w:tcPr>
          <w:p w14:paraId="21DF8EBC"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Willow Flycatcher</w:t>
            </w:r>
          </w:p>
        </w:tc>
        <w:tc>
          <w:tcPr>
            <w:tcW w:w="452" w:type="pct"/>
            <w:tcBorders>
              <w:left w:val="single" w:sz="4" w:space="0" w:color="auto"/>
            </w:tcBorders>
            <w:shd w:val="clear" w:color="auto" w:fill="BFBFBF" w:themeFill="background1" w:themeFillShade="BF"/>
            <w:noWrap/>
            <w:vAlign w:val="bottom"/>
            <w:hideMark/>
          </w:tcPr>
          <w:p w14:paraId="18739805"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SE,T1</w:t>
            </w:r>
          </w:p>
        </w:tc>
        <w:tc>
          <w:tcPr>
            <w:tcW w:w="276" w:type="pct"/>
            <w:shd w:val="clear" w:color="auto" w:fill="BFBFBF" w:themeFill="background1" w:themeFillShade="BF"/>
            <w:noWrap/>
            <w:vAlign w:val="bottom"/>
            <w:hideMark/>
          </w:tcPr>
          <w:p w14:paraId="259BA380" w14:textId="77777777" w:rsidR="00894122" w:rsidRPr="006D777D" w:rsidRDefault="00894122" w:rsidP="006D777D">
            <w:pPr>
              <w:jc w:val="center"/>
              <w:rPr>
                <w:rFonts w:ascii="Calibri" w:hAnsi="Calibri" w:cs="Calibri"/>
                <w:color w:val="000000"/>
                <w:szCs w:val="22"/>
              </w:rPr>
            </w:pPr>
          </w:p>
        </w:tc>
        <w:tc>
          <w:tcPr>
            <w:tcW w:w="379" w:type="pct"/>
            <w:shd w:val="clear" w:color="auto" w:fill="BFBFBF" w:themeFill="background1" w:themeFillShade="BF"/>
            <w:noWrap/>
            <w:vAlign w:val="bottom"/>
            <w:hideMark/>
          </w:tcPr>
          <w:p w14:paraId="5EDC3B5E" w14:textId="77777777" w:rsidR="00894122" w:rsidRPr="006D777D" w:rsidRDefault="00894122" w:rsidP="006D777D">
            <w:pPr>
              <w:jc w:val="center"/>
              <w:rPr>
                <w:rFonts w:ascii="Calibri" w:hAnsi="Calibri" w:cs="Calibri"/>
                <w:szCs w:val="22"/>
              </w:rPr>
            </w:pPr>
          </w:p>
        </w:tc>
        <w:tc>
          <w:tcPr>
            <w:tcW w:w="393" w:type="pct"/>
            <w:shd w:val="clear" w:color="auto" w:fill="BFBFBF" w:themeFill="background1" w:themeFillShade="BF"/>
            <w:noWrap/>
            <w:vAlign w:val="bottom"/>
            <w:hideMark/>
          </w:tcPr>
          <w:p w14:paraId="41DE6522" w14:textId="77777777" w:rsidR="00894122" w:rsidRPr="006D777D" w:rsidRDefault="00894122" w:rsidP="006D777D">
            <w:pPr>
              <w:jc w:val="center"/>
              <w:rPr>
                <w:rFonts w:ascii="Calibri" w:hAnsi="Calibri" w:cs="Calibri"/>
                <w:szCs w:val="22"/>
              </w:rPr>
            </w:pPr>
          </w:p>
        </w:tc>
        <w:tc>
          <w:tcPr>
            <w:tcW w:w="309" w:type="pct"/>
            <w:shd w:val="clear" w:color="auto" w:fill="BFBFBF" w:themeFill="background1" w:themeFillShade="BF"/>
            <w:noWrap/>
            <w:vAlign w:val="bottom"/>
            <w:hideMark/>
          </w:tcPr>
          <w:p w14:paraId="0BDA96FB"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BFBFBF" w:themeFill="background1" w:themeFillShade="BF"/>
            <w:noWrap/>
            <w:vAlign w:val="bottom"/>
            <w:hideMark/>
          </w:tcPr>
          <w:p w14:paraId="5BDED58D"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SGCN,SE</w:t>
            </w:r>
          </w:p>
        </w:tc>
        <w:tc>
          <w:tcPr>
            <w:tcW w:w="866" w:type="pct"/>
            <w:tcBorders>
              <w:left w:val="single" w:sz="4" w:space="0" w:color="auto"/>
            </w:tcBorders>
            <w:shd w:val="clear" w:color="auto" w:fill="BFBFBF" w:themeFill="background1" w:themeFillShade="BF"/>
            <w:noWrap/>
            <w:vAlign w:val="bottom"/>
            <w:hideMark/>
          </w:tcPr>
          <w:p w14:paraId="0EB36F2C"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BFBFBF" w:themeFill="background1" w:themeFillShade="BF"/>
            <w:noWrap/>
            <w:vAlign w:val="bottom"/>
            <w:hideMark/>
          </w:tcPr>
          <w:p w14:paraId="14BCA282"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40DCC699" w14:textId="77777777" w:rsidTr="006D777D">
        <w:trPr>
          <w:trHeight w:val="285"/>
        </w:trPr>
        <w:tc>
          <w:tcPr>
            <w:tcW w:w="1174" w:type="pct"/>
            <w:tcBorders>
              <w:right w:val="single" w:sz="4" w:space="0" w:color="auto"/>
            </w:tcBorders>
            <w:shd w:val="clear" w:color="auto" w:fill="auto"/>
            <w:noWrap/>
            <w:vAlign w:val="bottom"/>
            <w:hideMark/>
          </w:tcPr>
          <w:p w14:paraId="29CE6B9F"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Wilson's Phalarope</w:t>
            </w:r>
          </w:p>
        </w:tc>
        <w:tc>
          <w:tcPr>
            <w:tcW w:w="452" w:type="pct"/>
            <w:tcBorders>
              <w:left w:val="single" w:sz="4" w:space="0" w:color="auto"/>
            </w:tcBorders>
            <w:shd w:val="clear" w:color="auto" w:fill="auto"/>
            <w:noWrap/>
            <w:vAlign w:val="bottom"/>
            <w:hideMark/>
          </w:tcPr>
          <w:p w14:paraId="6F036EDA" w14:textId="77777777" w:rsidR="00894122" w:rsidRPr="006D777D" w:rsidRDefault="00894122" w:rsidP="006D777D">
            <w:pPr>
              <w:jc w:val="center"/>
              <w:rPr>
                <w:rFonts w:ascii="Calibri" w:hAnsi="Calibri" w:cs="Calibri"/>
                <w:color w:val="000000"/>
                <w:szCs w:val="22"/>
              </w:rPr>
            </w:pPr>
          </w:p>
        </w:tc>
        <w:tc>
          <w:tcPr>
            <w:tcW w:w="276" w:type="pct"/>
            <w:shd w:val="clear" w:color="auto" w:fill="auto"/>
            <w:noWrap/>
            <w:vAlign w:val="bottom"/>
            <w:hideMark/>
          </w:tcPr>
          <w:p w14:paraId="71C094F5" w14:textId="77777777" w:rsidR="00894122" w:rsidRPr="006D777D" w:rsidRDefault="00894122" w:rsidP="006D777D">
            <w:pPr>
              <w:jc w:val="center"/>
              <w:rPr>
                <w:rFonts w:ascii="Calibri" w:hAnsi="Calibri" w:cs="Calibri"/>
                <w:szCs w:val="22"/>
              </w:rPr>
            </w:pPr>
          </w:p>
        </w:tc>
        <w:tc>
          <w:tcPr>
            <w:tcW w:w="379" w:type="pct"/>
            <w:shd w:val="clear" w:color="auto" w:fill="auto"/>
            <w:noWrap/>
            <w:vAlign w:val="bottom"/>
            <w:hideMark/>
          </w:tcPr>
          <w:p w14:paraId="041F6D46"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393" w:type="pct"/>
            <w:shd w:val="clear" w:color="auto" w:fill="auto"/>
            <w:noWrap/>
            <w:vAlign w:val="bottom"/>
            <w:hideMark/>
          </w:tcPr>
          <w:p w14:paraId="44AFCA0E" w14:textId="77777777" w:rsidR="00894122" w:rsidRPr="006D777D" w:rsidRDefault="00894122" w:rsidP="006D777D">
            <w:pPr>
              <w:jc w:val="center"/>
              <w:rPr>
                <w:rFonts w:ascii="Calibri" w:hAnsi="Calibri" w:cs="Calibri"/>
                <w:color w:val="000000"/>
                <w:szCs w:val="22"/>
              </w:rPr>
            </w:pPr>
          </w:p>
        </w:tc>
        <w:tc>
          <w:tcPr>
            <w:tcW w:w="309" w:type="pct"/>
            <w:shd w:val="clear" w:color="auto" w:fill="auto"/>
            <w:noWrap/>
            <w:vAlign w:val="bottom"/>
            <w:hideMark/>
          </w:tcPr>
          <w:p w14:paraId="26E75AB2" w14:textId="77777777" w:rsidR="00894122" w:rsidRPr="006D777D" w:rsidRDefault="00894122" w:rsidP="006D777D">
            <w:pPr>
              <w:jc w:val="center"/>
              <w:rPr>
                <w:rFonts w:ascii="Calibri" w:hAnsi="Calibri" w:cs="Calibri"/>
                <w:szCs w:val="22"/>
              </w:rPr>
            </w:pPr>
          </w:p>
        </w:tc>
        <w:tc>
          <w:tcPr>
            <w:tcW w:w="412" w:type="pct"/>
            <w:tcBorders>
              <w:right w:val="single" w:sz="4" w:space="0" w:color="auto"/>
            </w:tcBorders>
            <w:shd w:val="clear" w:color="auto" w:fill="auto"/>
            <w:noWrap/>
            <w:vAlign w:val="bottom"/>
            <w:hideMark/>
          </w:tcPr>
          <w:p w14:paraId="148F2FD0" w14:textId="77777777" w:rsidR="00894122" w:rsidRPr="006D777D" w:rsidRDefault="00894122" w:rsidP="006D777D">
            <w:pPr>
              <w:jc w:val="center"/>
              <w:rPr>
                <w:rFonts w:ascii="Calibri" w:hAnsi="Calibri" w:cs="Calibri"/>
                <w:szCs w:val="22"/>
              </w:rPr>
            </w:pPr>
          </w:p>
        </w:tc>
        <w:tc>
          <w:tcPr>
            <w:tcW w:w="866" w:type="pct"/>
            <w:tcBorders>
              <w:left w:val="single" w:sz="4" w:space="0" w:color="auto"/>
            </w:tcBorders>
            <w:shd w:val="clear" w:color="auto" w:fill="auto"/>
            <w:noWrap/>
            <w:vAlign w:val="bottom"/>
            <w:hideMark/>
          </w:tcPr>
          <w:p w14:paraId="542A0D89"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c>
          <w:tcPr>
            <w:tcW w:w="739" w:type="pct"/>
            <w:shd w:val="clear" w:color="auto" w:fill="auto"/>
            <w:noWrap/>
            <w:vAlign w:val="bottom"/>
            <w:hideMark/>
          </w:tcPr>
          <w:p w14:paraId="6C562BD7"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r w:rsidR="00894122" w:rsidRPr="006D777D" w14:paraId="09A5D5AC" w14:textId="77777777" w:rsidTr="006D777D">
        <w:trPr>
          <w:trHeight w:val="285"/>
        </w:trPr>
        <w:tc>
          <w:tcPr>
            <w:tcW w:w="1174" w:type="pct"/>
            <w:tcBorders>
              <w:bottom w:val="single" w:sz="4" w:space="0" w:color="auto"/>
              <w:right w:val="single" w:sz="4" w:space="0" w:color="auto"/>
            </w:tcBorders>
            <w:shd w:val="clear" w:color="auto" w:fill="BFBFBF" w:themeFill="background1" w:themeFillShade="BF"/>
            <w:noWrap/>
            <w:vAlign w:val="bottom"/>
            <w:hideMark/>
          </w:tcPr>
          <w:p w14:paraId="70BBC035" w14:textId="77777777" w:rsidR="00894122" w:rsidRPr="006D777D" w:rsidRDefault="00894122" w:rsidP="00894122">
            <w:pPr>
              <w:rPr>
                <w:rFonts w:ascii="Calibri" w:hAnsi="Calibri" w:cs="Calibri"/>
                <w:color w:val="000000"/>
                <w:szCs w:val="22"/>
              </w:rPr>
            </w:pPr>
            <w:r w:rsidRPr="006D777D">
              <w:rPr>
                <w:rFonts w:ascii="Calibri" w:hAnsi="Calibri" w:cs="Calibri"/>
                <w:color w:val="000000"/>
                <w:szCs w:val="22"/>
              </w:rPr>
              <w:t>Yellow-billed Cuckoo</w:t>
            </w:r>
          </w:p>
        </w:tc>
        <w:tc>
          <w:tcPr>
            <w:tcW w:w="452" w:type="pct"/>
            <w:tcBorders>
              <w:left w:val="single" w:sz="4" w:space="0" w:color="auto"/>
            </w:tcBorders>
            <w:shd w:val="clear" w:color="auto" w:fill="BFBFBF" w:themeFill="background1" w:themeFillShade="BF"/>
            <w:noWrap/>
            <w:vAlign w:val="bottom"/>
            <w:hideMark/>
          </w:tcPr>
          <w:p w14:paraId="6DC9AF48"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SSC,T1</w:t>
            </w:r>
          </w:p>
        </w:tc>
        <w:tc>
          <w:tcPr>
            <w:tcW w:w="276" w:type="pct"/>
            <w:shd w:val="clear" w:color="auto" w:fill="BFBFBF" w:themeFill="background1" w:themeFillShade="BF"/>
            <w:noWrap/>
            <w:vAlign w:val="bottom"/>
            <w:hideMark/>
          </w:tcPr>
          <w:p w14:paraId="6D564B13"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T1</w:t>
            </w:r>
          </w:p>
        </w:tc>
        <w:tc>
          <w:tcPr>
            <w:tcW w:w="379" w:type="pct"/>
            <w:shd w:val="clear" w:color="auto" w:fill="BFBFBF" w:themeFill="background1" w:themeFillShade="BF"/>
            <w:noWrap/>
            <w:vAlign w:val="bottom"/>
            <w:hideMark/>
          </w:tcPr>
          <w:p w14:paraId="228B03BA" w14:textId="77777777" w:rsidR="00894122" w:rsidRPr="006D777D" w:rsidRDefault="00894122" w:rsidP="006D777D">
            <w:pPr>
              <w:jc w:val="center"/>
              <w:rPr>
                <w:rFonts w:ascii="Calibri" w:hAnsi="Calibri" w:cs="Calibri"/>
                <w:color w:val="000000"/>
                <w:szCs w:val="22"/>
              </w:rPr>
            </w:pPr>
          </w:p>
        </w:tc>
        <w:tc>
          <w:tcPr>
            <w:tcW w:w="393" w:type="pct"/>
            <w:shd w:val="clear" w:color="auto" w:fill="BFBFBF" w:themeFill="background1" w:themeFillShade="BF"/>
            <w:noWrap/>
            <w:vAlign w:val="bottom"/>
            <w:hideMark/>
          </w:tcPr>
          <w:p w14:paraId="4A1AB8BB"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S3B</w:t>
            </w:r>
          </w:p>
        </w:tc>
        <w:tc>
          <w:tcPr>
            <w:tcW w:w="309" w:type="pct"/>
            <w:shd w:val="clear" w:color="auto" w:fill="BFBFBF" w:themeFill="background1" w:themeFillShade="BF"/>
            <w:noWrap/>
            <w:vAlign w:val="bottom"/>
            <w:hideMark/>
          </w:tcPr>
          <w:p w14:paraId="7E2DC6A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T2</w:t>
            </w:r>
          </w:p>
        </w:tc>
        <w:tc>
          <w:tcPr>
            <w:tcW w:w="412" w:type="pct"/>
            <w:tcBorders>
              <w:right w:val="single" w:sz="4" w:space="0" w:color="auto"/>
            </w:tcBorders>
            <w:shd w:val="clear" w:color="auto" w:fill="BFBFBF" w:themeFill="background1" w:themeFillShade="BF"/>
            <w:noWrap/>
            <w:vAlign w:val="bottom"/>
            <w:hideMark/>
          </w:tcPr>
          <w:p w14:paraId="3D2BFEDE"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SGCN</w:t>
            </w:r>
          </w:p>
        </w:tc>
        <w:tc>
          <w:tcPr>
            <w:tcW w:w="866" w:type="pct"/>
            <w:tcBorders>
              <w:left w:val="single" w:sz="4" w:space="0" w:color="auto"/>
              <w:bottom w:val="single" w:sz="4" w:space="0" w:color="auto"/>
            </w:tcBorders>
            <w:shd w:val="clear" w:color="auto" w:fill="BFBFBF" w:themeFill="background1" w:themeFillShade="BF"/>
            <w:noWrap/>
            <w:vAlign w:val="bottom"/>
            <w:hideMark/>
          </w:tcPr>
          <w:p w14:paraId="5BDD55A6" w14:textId="77777777" w:rsidR="00894122" w:rsidRPr="006D777D" w:rsidRDefault="00894122" w:rsidP="006D777D">
            <w:pPr>
              <w:jc w:val="center"/>
              <w:rPr>
                <w:rFonts w:ascii="Calibri" w:hAnsi="Calibri" w:cs="Calibri"/>
                <w:color w:val="000000"/>
                <w:szCs w:val="22"/>
              </w:rPr>
            </w:pPr>
          </w:p>
        </w:tc>
        <w:tc>
          <w:tcPr>
            <w:tcW w:w="739" w:type="pct"/>
            <w:shd w:val="clear" w:color="auto" w:fill="BFBFBF" w:themeFill="background1" w:themeFillShade="BF"/>
            <w:noWrap/>
            <w:vAlign w:val="bottom"/>
            <w:hideMark/>
          </w:tcPr>
          <w:p w14:paraId="552BBAB0" w14:textId="77777777" w:rsidR="00894122" w:rsidRPr="006D777D" w:rsidRDefault="00894122" w:rsidP="006D777D">
            <w:pPr>
              <w:jc w:val="center"/>
              <w:rPr>
                <w:rFonts w:ascii="Calibri" w:hAnsi="Calibri" w:cs="Calibri"/>
                <w:color w:val="000000"/>
                <w:szCs w:val="22"/>
              </w:rPr>
            </w:pPr>
            <w:r w:rsidRPr="006D777D">
              <w:rPr>
                <w:rFonts w:ascii="Calibri" w:hAnsi="Calibri" w:cs="Calibri"/>
                <w:color w:val="000000"/>
                <w:szCs w:val="22"/>
              </w:rPr>
              <w:t>X</w:t>
            </w:r>
          </w:p>
        </w:tc>
      </w:tr>
    </w:tbl>
    <w:p w14:paraId="573EEAEB" w14:textId="7A4F7330" w:rsidR="007167C4" w:rsidRPr="00473A38" w:rsidRDefault="00352B78" w:rsidP="006D777D">
      <w:pPr>
        <w:spacing w:before="120"/>
        <w:rPr>
          <w:rFonts w:cstheme="minorHAnsi"/>
        </w:rPr>
      </w:pPr>
      <w:r>
        <w:rPr>
          <w:rFonts w:cstheme="minorHAnsi"/>
          <w:b/>
          <w:sz w:val="20"/>
          <w:szCs w:val="20"/>
        </w:rPr>
        <w:t xml:space="preserve">* </w:t>
      </w:r>
      <w:r w:rsidR="001032F8" w:rsidRPr="00473A38">
        <w:rPr>
          <w:rFonts w:cstheme="minorHAnsi"/>
          <w:b/>
          <w:sz w:val="20"/>
          <w:szCs w:val="20"/>
        </w:rPr>
        <w:t>CP</w:t>
      </w:r>
      <w:r w:rsidR="00F10971" w:rsidRPr="00473A38">
        <w:rPr>
          <w:rFonts w:cstheme="minorHAnsi"/>
          <w:b/>
          <w:sz w:val="20"/>
          <w:szCs w:val="20"/>
        </w:rPr>
        <w:t>W:</w:t>
      </w:r>
      <w:r w:rsidR="00F10971" w:rsidRPr="001245D8">
        <w:rPr>
          <w:rFonts w:cstheme="minorHAnsi"/>
          <w:sz w:val="20"/>
          <w:szCs w:val="20"/>
        </w:rPr>
        <w:t xml:space="preserve"> </w:t>
      </w:r>
      <w:r w:rsidR="005B4CB8" w:rsidRPr="001245D8">
        <w:rPr>
          <w:rFonts w:cstheme="minorHAnsi"/>
          <w:sz w:val="20"/>
          <w:szCs w:val="20"/>
        </w:rPr>
        <w:t>T1</w:t>
      </w:r>
      <w:r w:rsidR="00F10971" w:rsidRPr="001245D8">
        <w:rPr>
          <w:rFonts w:cstheme="minorHAnsi"/>
          <w:sz w:val="20"/>
          <w:szCs w:val="20"/>
        </w:rPr>
        <w:t xml:space="preserve"> =</w:t>
      </w:r>
      <w:r w:rsidR="00752DAD" w:rsidRPr="001245D8">
        <w:rPr>
          <w:rFonts w:cstheme="minorHAnsi"/>
          <w:sz w:val="20"/>
          <w:szCs w:val="20"/>
        </w:rPr>
        <w:t xml:space="preserve"> </w:t>
      </w:r>
      <w:r w:rsidR="00EB6C14" w:rsidRPr="001245D8">
        <w:rPr>
          <w:rFonts w:cstheme="minorHAnsi"/>
          <w:sz w:val="20"/>
          <w:szCs w:val="20"/>
        </w:rPr>
        <w:t>species of highest</w:t>
      </w:r>
      <w:r w:rsidR="00E82EA4" w:rsidRPr="001245D8">
        <w:rPr>
          <w:rFonts w:cstheme="minorHAnsi"/>
          <w:sz w:val="20"/>
          <w:szCs w:val="20"/>
        </w:rPr>
        <w:t xml:space="preserve"> </w:t>
      </w:r>
      <w:r w:rsidR="00EB6C14" w:rsidRPr="001245D8">
        <w:rPr>
          <w:rFonts w:cstheme="minorHAnsi"/>
          <w:sz w:val="20"/>
          <w:szCs w:val="20"/>
        </w:rPr>
        <w:t>conservation priority in the state</w:t>
      </w:r>
      <w:r w:rsidR="00F10971" w:rsidRPr="001245D8">
        <w:rPr>
          <w:rFonts w:cstheme="minorHAnsi"/>
          <w:sz w:val="20"/>
          <w:szCs w:val="20"/>
        </w:rPr>
        <w:t>;</w:t>
      </w:r>
      <w:r w:rsidR="005B4CB8" w:rsidRPr="001245D8">
        <w:rPr>
          <w:rFonts w:cstheme="minorHAnsi"/>
          <w:sz w:val="20"/>
          <w:szCs w:val="20"/>
        </w:rPr>
        <w:t xml:space="preserve"> T2 = </w:t>
      </w:r>
      <w:r w:rsidR="00EB6C14" w:rsidRPr="001245D8">
        <w:rPr>
          <w:rFonts w:cstheme="minorHAnsi"/>
          <w:sz w:val="20"/>
          <w:szCs w:val="20"/>
        </w:rPr>
        <w:t>important in light of forestalling population trends or habitat conditions</w:t>
      </w:r>
      <w:r w:rsidR="005B4CB8" w:rsidRPr="001245D8">
        <w:rPr>
          <w:rFonts w:cstheme="minorHAnsi"/>
          <w:sz w:val="20"/>
          <w:szCs w:val="20"/>
        </w:rPr>
        <w:t>;</w:t>
      </w:r>
      <w:r w:rsidR="0001779F" w:rsidRPr="001245D8">
        <w:rPr>
          <w:rFonts w:cstheme="minorHAnsi"/>
          <w:sz w:val="20"/>
          <w:szCs w:val="20"/>
        </w:rPr>
        <w:t xml:space="preserve"> SS</w:t>
      </w:r>
      <w:r w:rsidR="005B4CB8" w:rsidRPr="001245D8">
        <w:rPr>
          <w:rFonts w:cstheme="minorHAnsi"/>
          <w:sz w:val="20"/>
          <w:szCs w:val="20"/>
        </w:rPr>
        <w:t xml:space="preserve">C = State Special Concern; </w:t>
      </w:r>
      <w:r w:rsidR="00F10971" w:rsidRPr="001245D8">
        <w:rPr>
          <w:rFonts w:cstheme="minorHAnsi"/>
          <w:sz w:val="20"/>
          <w:szCs w:val="20"/>
        </w:rPr>
        <w:t>SE = State Endangered; ST = State Threatened</w:t>
      </w:r>
      <w:r w:rsidR="00C4743F" w:rsidRPr="001245D8">
        <w:rPr>
          <w:rFonts w:cstheme="minorHAnsi"/>
          <w:sz w:val="20"/>
          <w:szCs w:val="20"/>
        </w:rPr>
        <w:t xml:space="preserve"> </w:t>
      </w:r>
      <w:r w:rsidR="00C4743F" w:rsidRPr="00473A38">
        <w:rPr>
          <w:rFonts w:cstheme="minorHAnsi"/>
          <w:sz w:val="20"/>
          <w:szCs w:val="20"/>
        </w:rPr>
        <w:fldChar w:fldCharType="begin"/>
      </w:r>
      <w:r w:rsidR="0046491D" w:rsidRPr="001245D8">
        <w:rPr>
          <w:rFonts w:cstheme="minorHAnsi"/>
          <w:sz w:val="20"/>
          <w:szCs w:val="20"/>
        </w:rPr>
        <w:instrText xml:space="preserve"> ADDIN ZOTERO_ITEM CSL_CITATION {"citationID":"YE8Ouk5L","properties":{"formattedCitation":"(Colorado Parks and Wildlife, 2015)","plainCitation":"(Colorado Parks and Wildlife, 2015)","noteIndex":0},"citationItems":[{"id":85,"uris":["http://zotero.org/users/local/G48deiSN/items/DBTP2BWA"],"uri":["http://zotero.org/users/local/G48deiSN/items/DBTP2BWA"],"itemData":{"id":85,"type":"webpage","title":"Vertebrate and Mollusk Species of Greatest Conservation Need","URL":"http://cpw.state.co.us/Documents/WildlifeSpecies/SWAP/SGCN-Final-Table.pdf","author":[{"literal":"Colorado Parks and Wildlife"}],"issued":{"date-parts":[["2015"]]}}}],"schema":"https://github.com/citation-style-language/schema/raw/master/csl-citation.json"} </w:instrText>
      </w:r>
      <w:r w:rsidR="00C4743F" w:rsidRPr="00473A38">
        <w:rPr>
          <w:rFonts w:cstheme="minorHAnsi"/>
          <w:sz w:val="20"/>
          <w:szCs w:val="20"/>
        </w:rPr>
        <w:fldChar w:fldCharType="separate"/>
      </w:r>
      <w:r w:rsidR="00E21458" w:rsidRPr="00473A38">
        <w:rPr>
          <w:rFonts w:cstheme="minorHAnsi"/>
          <w:sz w:val="20"/>
        </w:rPr>
        <w:t>(Colorado Parks and Wildlife, 2015)</w:t>
      </w:r>
      <w:r w:rsidR="00C4743F" w:rsidRPr="00473A38">
        <w:rPr>
          <w:rFonts w:cstheme="minorHAnsi"/>
          <w:sz w:val="20"/>
          <w:szCs w:val="20"/>
        </w:rPr>
        <w:fldChar w:fldCharType="end"/>
      </w:r>
      <w:r w:rsidR="00F10971" w:rsidRPr="00EE278A">
        <w:rPr>
          <w:rFonts w:cstheme="minorHAnsi"/>
          <w:sz w:val="20"/>
          <w:szCs w:val="20"/>
        </w:rPr>
        <w:t xml:space="preserve">; </w:t>
      </w:r>
      <w:r w:rsidR="0042429E" w:rsidRPr="00473A38">
        <w:rPr>
          <w:rFonts w:cstheme="minorHAnsi"/>
          <w:b/>
          <w:sz w:val="20"/>
          <w:szCs w:val="20"/>
        </w:rPr>
        <w:t>IDFG:</w:t>
      </w:r>
      <w:r w:rsidR="00F40856" w:rsidRPr="00473A38">
        <w:rPr>
          <w:rFonts w:cstheme="minorHAnsi"/>
          <w:sz w:val="20"/>
          <w:szCs w:val="20"/>
        </w:rPr>
        <w:t xml:space="preserve"> </w:t>
      </w:r>
      <w:r w:rsidR="0001779F" w:rsidRPr="001245D8">
        <w:rPr>
          <w:rFonts w:cstheme="minorHAnsi"/>
          <w:sz w:val="20"/>
          <w:szCs w:val="20"/>
        </w:rPr>
        <w:t xml:space="preserve">T1 = Tier 1 priority species; T2 = Tier 2 priority species; T3 = Tier 3 </w:t>
      </w:r>
      <w:r w:rsidR="0001779F" w:rsidRPr="001245D8">
        <w:rPr>
          <w:rFonts w:cstheme="minorHAnsi"/>
          <w:sz w:val="20"/>
          <w:szCs w:val="20"/>
        </w:rPr>
        <w:lastRenderedPageBreak/>
        <w:t>priority species</w:t>
      </w:r>
      <w:r w:rsidR="006805D7" w:rsidRPr="001245D8">
        <w:rPr>
          <w:rFonts w:cstheme="minorHAnsi"/>
          <w:sz w:val="20"/>
          <w:szCs w:val="20"/>
        </w:rPr>
        <w:t xml:space="preserve"> (J. Halka, personal communication, 2018)</w:t>
      </w:r>
      <w:r w:rsidR="0042429E" w:rsidRPr="001245D8">
        <w:rPr>
          <w:rFonts w:cstheme="minorHAnsi"/>
          <w:sz w:val="20"/>
          <w:szCs w:val="20"/>
        </w:rPr>
        <w:t xml:space="preserve">; </w:t>
      </w:r>
      <w:r w:rsidR="0001779F" w:rsidRPr="001245D8">
        <w:rPr>
          <w:rFonts w:cstheme="minorHAnsi"/>
          <w:b/>
          <w:sz w:val="20"/>
          <w:szCs w:val="20"/>
        </w:rPr>
        <w:t>KDWPT:</w:t>
      </w:r>
      <w:r w:rsidR="008A2B1D" w:rsidRPr="001245D8">
        <w:rPr>
          <w:rFonts w:cstheme="minorHAnsi"/>
          <w:b/>
          <w:sz w:val="20"/>
          <w:szCs w:val="20"/>
        </w:rPr>
        <w:t xml:space="preserve"> </w:t>
      </w:r>
      <w:r w:rsidR="008A2B1D" w:rsidRPr="001245D8">
        <w:rPr>
          <w:rFonts w:cstheme="minorHAnsi"/>
          <w:sz w:val="20"/>
          <w:szCs w:val="20"/>
        </w:rPr>
        <w:t>T1</w:t>
      </w:r>
      <w:r w:rsidR="008A2B1D" w:rsidRPr="001245D8">
        <w:rPr>
          <w:rFonts w:cstheme="minorHAnsi"/>
          <w:b/>
          <w:sz w:val="20"/>
          <w:szCs w:val="20"/>
        </w:rPr>
        <w:t xml:space="preserve"> =</w:t>
      </w:r>
      <w:r w:rsidR="0001779F" w:rsidRPr="001245D8">
        <w:rPr>
          <w:rFonts w:cstheme="minorHAnsi"/>
          <w:sz w:val="20"/>
          <w:szCs w:val="20"/>
        </w:rPr>
        <w:t xml:space="preserve"> </w:t>
      </w:r>
      <w:r w:rsidR="00F93C25" w:rsidRPr="001245D8">
        <w:rPr>
          <w:rFonts w:cstheme="minorHAnsi"/>
          <w:sz w:val="20"/>
          <w:szCs w:val="20"/>
        </w:rPr>
        <w:t>Tier 1 priority species; T2 = Tier 2 priority species</w:t>
      </w:r>
      <w:r w:rsidR="00C4743F" w:rsidRPr="001245D8">
        <w:rPr>
          <w:rFonts w:cstheme="minorHAnsi"/>
          <w:sz w:val="20"/>
          <w:szCs w:val="20"/>
        </w:rPr>
        <w:t xml:space="preserve"> </w:t>
      </w:r>
      <w:r w:rsidR="006805D7" w:rsidRPr="001245D8">
        <w:rPr>
          <w:rFonts w:cstheme="minorHAnsi"/>
          <w:sz w:val="20"/>
          <w:szCs w:val="20"/>
        </w:rPr>
        <w:t>(C. Berens, personal communication, 2018)</w:t>
      </w:r>
      <w:r w:rsidR="000A5C28" w:rsidRPr="001245D8">
        <w:rPr>
          <w:rFonts w:cstheme="minorHAnsi"/>
          <w:sz w:val="20"/>
          <w:szCs w:val="20"/>
        </w:rPr>
        <w:t>;</w:t>
      </w:r>
      <w:r w:rsidR="00F93C25" w:rsidRPr="001245D8">
        <w:rPr>
          <w:rFonts w:cstheme="minorHAnsi"/>
          <w:sz w:val="20"/>
          <w:szCs w:val="20"/>
        </w:rPr>
        <w:t xml:space="preserve"> </w:t>
      </w:r>
      <w:r w:rsidR="00F10971" w:rsidRPr="001245D8">
        <w:rPr>
          <w:rFonts w:cstheme="minorHAnsi"/>
          <w:b/>
          <w:sz w:val="20"/>
          <w:szCs w:val="20"/>
        </w:rPr>
        <w:t>MTFWP:</w:t>
      </w:r>
      <w:r w:rsidR="00FE2E33" w:rsidRPr="001245D8">
        <w:rPr>
          <w:rFonts w:cstheme="minorHAnsi"/>
          <w:sz w:val="20"/>
          <w:szCs w:val="20"/>
        </w:rPr>
        <w:t xml:space="preserve"> S1 = </w:t>
      </w:r>
      <w:r w:rsidR="00314C5A" w:rsidRPr="001245D8">
        <w:rPr>
          <w:rFonts w:cstheme="minorHAnsi"/>
          <w:sz w:val="20"/>
          <w:szCs w:val="20"/>
        </w:rPr>
        <w:t>at high risk; S1B = at high risk, breeding; S1M = at high risk, migratory; S2 = at risk; S2B = at risk, breeding; S3 = potentially at risk; S3B = potentially at risk, breeding; S4 = apparently secure; S5N = common, nonbreeding</w:t>
      </w:r>
      <w:r w:rsidR="00C4743F" w:rsidRPr="001245D8">
        <w:rPr>
          <w:rFonts w:cstheme="minorHAnsi"/>
          <w:sz w:val="20"/>
          <w:szCs w:val="20"/>
        </w:rPr>
        <w:t xml:space="preserve"> </w:t>
      </w:r>
      <w:r w:rsidR="00C4743F" w:rsidRPr="00473A38">
        <w:rPr>
          <w:rFonts w:cstheme="minorHAnsi"/>
          <w:sz w:val="20"/>
          <w:szCs w:val="20"/>
        </w:rPr>
        <w:fldChar w:fldCharType="begin"/>
      </w:r>
      <w:r w:rsidR="0046491D" w:rsidRPr="001245D8">
        <w:rPr>
          <w:rFonts w:cstheme="minorHAnsi"/>
          <w:sz w:val="20"/>
          <w:szCs w:val="20"/>
        </w:rPr>
        <w:instrText xml:space="preserve"> ADDIN ZOTERO_ITEM CSL_CITATION {"citationID":"54fLEubp","properties":{"formattedCitation":"(Montana Fish Wildlife and Parks, 2015)","plainCitation":"(Montana Fish Wildlife and Parks, 2015)","noteIndex":0},"citationItems":[{"id":161,"uris":["http://zotero.org/users/local/G48deiSN/items/BHALH24G"],"uri":["http://zotero.org/users/local/G48deiSN/items/BHALH24G"],"itemData":{"id":161,"type":"article-journal","title":"Montana State Wildlife Action Plan","page":"1–453","abstract":"The mission of Montana Fish, Wildlife &amp; Parks (FWP) is to provide for the stewardship of the fish, wildlife, parks, and recreational resources of Montana, while contributing to the quality of life for present and future generations. To carry out its mission, FWP strives to provide and support fiscally responsible programs that conserve, enhance, and protect Montana's 1) aquatic ecotypes, habitats, and species; 2) terrestrial ecotypes, habitats, and species; and 3) important cultural and recreational resources. This document should be cited as Montana's State Wildlife Action Plan. 2015. Montana Fish, Wildlife &amp; Parks, 1420 East Sixth Avenue, Helena, MT 59620. 441 pp. EXECUTIVE SUMMARY Montana's first State Wildlife Action Plan (SWAP), the Comprehensive Fish and Wildlife Conservation Strategy (CFWCS), was approved by the U.S. Fish and Wildlife Service in 2006. Since then, many conservation partners have used the plan to support their conservation work and to seek additional funding to continue their work. For Montana Fish, Wildlife &amp; Parks (FWP), State Wildlife Grant (SWG) dollars have helped implement the strategy by supporting conservation efforts for many different species and habitats. This revision details implemented actions since 2006 (Appendix C). This SWAP identifies community types, Focal Areas, and species in Montana with significant issues that warrant conservation attention. The plan is not meant to be an FWP plan, but a plan to guide conservation throughout Montana.","DOI":"10.1017/CBO9781107415324.004","ISSN":"1098-6596","note":"PMID: 25246403","author":[{"literal":"Montana Fish Wildlife and Parks"}],"issued":{"date-parts":[["2015"]]}}}],"schema":"https://github.com/citation-style-language/schema/raw/master/csl-citation.json"} </w:instrText>
      </w:r>
      <w:r w:rsidR="00C4743F" w:rsidRPr="00473A38">
        <w:rPr>
          <w:rFonts w:cstheme="minorHAnsi"/>
          <w:sz w:val="20"/>
          <w:szCs w:val="20"/>
        </w:rPr>
        <w:fldChar w:fldCharType="separate"/>
      </w:r>
      <w:r w:rsidR="00E21458" w:rsidRPr="00473A38">
        <w:rPr>
          <w:rFonts w:cstheme="minorHAnsi"/>
          <w:sz w:val="20"/>
        </w:rPr>
        <w:t>(Montana Fish Wildlife and Parks, 2015)</w:t>
      </w:r>
      <w:r w:rsidR="00C4743F" w:rsidRPr="00473A38">
        <w:rPr>
          <w:rFonts w:cstheme="minorHAnsi"/>
          <w:sz w:val="20"/>
          <w:szCs w:val="20"/>
        </w:rPr>
        <w:fldChar w:fldCharType="end"/>
      </w:r>
      <w:r w:rsidR="00F10971" w:rsidRPr="00EE278A">
        <w:rPr>
          <w:rFonts w:cstheme="minorHAnsi"/>
          <w:sz w:val="20"/>
          <w:szCs w:val="20"/>
        </w:rPr>
        <w:t xml:space="preserve">; </w:t>
      </w:r>
      <w:r w:rsidR="000E4646" w:rsidRPr="00473A38">
        <w:rPr>
          <w:rFonts w:cstheme="minorHAnsi"/>
          <w:b/>
          <w:sz w:val="20"/>
          <w:szCs w:val="20"/>
        </w:rPr>
        <w:t>NGPC:</w:t>
      </w:r>
      <w:r w:rsidR="000E4646" w:rsidRPr="00473A38">
        <w:rPr>
          <w:rFonts w:cstheme="minorHAnsi"/>
          <w:sz w:val="20"/>
          <w:szCs w:val="20"/>
        </w:rPr>
        <w:t xml:space="preserve"> T1 = Tier I: Globally or nationally most at-risk of extinction; T2 = Tier II: State Critically Imperiled, State Imperil</w:t>
      </w:r>
      <w:r w:rsidR="000E4646" w:rsidRPr="001245D8">
        <w:rPr>
          <w:rFonts w:cstheme="minorHAnsi"/>
          <w:sz w:val="20"/>
          <w:szCs w:val="20"/>
        </w:rPr>
        <w:t xml:space="preserve">ed or State Vulnerable </w:t>
      </w:r>
      <w:r w:rsidR="000E4646" w:rsidRPr="00473A38">
        <w:rPr>
          <w:rFonts w:cstheme="minorHAnsi"/>
          <w:sz w:val="20"/>
          <w:szCs w:val="20"/>
        </w:rPr>
        <w:fldChar w:fldCharType="begin"/>
      </w:r>
      <w:r w:rsidR="000E4646" w:rsidRPr="001245D8">
        <w:rPr>
          <w:rFonts w:cstheme="minorHAnsi"/>
          <w:sz w:val="20"/>
          <w:szCs w:val="20"/>
        </w:rPr>
        <w:instrText xml:space="preserve"> ADDIN ZOTERO_ITEM CSL_CITATION {"citationID":"SPnPoepU","properties":{"formattedCitation":"(Schneider, 2001)","plainCitation":"(Schneider, 2001)","noteIndex":0},"citationItems":[{"id":139,"uris":["http://zotero.org/users/local/G48deiSN/items/YGBR7BND"],"uri":["http://zotero.org/users/local/G48deiSN/items/YGBR7BND"],"itemData":{"id":139,"type":"article-journal","title":"The rise of the concept of scale in ecology","container-title":"BioScience","page":"545–553","volume":"51","author":[{"family":"Schneider","given":"D C"}],"issued":{"date-parts":[["2001"]]}}}],"schema":"https://github.com/citation-style-language/schema/raw/master/csl-citation.json"} </w:instrText>
      </w:r>
      <w:r w:rsidR="000E4646" w:rsidRPr="00473A38">
        <w:rPr>
          <w:rFonts w:cstheme="minorHAnsi"/>
          <w:sz w:val="20"/>
          <w:szCs w:val="20"/>
        </w:rPr>
        <w:fldChar w:fldCharType="separate"/>
      </w:r>
      <w:r w:rsidR="000E4646" w:rsidRPr="00473A38">
        <w:rPr>
          <w:rFonts w:cstheme="minorHAnsi"/>
          <w:sz w:val="20"/>
          <w:szCs w:val="20"/>
        </w:rPr>
        <w:t>(Schneider</w:t>
      </w:r>
      <w:r w:rsidR="008D60D1" w:rsidRPr="00473A38">
        <w:rPr>
          <w:rFonts w:cstheme="minorHAnsi"/>
          <w:sz w:val="20"/>
          <w:szCs w:val="20"/>
        </w:rPr>
        <w:t xml:space="preserve"> et al</w:t>
      </w:r>
      <w:r w:rsidR="000E4646" w:rsidRPr="001245D8">
        <w:rPr>
          <w:rFonts w:cstheme="minorHAnsi"/>
          <w:sz w:val="20"/>
          <w:szCs w:val="20"/>
        </w:rPr>
        <w:t>, 20</w:t>
      </w:r>
      <w:r w:rsidR="008D60D1" w:rsidRPr="001245D8">
        <w:rPr>
          <w:rFonts w:cstheme="minorHAnsi"/>
          <w:sz w:val="20"/>
          <w:szCs w:val="20"/>
        </w:rPr>
        <w:t>18</w:t>
      </w:r>
      <w:r w:rsidR="000E4646" w:rsidRPr="001245D8">
        <w:rPr>
          <w:rFonts w:cstheme="minorHAnsi"/>
          <w:sz w:val="20"/>
          <w:szCs w:val="20"/>
        </w:rPr>
        <w:t>)</w:t>
      </w:r>
      <w:r w:rsidR="000E4646" w:rsidRPr="00473A38">
        <w:rPr>
          <w:rFonts w:cstheme="minorHAnsi"/>
          <w:sz w:val="20"/>
          <w:szCs w:val="20"/>
        </w:rPr>
        <w:fldChar w:fldCharType="end"/>
      </w:r>
      <w:r w:rsidR="006D777D">
        <w:rPr>
          <w:rFonts w:cstheme="minorHAnsi"/>
          <w:color w:val="000000"/>
        </w:rPr>
        <w:t xml:space="preserve">; </w:t>
      </w:r>
      <w:r w:rsidR="006D777D" w:rsidRPr="00473A38">
        <w:rPr>
          <w:rFonts w:cstheme="minorHAnsi"/>
          <w:b/>
          <w:sz w:val="20"/>
          <w:szCs w:val="20"/>
        </w:rPr>
        <w:t>NMDGF:</w:t>
      </w:r>
      <w:r w:rsidR="006D777D" w:rsidRPr="00473A38">
        <w:rPr>
          <w:rFonts w:cstheme="minorHAnsi"/>
          <w:sz w:val="20"/>
          <w:szCs w:val="20"/>
        </w:rPr>
        <w:t xml:space="preserve"> SGCN = Species of Greatest Conservation Need; ST = State Threatened; SE = State Endangered </w:t>
      </w:r>
      <w:r w:rsidR="006D777D" w:rsidRPr="00473A38">
        <w:rPr>
          <w:rFonts w:cstheme="minorHAnsi"/>
          <w:sz w:val="20"/>
          <w:szCs w:val="20"/>
        </w:rPr>
        <w:fldChar w:fldCharType="begin"/>
      </w:r>
      <w:r w:rsidR="006D777D" w:rsidRPr="001245D8">
        <w:rPr>
          <w:rFonts w:cstheme="minorHAnsi"/>
          <w:sz w:val="20"/>
          <w:szCs w:val="20"/>
        </w:rPr>
        <w:instrText xml:space="preserve"> ADDIN ZOTERO_ITEM CSL_CITATION {"citationID":"oLJ1LTXb","properties":{"formattedCitation":"(New Mexico Department of Game and Fish, 2016)","plainCitation":"(New Mexico Department of Game and Fish, 2016)","noteIndex":0},"citationItems":[{"id":27,"uris":["http://zotero.org/users/local/G48deiSN/items/DKA6HXXM"],"uri":["http://zotero.org/users/local/G48deiSN/items/DKA6HXXM"],"itemData":{"id":27,"type":"report","title":"State Wildlife Action Plan for New Mexico","publisher":"New Mexico Department of Game and Fish. Santa Fe, New Mexico.","URL":"http://www.wildlife.state.nm.us/download/conservation/swap/New-Mexico-State-Wildlife-Action-Plan-SWAP-Final-2017.pdf","author":[{"literal":"New Mexico Department of Game and Fish"}],"issued":{"date-parts":[["2016"]]}}}],"schema":"https://github.com/citation-style-language/schema/raw/master/csl-citation.json"} </w:instrText>
      </w:r>
      <w:r w:rsidR="006D777D" w:rsidRPr="00473A38">
        <w:rPr>
          <w:rFonts w:cstheme="minorHAnsi"/>
          <w:sz w:val="20"/>
          <w:szCs w:val="20"/>
        </w:rPr>
        <w:fldChar w:fldCharType="separate"/>
      </w:r>
      <w:r w:rsidR="006D777D" w:rsidRPr="00473A38">
        <w:rPr>
          <w:rFonts w:cstheme="minorHAnsi"/>
          <w:sz w:val="20"/>
          <w:szCs w:val="20"/>
        </w:rPr>
        <w:t>(New Mexico Department of Game and Fish, 2016)</w:t>
      </w:r>
      <w:r w:rsidR="006D777D" w:rsidRPr="00473A38">
        <w:rPr>
          <w:rFonts w:cstheme="minorHAnsi"/>
          <w:sz w:val="20"/>
          <w:szCs w:val="20"/>
        </w:rPr>
        <w:fldChar w:fldCharType="end"/>
      </w:r>
      <w:r w:rsidR="00882BA9" w:rsidRPr="00EE278A">
        <w:rPr>
          <w:rFonts w:cstheme="minorHAnsi"/>
          <w:sz w:val="20"/>
          <w:szCs w:val="20"/>
        </w:rPr>
        <w:t>.</w:t>
      </w:r>
      <w:r w:rsidR="000E4646" w:rsidRPr="00473A38">
        <w:rPr>
          <w:rFonts w:cstheme="minorHAnsi"/>
          <w:sz w:val="20"/>
          <w:szCs w:val="20"/>
        </w:rPr>
        <w:t xml:space="preserve"> </w:t>
      </w:r>
    </w:p>
    <w:p w14:paraId="05FDFDC5" w14:textId="162B36ED" w:rsidR="003B5D4F" w:rsidRPr="001245D8" w:rsidRDefault="00253CC6" w:rsidP="001245D8">
      <w:pPr>
        <w:spacing w:before="240" w:after="240"/>
        <w:rPr>
          <w:rFonts w:cstheme="minorHAnsi"/>
        </w:rPr>
      </w:pPr>
      <w:r w:rsidRPr="00473A38">
        <w:rPr>
          <w:rFonts w:cstheme="minorHAnsi"/>
          <w:b/>
        </w:rPr>
        <w:t xml:space="preserve">Appendix </w:t>
      </w:r>
      <w:r w:rsidR="007B5DA1" w:rsidRPr="001245D8">
        <w:rPr>
          <w:rFonts w:cstheme="minorHAnsi"/>
          <w:b/>
        </w:rPr>
        <w:t>F</w:t>
      </w:r>
      <w:r w:rsidR="00907EAE" w:rsidRPr="001245D8">
        <w:rPr>
          <w:rFonts w:cstheme="minorHAnsi"/>
          <w:b/>
        </w:rPr>
        <w:t xml:space="preserve"> </w:t>
      </w:r>
      <w:r w:rsidRPr="001245D8">
        <w:rPr>
          <w:rFonts w:cstheme="minorHAnsi"/>
          <w:b/>
        </w:rPr>
        <w:t xml:space="preserve">Continued. </w:t>
      </w:r>
      <w:r w:rsidRPr="001245D8">
        <w:rPr>
          <w:rFonts w:cstheme="minorHAnsi"/>
        </w:rPr>
        <w:t>P</w:t>
      </w:r>
      <w:r w:rsidR="00E81A3A" w:rsidRPr="001245D8">
        <w:rPr>
          <w:rFonts w:cstheme="minorHAnsi"/>
        </w:rPr>
        <w:t xml:space="preserve">riority species detected in </w:t>
      </w:r>
      <w:r w:rsidR="00527BD0">
        <w:rPr>
          <w:rFonts w:cstheme="minorHAnsi"/>
        </w:rPr>
        <w:t>2020</w:t>
      </w:r>
      <w:r w:rsidRPr="001245D8">
        <w:rPr>
          <w:rFonts w:cstheme="minorHAnsi"/>
        </w:rPr>
        <w:t xml:space="preserve">, by state, with management designations by state agencies. Agencies include </w:t>
      </w:r>
      <w:r w:rsidR="00A41C73" w:rsidRPr="001245D8">
        <w:rPr>
          <w:rFonts w:cstheme="minorHAnsi"/>
        </w:rPr>
        <w:t>North Dakota</w:t>
      </w:r>
      <w:r w:rsidRPr="001245D8">
        <w:rPr>
          <w:rFonts w:cstheme="minorHAnsi"/>
        </w:rPr>
        <w:t xml:space="preserve"> Game and Fish (N</w:t>
      </w:r>
      <w:r w:rsidR="00A41C73" w:rsidRPr="001245D8">
        <w:rPr>
          <w:rFonts w:cstheme="minorHAnsi"/>
        </w:rPr>
        <w:t>D</w:t>
      </w:r>
      <w:r w:rsidRPr="001245D8">
        <w:rPr>
          <w:rFonts w:cstheme="minorHAnsi"/>
        </w:rPr>
        <w:t>GF), Oklahoma Department of Wildlife Conservation (ODWC), South Dakota Game, Fish and Parks (SDGFP), Texas Parks and Wildlife (TPWD)</w:t>
      </w:r>
      <w:r w:rsidR="00F96DF6" w:rsidRPr="001245D8">
        <w:rPr>
          <w:rFonts w:cstheme="minorHAnsi"/>
        </w:rPr>
        <w:t>, Utah Division of Wildlife Resources (UDWR)</w:t>
      </w:r>
      <w:r w:rsidRPr="001245D8">
        <w:rPr>
          <w:rFonts w:cstheme="minorHAnsi"/>
        </w:rPr>
        <w:t xml:space="preserve"> and Wyoming Game and Fish Department (W</w:t>
      </w:r>
      <w:r w:rsidR="0065359F" w:rsidRPr="001245D8">
        <w:rPr>
          <w:rFonts w:cstheme="minorHAnsi"/>
        </w:rPr>
        <w:t>YGF</w:t>
      </w:r>
      <w:r w:rsidRPr="001245D8">
        <w:rPr>
          <w:rFonts w:cstheme="minorHAnsi"/>
        </w:rPr>
        <w:t>). An “X” in the Occupancy or Density Estimated columns indicates estimates were generated for that species at some level in one or more of the states where it holds a priority designation.</w:t>
      </w:r>
    </w:p>
    <w:tbl>
      <w:tblPr>
        <w:tblW w:w="5000" w:type="pct"/>
        <w:tblBorders>
          <w:bottom w:val="single" w:sz="4" w:space="0" w:color="auto"/>
        </w:tblBorders>
        <w:tblLook w:val="04A0" w:firstRow="1" w:lastRow="0" w:firstColumn="1" w:lastColumn="0" w:noHBand="0" w:noVBand="1"/>
      </w:tblPr>
      <w:tblGrid>
        <w:gridCol w:w="2936"/>
        <w:gridCol w:w="826"/>
        <w:gridCol w:w="934"/>
        <w:gridCol w:w="929"/>
        <w:gridCol w:w="1137"/>
        <w:gridCol w:w="1530"/>
        <w:gridCol w:w="861"/>
        <w:gridCol w:w="2358"/>
        <w:gridCol w:w="2025"/>
      </w:tblGrid>
      <w:tr w:rsidR="006D777D" w:rsidRPr="006D777D" w14:paraId="64E7CA90" w14:textId="77777777" w:rsidTr="00FD37CB">
        <w:trPr>
          <w:trHeight w:val="285"/>
          <w:tblHeader/>
        </w:trPr>
        <w:tc>
          <w:tcPr>
            <w:tcW w:w="1085" w:type="pct"/>
            <w:vMerge w:val="restart"/>
            <w:tcBorders>
              <w:top w:val="single" w:sz="4" w:space="0" w:color="auto"/>
              <w:bottom w:val="single" w:sz="4" w:space="0" w:color="auto"/>
              <w:right w:val="single" w:sz="4" w:space="0" w:color="auto"/>
            </w:tcBorders>
            <w:shd w:val="clear" w:color="auto" w:fill="auto"/>
            <w:noWrap/>
            <w:vAlign w:val="bottom"/>
            <w:hideMark/>
          </w:tcPr>
          <w:p w14:paraId="2400BF4A" w14:textId="77777777" w:rsidR="006D777D" w:rsidRPr="006D777D" w:rsidRDefault="006D777D" w:rsidP="006D777D">
            <w:pPr>
              <w:rPr>
                <w:rFonts w:ascii="Calibri" w:hAnsi="Calibri" w:cs="Calibri"/>
                <w:b/>
                <w:bCs/>
                <w:color w:val="000000"/>
                <w:szCs w:val="22"/>
              </w:rPr>
            </w:pPr>
            <w:r w:rsidRPr="006D777D">
              <w:rPr>
                <w:rFonts w:ascii="Calibri" w:hAnsi="Calibri" w:cs="Calibri"/>
                <w:b/>
                <w:bCs/>
                <w:color w:val="000000"/>
                <w:szCs w:val="22"/>
              </w:rPr>
              <w:t>Species</w:t>
            </w:r>
          </w:p>
        </w:tc>
        <w:tc>
          <w:tcPr>
            <w:tcW w:w="229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731DB"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State Agencies</w:t>
            </w:r>
          </w:p>
        </w:tc>
        <w:tc>
          <w:tcPr>
            <w:tcW w:w="871" w:type="pct"/>
            <w:vMerge w:val="restart"/>
            <w:tcBorders>
              <w:top w:val="single" w:sz="4" w:space="0" w:color="auto"/>
              <w:left w:val="single" w:sz="4" w:space="0" w:color="auto"/>
              <w:bottom w:val="nil"/>
            </w:tcBorders>
            <w:shd w:val="clear" w:color="auto" w:fill="auto"/>
            <w:noWrap/>
            <w:vAlign w:val="bottom"/>
            <w:hideMark/>
          </w:tcPr>
          <w:p w14:paraId="4E006C55"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Occupancy Estimate</w:t>
            </w:r>
          </w:p>
        </w:tc>
        <w:tc>
          <w:tcPr>
            <w:tcW w:w="748" w:type="pct"/>
            <w:vMerge w:val="restart"/>
            <w:tcBorders>
              <w:top w:val="single" w:sz="4" w:space="0" w:color="auto"/>
              <w:bottom w:val="nil"/>
            </w:tcBorders>
            <w:shd w:val="clear" w:color="auto" w:fill="auto"/>
            <w:noWrap/>
            <w:vAlign w:val="bottom"/>
            <w:hideMark/>
          </w:tcPr>
          <w:p w14:paraId="0148E78D"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Density Estimate</w:t>
            </w:r>
          </w:p>
        </w:tc>
      </w:tr>
      <w:tr w:rsidR="006D777D" w:rsidRPr="006D777D" w14:paraId="48A97764" w14:textId="77777777" w:rsidTr="00FD37CB">
        <w:trPr>
          <w:trHeight w:val="285"/>
          <w:tblHeader/>
        </w:trPr>
        <w:tc>
          <w:tcPr>
            <w:tcW w:w="1085" w:type="pct"/>
            <w:vMerge/>
            <w:tcBorders>
              <w:top w:val="single" w:sz="4" w:space="0" w:color="auto"/>
              <w:bottom w:val="single" w:sz="4" w:space="0" w:color="auto"/>
              <w:right w:val="single" w:sz="4" w:space="0" w:color="auto"/>
            </w:tcBorders>
            <w:vAlign w:val="center"/>
            <w:hideMark/>
          </w:tcPr>
          <w:p w14:paraId="2B52D4F3" w14:textId="77777777" w:rsidR="006D777D" w:rsidRPr="006D777D" w:rsidRDefault="006D777D" w:rsidP="006D777D">
            <w:pPr>
              <w:rPr>
                <w:rFonts w:ascii="Calibri" w:hAnsi="Calibri" w:cs="Calibri"/>
                <w:b/>
                <w:bCs/>
                <w:color w:val="000000"/>
                <w:szCs w:val="22"/>
              </w:rPr>
            </w:pPr>
          </w:p>
        </w:tc>
        <w:tc>
          <w:tcPr>
            <w:tcW w:w="305" w:type="pct"/>
            <w:tcBorders>
              <w:top w:val="single" w:sz="4" w:space="0" w:color="auto"/>
              <w:left w:val="single" w:sz="4" w:space="0" w:color="auto"/>
              <w:bottom w:val="single" w:sz="4" w:space="0" w:color="auto"/>
            </w:tcBorders>
            <w:shd w:val="clear" w:color="auto" w:fill="auto"/>
            <w:noWrap/>
            <w:vAlign w:val="bottom"/>
            <w:hideMark/>
          </w:tcPr>
          <w:p w14:paraId="23C03D07"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NDGF</w:t>
            </w:r>
          </w:p>
        </w:tc>
        <w:tc>
          <w:tcPr>
            <w:tcW w:w="345" w:type="pct"/>
            <w:tcBorders>
              <w:top w:val="single" w:sz="4" w:space="0" w:color="auto"/>
              <w:bottom w:val="single" w:sz="4" w:space="0" w:color="auto"/>
            </w:tcBorders>
            <w:shd w:val="clear" w:color="auto" w:fill="auto"/>
            <w:noWrap/>
            <w:vAlign w:val="bottom"/>
            <w:hideMark/>
          </w:tcPr>
          <w:p w14:paraId="20F20BB6"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ODWC</w:t>
            </w:r>
          </w:p>
        </w:tc>
        <w:tc>
          <w:tcPr>
            <w:tcW w:w="343" w:type="pct"/>
            <w:tcBorders>
              <w:top w:val="single" w:sz="4" w:space="0" w:color="auto"/>
              <w:bottom w:val="single" w:sz="4" w:space="0" w:color="auto"/>
            </w:tcBorders>
            <w:shd w:val="clear" w:color="auto" w:fill="auto"/>
            <w:noWrap/>
            <w:vAlign w:val="bottom"/>
            <w:hideMark/>
          </w:tcPr>
          <w:p w14:paraId="00B81A9D"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SDGFP</w:t>
            </w:r>
          </w:p>
        </w:tc>
        <w:tc>
          <w:tcPr>
            <w:tcW w:w="420" w:type="pct"/>
            <w:tcBorders>
              <w:top w:val="single" w:sz="4" w:space="0" w:color="auto"/>
              <w:bottom w:val="single" w:sz="4" w:space="0" w:color="auto"/>
            </w:tcBorders>
            <w:shd w:val="clear" w:color="auto" w:fill="auto"/>
            <w:noWrap/>
            <w:vAlign w:val="bottom"/>
            <w:hideMark/>
          </w:tcPr>
          <w:p w14:paraId="31E1B62E"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TPWD</w:t>
            </w:r>
          </w:p>
        </w:tc>
        <w:tc>
          <w:tcPr>
            <w:tcW w:w="565" w:type="pct"/>
            <w:tcBorders>
              <w:top w:val="single" w:sz="4" w:space="0" w:color="auto"/>
              <w:bottom w:val="single" w:sz="4" w:space="0" w:color="auto"/>
            </w:tcBorders>
            <w:shd w:val="clear" w:color="auto" w:fill="auto"/>
            <w:noWrap/>
            <w:vAlign w:val="bottom"/>
            <w:hideMark/>
          </w:tcPr>
          <w:p w14:paraId="3B16BE95"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UDWR</w:t>
            </w:r>
          </w:p>
        </w:tc>
        <w:tc>
          <w:tcPr>
            <w:tcW w:w="318" w:type="pct"/>
            <w:tcBorders>
              <w:top w:val="single" w:sz="4" w:space="0" w:color="auto"/>
              <w:bottom w:val="single" w:sz="4" w:space="0" w:color="auto"/>
              <w:right w:val="single" w:sz="4" w:space="0" w:color="auto"/>
            </w:tcBorders>
            <w:shd w:val="clear" w:color="auto" w:fill="auto"/>
            <w:noWrap/>
            <w:vAlign w:val="bottom"/>
            <w:hideMark/>
          </w:tcPr>
          <w:p w14:paraId="729A1E20" w14:textId="77777777" w:rsidR="006D777D" w:rsidRPr="006D777D" w:rsidRDefault="006D777D" w:rsidP="006D777D">
            <w:pPr>
              <w:jc w:val="center"/>
              <w:rPr>
                <w:rFonts w:ascii="Calibri" w:hAnsi="Calibri" w:cs="Calibri"/>
                <w:b/>
                <w:bCs/>
                <w:color w:val="000000"/>
                <w:szCs w:val="22"/>
              </w:rPr>
            </w:pPr>
            <w:r w:rsidRPr="006D777D">
              <w:rPr>
                <w:rFonts w:ascii="Calibri" w:hAnsi="Calibri" w:cs="Calibri"/>
                <w:b/>
                <w:bCs/>
                <w:color w:val="000000"/>
                <w:szCs w:val="22"/>
              </w:rPr>
              <w:t xml:space="preserve">WYGF  </w:t>
            </w:r>
          </w:p>
        </w:tc>
        <w:tc>
          <w:tcPr>
            <w:tcW w:w="871" w:type="pct"/>
            <w:vMerge/>
            <w:tcBorders>
              <w:top w:val="nil"/>
              <w:left w:val="single" w:sz="4" w:space="0" w:color="auto"/>
              <w:bottom w:val="nil"/>
            </w:tcBorders>
            <w:vAlign w:val="center"/>
            <w:hideMark/>
          </w:tcPr>
          <w:p w14:paraId="1D82986E" w14:textId="77777777" w:rsidR="006D777D" w:rsidRPr="006D777D" w:rsidRDefault="006D777D" w:rsidP="006D777D">
            <w:pPr>
              <w:rPr>
                <w:rFonts w:ascii="Calibri" w:hAnsi="Calibri" w:cs="Calibri"/>
                <w:b/>
                <w:bCs/>
                <w:color w:val="000000"/>
                <w:szCs w:val="22"/>
              </w:rPr>
            </w:pPr>
          </w:p>
        </w:tc>
        <w:tc>
          <w:tcPr>
            <w:tcW w:w="748" w:type="pct"/>
            <w:vMerge/>
            <w:tcBorders>
              <w:top w:val="nil"/>
              <w:bottom w:val="nil"/>
            </w:tcBorders>
            <w:vAlign w:val="center"/>
            <w:hideMark/>
          </w:tcPr>
          <w:p w14:paraId="361E6F88" w14:textId="77777777" w:rsidR="006D777D" w:rsidRPr="006D777D" w:rsidRDefault="006D777D" w:rsidP="006D777D">
            <w:pPr>
              <w:rPr>
                <w:rFonts w:ascii="Calibri" w:hAnsi="Calibri" w:cs="Calibri"/>
                <w:b/>
                <w:bCs/>
                <w:color w:val="000000"/>
                <w:szCs w:val="22"/>
              </w:rPr>
            </w:pPr>
          </w:p>
        </w:tc>
      </w:tr>
      <w:tr w:rsidR="006D777D" w:rsidRPr="006D777D" w14:paraId="65825481" w14:textId="77777777" w:rsidTr="00FD37CB">
        <w:trPr>
          <w:trHeight w:val="285"/>
        </w:trPr>
        <w:tc>
          <w:tcPr>
            <w:tcW w:w="1085" w:type="pct"/>
            <w:tcBorders>
              <w:top w:val="single" w:sz="4" w:space="0" w:color="auto"/>
              <w:right w:val="single" w:sz="4" w:space="0" w:color="auto"/>
            </w:tcBorders>
            <w:shd w:val="clear" w:color="auto" w:fill="BFBFBF" w:themeFill="background1" w:themeFillShade="BF"/>
            <w:noWrap/>
            <w:vAlign w:val="bottom"/>
            <w:hideMark/>
          </w:tcPr>
          <w:p w14:paraId="2856200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American Bittern</w:t>
            </w:r>
          </w:p>
        </w:tc>
        <w:tc>
          <w:tcPr>
            <w:tcW w:w="305" w:type="pct"/>
            <w:tcBorders>
              <w:top w:val="single" w:sz="4" w:space="0" w:color="auto"/>
              <w:left w:val="single" w:sz="4" w:space="0" w:color="auto"/>
            </w:tcBorders>
            <w:shd w:val="clear" w:color="auto" w:fill="BFBFBF" w:themeFill="background1" w:themeFillShade="BF"/>
            <w:noWrap/>
            <w:vAlign w:val="bottom"/>
            <w:hideMark/>
          </w:tcPr>
          <w:p w14:paraId="0B1696B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tcBorders>
              <w:top w:val="single" w:sz="4" w:space="0" w:color="auto"/>
            </w:tcBorders>
            <w:shd w:val="clear" w:color="auto" w:fill="BFBFBF" w:themeFill="background1" w:themeFillShade="BF"/>
            <w:noWrap/>
            <w:vAlign w:val="bottom"/>
            <w:hideMark/>
          </w:tcPr>
          <w:p w14:paraId="7C9FACFC" w14:textId="77777777" w:rsidR="006D777D" w:rsidRPr="006D777D" w:rsidRDefault="006D777D" w:rsidP="006D777D">
            <w:pPr>
              <w:jc w:val="center"/>
              <w:rPr>
                <w:rFonts w:ascii="Calibri" w:hAnsi="Calibri" w:cs="Calibri"/>
                <w:color w:val="000000"/>
                <w:szCs w:val="22"/>
              </w:rPr>
            </w:pPr>
          </w:p>
        </w:tc>
        <w:tc>
          <w:tcPr>
            <w:tcW w:w="343" w:type="pct"/>
            <w:tcBorders>
              <w:top w:val="single" w:sz="4" w:space="0" w:color="auto"/>
            </w:tcBorders>
            <w:shd w:val="clear" w:color="auto" w:fill="BFBFBF" w:themeFill="background1" w:themeFillShade="BF"/>
            <w:noWrap/>
            <w:vAlign w:val="bottom"/>
            <w:hideMark/>
          </w:tcPr>
          <w:p w14:paraId="14BC3197" w14:textId="77777777" w:rsidR="006D777D" w:rsidRPr="006D777D" w:rsidRDefault="006D777D" w:rsidP="006D777D">
            <w:pPr>
              <w:jc w:val="center"/>
              <w:rPr>
                <w:rFonts w:ascii="Times New Roman" w:hAnsi="Times New Roman"/>
                <w:sz w:val="20"/>
                <w:szCs w:val="20"/>
              </w:rPr>
            </w:pPr>
          </w:p>
        </w:tc>
        <w:tc>
          <w:tcPr>
            <w:tcW w:w="420" w:type="pct"/>
            <w:tcBorders>
              <w:top w:val="single" w:sz="4" w:space="0" w:color="auto"/>
            </w:tcBorders>
            <w:shd w:val="clear" w:color="auto" w:fill="BFBFBF" w:themeFill="background1" w:themeFillShade="BF"/>
            <w:noWrap/>
            <w:vAlign w:val="bottom"/>
            <w:hideMark/>
          </w:tcPr>
          <w:p w14:paraId="12C73304" w14:textId="77777777" w:rsidR="006D777D" w:rsidRPr="006D777D" w:rsidRDefault="006D777D" w:rsidP="006D777D">
            <w:pPr>
              <w:jc w:val="center"/>
              <w:rPr>
                <w:rFonts w:ascii="Times New Roman" w:hAnsi="Times New Roman"/>
                <w:sz w:val="20"/>
                <w:szCs w:val="20"/>
              </w:rPr>
            </w:pPr>
          </w:p>
        </w:tc>
        <w:tc>
          <w:tcPr>
            <w:tcW w:w="565" w:type="pct"/>
            <w:tcBorders>
              <w:top w:val="single" w:sz="4" w:space="0" w:color="auto"/>
            </w:tcBorders>
            <w:shd w:val="clear" w:color="auto" w:fill="BFBFBF" w:themeFill="background1" w:themeFillShade="BF"/>
            <w:noWrap/>
            <w:vAlign w:val="bottom"/>
            <w:hideMark/>
          </w:tcPr>
          <w:p w14:paraId="7EFCED0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S3,S3N,S4B</w:t>
            </w:r>
          </w:p>
        </w:tc>
        <w:tc>
          <w:tcPr>
            <w:tcW w:w="318" w:type="pct"/>
            <w:tcBorders>
              <w:top w:val="single" w:sz="4" w:space="0" w:color="auto"/>
              <w:right w:val="single" w:sz="4" w:space="0" w:color="auto"/>
            </w:tcBorders>
            <w:shd w:val="clear" w:color="auto" w:fill="BFBFBF" w:themeFill="background1" w:themeFillShade="BF"/>
            <w:noWrap/>
            <w:vAlign w:val="bottom"/>
            <w:hideMark/>
          </w:tcPr>
          <w:p w14:paraId="481E17C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top w:val="nil"/>
              <w:left w:val="single" w:sz="4" w:space="0" w:color="auto"/>
              <w:bottom w:val="nil"/>
            </w:tcBorders>
            <w:shd w:val="clear" w:color="auto" w:fill="BFBFBF" w:themeFill="background1" w:themeFillShade="BF"/>
            <w:noWrap/>
            <w:vAlign w:val="bottom"/>
            <w:hideMark/>
          </w:tcPr>
          <w:p w14:paraId="45843A3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tcBorders>
              <w:top w:val="nil"/>
            </w:tcBorders>
            <w:shd w:val="clear" w:color="auto" w:fill="BFBFBF" w:themeFill="background1" w:themeFillShade="BF"/>
            <w:noWrap/>
            <w:vAlign w:val="bottom"/>
            <w:hideMark/>
          </w:tcPr>
          <w:p w14:paraId="7CB9230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0133CE2" w14:textId="77777777" w:rsidTr="00FD37CB">
        <w:trPr>
          <w:trHeight w:val="285"/>
        </w:trPr>
        <w:tc>
          <w:tcPr>
            <w:tcW w:w="1085" w:type="pct"/>
            <w:tcBorders>
              <w:right w:val="single" w:sz="4" w:space="0" w:color="auto"/>
            </w:tcBorders>
            <w:shd w:val="clear" w:color="auto" w:fill="auto"/>
            <w:noWrap/>
            <w:vAlign w:val="bottom"/>
            <w:hideMark/>
          </w:tcPr>
          <w:p w14:paraId="53F0CE4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American Kestrel</w:t>
            </w:r>
          </w:p>
        </w:tc>
        <w:tc>
          <w:tcPr>
            <w:tcW w:w="305" w:type="pct"/>
            <w:tcBorders>
              <w:left w:val="single" w:sz="4" w:space="0" w:color="auto"/>
            </w:tcBorders>
            <w:shd w:val="clear" w:color="auto" w:fill="auto"/>
            <w:noWrap/>
            <w:vAlign w:val="bottom"/>
            <w:hideMark/>
          </w:tcPr>
          <w:p w14:paraId="5826457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4F43F7F7"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7D8CA3BB"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1772377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auto"/>
            <w:noWrap/>
            <w:vAlign w:val="bottom"/>
            <w:hideMark/>
          </w:tcPr>
          <w:p w14:paraId="13C5C34B"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24E1D48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auto"/>
            <w:noWrap/>
            <w:vAlign w:val="bottom"/>
            <w:hideMark/>
          </w:tcPr>
          <w:p w14:paraId="06A35FC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49DAD6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9153CAB"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D13A7D5"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American Pipit</w:t>
            </w:r>
          </w:p>
        </w:tc>
        <w:tc>
          <w:tcPr>
            <w:tcW w:w="305" w:type="pct"/>
            <w:tcBorders>
              <w:left w:val="single" w:sz="4" w:space="0" w:color="auto"/>
            </w:tcBorders>
            <w:shd w:val="clear" w:color="auto" w:fill="BFBFBF" w:themeFill="background1" w:themeFillShade="BF"/>
            <w:noWrap/>
            <w:vAlign w:val="bottom"/>
            <w:hideMark/>
          </w:tcPr>
          <w:p w14:paraId="661A686C"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1E24F378"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0A9CFC38"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4384979B"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50B8F60A"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62C3CA9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BFBFBF" w:themeFill="background1" w:themeFillShade="BF"/>
            <w:noWrap/>
            <w:vAlign w:val="bottom"/>
            <w:hideMark/>
          </w:tcPr>
          <w:p w14:paraId="0C3F6DA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785E69F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5A634F1" w14:textId="77777777" w:rsidTr="00FD37CB">
        <w:trPr>
          <w:trHeight w:val="285"/>
        </w:trPr>
        <w:tc>
          <w:tcPr>
            <w:tcW w:w="1085" w:type="pct"/>
            <w:tcBorders>
              <w:right w:val="single" w:sz="4" w:space="0" w:color="auto"/>
            </w:tcBorders>
            <w:shd w:val="clear" w:color="auto" w:fill="auto"/>
            <w:noWrap/>
            <w:vAlign w:val="bottom"/>
            <w:hideMark/>
          </w:tcPr>
          <w:p w14:paraId="1EC54EA7"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American White Pelican</w:t>
            </w:r>
          </w:p>
        </w:tc>
        <w:tc>
          <w:tcPr>
            <w:tcW w:w="305" w:type="pct"/>
            <w:tcBorders>
              <w:left w:val="single" w:sz="4" w:space="0" w:color="auto"/>
            </w:tcBorders>
            <w:shd w:val="clear" w:color="auto" w:fill="auto"/>
            <w:noWrap/>
            <w:vAlign w:val="bottom"/>
            <w:hideMark/>
          </w:tcPr>
          <w:p w14:paraId="1267310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1BD11457"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3F0620E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2B</w:t>
            </w:r>
          </w:p>
        </w:tc>
        <w:tc>
          <w:tcPr>
            <w:tcW w:w="420" w:type="pct"/>
            <w:shd w:val="clear" w:color="auto" w:fill="auto"/>
            <w:noWrap/>
            <w:vAlign w:val="bottom"/>
            <w:hideMark/>
          </w:tcPr>
          <w:p w14:paraId="6929FD5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S2B,S3N</w:t>
            </w:r>
          </w:p>
        </w:tc>
        <w:tc>
          <w:tcPr>
            <w:tcW w:w="565" w:type="pct"/>
            <w:shd w:val="clear" w:color="auto" w:fill="auto"/>
            <w:noWrap/>
            <w:vAlign w:val="bottom"/>
            <w:hideMark/>
          </w:tcPr>
          <w:p w14:paraId="0AE8B2E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318" w:type="pct"/>
            <w:tcBorders>
              <w:right w:val="single" w:sz="4" w:space="0" w:color="auto"/>
            </w:tcBorders>
            <w:shd w:val="clear" w:color="auto" w:fill="auto"/>
            <w:noWrap/>
            <w:vAlign w:val="bottom"/>
            <w:hideMark/>
          </w:tcPr>
          <w:p w14:paraId="1C23CF3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24D02FA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1C174A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21C3A77"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6449D37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Ash-throated Flycatcher</w:t>
            </w:r>
          </w:p>
        </w:tc>
        <w:tc>
          <w:tcPr>
            <w:tcW w:w="305" w:type="pct"/>
            <w:tcBorders>
              <w:left w:val="single" w:sz="4" w:space="0" w:color="auto"/>
            </w:tcBorders>
            <w:shd w:val="clear" w:color="auto" w:fill="BFBFBF" w:themeFill="background1" w:themeFillShade="BF"/>
            <w:noWrap/>
            <w:vAlign w:val="bottom"/>
            <w:hideMark/>
          </w:tcPr>
          <w:p w14:paraId="7F41AAB4"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153EC9FB"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24D76F23"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77CF5A18"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68C03663"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30F374E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06D9260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5393A48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632A08A" w14:textId="77777777" w:rsidTr="00FD37CB">
        <w:trPr>
          <w:trHeight w:val="285"/>
        </w:trPr>
        <w:tc>
          <w:tcPr>
            <w:tcW w:w="1085" w:type="pct"/>
            <w:tcBorders>
              <w:right w:val="single" w:sz="4" w:space="0" w:color="auto"/>
            </w:tcBorders>
            <w:shd w:val="clear" w:color="auto" w:fill="auto"/>
            <w:noWrap/>
            <w:vAlign w:val="bottom"/>
            <w:hideMark/>
          </w:tcPr>
          <w:p w14:paraId="6FFBDC7E"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Baird's Sparrow</w:t>
            </w:r>
          </w:p>
        </w:tc>
        <w:tc>
          <w:tcPr>
            <w:tcW w:w="305" w:type="pct"/>
            <w:tcBorders>
              <w:left w:val="single" w:sz="4" w:space="0" w:color="auto"/>
            </w:tcBorders>
            <w:shd w:val="clear" w:color="auto" w:fill="auto"/>
            <w:noWrap/>
            <w:vAlign w:val="bottom"/>
            <w:hideMark/>
          </w:tcPr>
          <w:p w14:paraId="2C46B1E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2F22D1F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65DEBB2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auto"/>
            <w:noWrap/>
            <w:vAlign w:val="bottom"/>
            <w:hideMark/>
          </w:tcPr>
          <w:p w14:paraId="2CBF157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w:t>
            </w:r>
          </w:p>
        </w:tc>
        <w:tc>
          <w:tcPr>
            <w:tcW w:w="565" w:type="pct"/>
            <w:shd w:val="clear" w:color="auto" w:fill="auto"/>
            <w:noWrap/>
            <w:vAlign w:val="bottom"/>
            <w:hideMark/>
          </w:tcPr>
          <w:p w14:paraId="39A6926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464C3B8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7594CBB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858EAB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7EF58E3"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F45B15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Bald Eagle</w:t>
            </w:r>
          </w:p>
        </w:tc>
        <w:tc>
          <w:tcPr>
            <w:tcW w:w="305" w:type="pct"/>
            <w:tcBorders>
              <w:left w:val="single" w:sz="4" w:space="0" w:color="auto"/>
            </w:tcBorders>
            <w:shd w:val="clear" w:color="auto" w:fill="BFBFBF" w:themeFill="background1" w:themeFillShade="BF"/>
            <w:noWrap/>
            <w:vAlign w:val="bottom"/>
            <w:hideMark/>
          </w:tcPr>
          <w:p w14:paraId="3FB11CF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08B0F8B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084234D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1</w:t>
            </w:r>
          </w:p>
        </w:tc>
        <w:tc>
          <w:tcPr>
            <w:tcW w:w="420" w:type="pct"/>
            <w:shd w:val="clear" w:color="auto" w:fill="BFBFBF" w:themeFill="background1" w:themeFillShade="BF"/>
            <w:noWrap/>
            <w:vAlign w:val="bottom"/>
            <w:hideMark/>
          </w:tcPr>
          <w:p w14:paraId="6EF0C91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S3B,S3N</w:t>
            </w:r>
          </w:p>
        </w:tc>
        <w:tc>
          <w:tcPr>
            <w:tcW w:w="565" w:type="pct"/>
            <w:shd w:val="clear" w:color="auto" w:fill="BFBFBF" w:themeFill="background1" w:themeFillShade="BF"/>
            <w:noWrap/>
            <w:vAlign w:val="bottom"/>
            <w:hideMark/>
          </w:tcPr>
          <w:p w14:paraId="265FFDD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S2B,S4N</w:t>
            </w:r>
          </w:p>
        </w:tc>
        <w:tc>
          <w:tcPr>
            <w:tcW w:w="318" w:type="pct"/>
            <w:tcBorders>
              <w:right w:val="single" w:sz="4" w:space="0" w:color="auto"/>
            </w:tcBorders>
            <w:shd w:val="clear" w:color="auto" w:fill="BFBFBF" w:themeFill="background1" w:themeFillShade="BF"/>
            <w:noWrap/>
            <w:vAlign w:val="bottom"/>
            <w:hideMark/>
          </w:tcPr>
          <w:p w14:paraId="4B9992F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5DA71B1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6EC71EA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A70BDEF" w14:textId="77777777" w:rsidTr="00FD37CB">
        <w:trPr>
          <w:trHeight w:val="285"/>
        </w:trPr>
        <w:tc>
          <w:tcPr>
            <w:tcW w:w="1085" w:type="pct"/>
            <w:tcBorders>
              <w:right w:val="single" w:sz="4" w:space="0" w:color="auto"/>
            </w:tcBorders>
            <w:shd w:val="clear" w:color="auto" w:fill="auto"/>
            <w:noWrap/>
            <w:vAlign w:val="bottom"/>
            <w:hideMark/>
          </w:tcPr>
          <w:p w14:paraId="6431D81A"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Band-tailed Pigeon</w:t>
            </w:r>
          </w:p>
        </w:tc>
        <w:tc>
          <w:tcPr>
            <w:tcW w:w="305" w:type="pct"/>
            <w:tcBorders>
              <w:left w:val="single" w:sz="4" w:space="0" w:color="auto"/>
            </w:tcBorders>
            <w:shd w:val="clear" w:color="auto" w:fill="auto"/>
            <w:noWrap/>
            <w:vAlign w:val="bottom"/>
            <w:hideMark/>
          </w:tcPr>
          <w:p w14:paraId="673C3CE7"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0CF9537F"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5404DFFD"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5A11D73B"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797AE8F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318" w:type="pct"/>
            <w:tcBorders>
              <w:right w:val="single" w:sz="4" w:space="0" w:color="auto"/>
            </w:tcBorders>
            <w:shd w:val="clear" w:color="auto" w:fill="auto"/>
            <w:noWrap/>
            <w:vAlign w:val="bottom"/>
            <w:hideMark/>
          </w:tcPr>
          <w:p w14:paraId="7B485991" w14:textId="77777777" w:rsidR="006D777D" w:rsidRPr="006D777D" w:rsidRDefault="006D777D" w:rsidP="006D777D">
            <w:pPr>
              <w:jc w:val="center"/>
              <w:rPr>
                <w:rFonts w:ascii="Calibri" w:hAnsi="Calibri" w:cs="Calibri"/>
                <w:color w:val="000000"/>
                <w:szCs w:val="22"/>
              </w:rPr>
            </w:pPr>
          </w:p>
        </w:tc>
        <w:tc>
          <w:tcPr>
            <w:tcW w:w="871" w:type="pct"/>
            <w:tcBorders>
              <w:left w:val="single" w:sz="4" w:space="0" w:color="auto"/>
              <w:bottom w:val="nil"/>
            </w:tcBorders>
            <w:shd w:val="clear" w:color="auto" w:fill="auto"/>
            <w:noWrap/>
            <w:vAlign w:val="bottom"/>
            <w:hideMark/>
          </w:tcPr>
          <w:p w14:paraId="21A10A0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A0AC69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91AD4D8"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62334D1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Bell's Vireo</w:t>
            </w:r>
          </w:p>
        </w:tc>
        <w:tc>
          <w:tcPr>
            <w:tcW w:w="305" w:type="pct"/>
            <w:tcBorders>
              <w:left w:val="single" w:sz="4" w:space="0" w:color="auto"/>
            </w:tcBorders>
            <w:shd w:val="clear" w:color="auto" w:fill="BFBFBF" w:themeFill="background1" w:themeFillShade="BF"/>
            <w:noWrap/>
            <w:vAlign w:val="bottom"/>
            <w:hideMark/>
          </w:tcPr>
          <w:p w14:paraId="65207DCF"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A8758F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BFBFBF" w:themeFill="background1" w:themeFillShade="BF"/>
            <w:noWrap/>
            <w:vAlign w:val="bottom"/>
            <w:hideMark/>
          </w:tcPr>
          <w:p w14:paraId="256D1C14"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65DAFA0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565" w:type="pct"/>
            <w:shd w:val="clear" w:color="auto" w:fill="BFBFBF" w:themeFill="background1" w:themeFillShade="BF"/>
            <w:noWrap/>
            <w:vAlign w:val="bottom"/>
            <w:hideMark/>
          </w:tcPr>
          <w:p w14:paraId="1CB641A0"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17004642"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00940F1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4B14D42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F501089" w14:textId="77777777" w:rsidTr="00FD37CB">
        <w:trPr>
          <w:trHeight w:val="285"/>
        </w:trPr>
        <w:tc>
          <w:tcPr>
            <w:tcW w:w="1085" w:type="pct"/>
            <w:tcBorders>
              <w:right w:val="single" w:sz="4" w:space="0" w:color="auto"/>
            </w:tcBorders>
            <w:shd w:val="clear" w:color="auto" w:fill="auto"/>
            <w:noWrap/>
            <w:vAlign w:val="bottom"/>
            <w:hideMark/>
          </w:tcPr>
          <w:p w14:paraId="15646C7D"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Bewick's Wren</w:t>
            </w:r>
          </w:p>
        </w:tc>
        <w:tc>
          <w:tcPr>
            <w:tcW w:w="305" w:type="pct"/>
            <w:tcBorders>
              <w:left w:val="single" w:sz="4" w:space="0" w:color="auto"/>
            </w:tcBorders>
            <w:shd w:val="clear" w:color="auto" w:fill="auto"/>
            <w:noWrap/>
            <w:vAlign w:val="bottom"/>
            <w:hideMark/>
          </w:tcPr>
          <w:p w14:paraId="48A2C15D"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6E0F157"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1E97674E"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3162E6D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3A3F89B9"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3293451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auto"/>
            <w:noWrap/>
            <w:vAlign w:val="bottom"/>
            <w:hideMark/>
          </w:tcPr>
          <w:p w14:paraId="56CE56C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4E2E3F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7D3390D"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D972C23"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Black Rosy-Finch</w:t>
            </w:r>
          </w:p>
        </w:tc>
        <w:tc>
          <w:tcPr>
            <w:tcW w:w="305" w:type="pct"/>
            <w:tcBorders>
              <w:left w:val="single" w:sz="4" w:space="0" w:color="auto"/>
            </w:tcBorders>
            <w:shd w:val="clear" w:color="auto" w:fill="BFBFBF" w:themeFill="background1" w:themeFillShade="BF"/>
            <w:noWrap/>
            <w:vAlign w:val="bottom"/>
            <w:hideMark/>
          </w:tcPr>
          <w:p w14:paraId="3B8528C9"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7E7A7A56"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3BB434D8"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0B5C2933"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69A53E2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S1</w:t>
            </w:r>
          </w:p>
        </w:tc>
        <w:tc>
          <w:tcPr>
            <w:tcW w:w="318" w:type="pct"/>
            <w:tcBorders>
              <w:right w:val="single" w:sz="4" w:space="0" w:color="auto"/>
            </w:tcBorders>
            <w:shd w:val="clear" w:color="auto" w:fill="BFBFBF" w:themeFill="background1" w:themeFillShade="BF"/>
            <w:noWrap/>
            <w:vAlign w:val="bottom"/>
            <w:hideMark/>
          </w:tcPr>
          <w:p w14:paraId="034D3F1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457A640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035BE7A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D640AD1" w14:textId="77777777" w:rsidTr="00FD37CB">
        <w:trPr>
          <w:trHeight w:val="285"/>
        </w:trPr>
        <w:tc>
          <w:tcPr>
            <w:tcW w:w="1085" w:type="pct"/>
            <w:tcBorders>
              <w:right w:val="single" w:sz="4" w:space="0" w:color="auto"/>
            </w:tcBorders>
            <w:shd w:val="clear" w:color="auto" w:fill="auto"/>
            <w:noWrap/>
            <w:vAlign w:val="bottom"/>
            <w:hideMark/>
          </w:tcPr>
          <w:p w14:paraId="7D408ED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Black Tern</w:t>
            </w:r>
          </w:p>
        </w:tc>
        <w:tc>
          <w:tcPr>
            <w:tcW w:w="305" w:type="pct"/>
            <w:tcBorders>
              <w:left w:val="single" w:sz="4" w:space="0" w:color="auto"/>
            </w:tcBorders>
            <w:shd w:val="clear" w:color="auto" w:fill="auto"/>
            <w:noWrap/>
            <w:vAlign w:val="bottom"/>
            <w:hideMark/>
          </w:tcPr>
          <w:p w14:paraId="30B40C1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0640CDAA"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7F1E972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auto"/>
            <w:noWrap/>
            <w:vAlign w:val="bottom"/>
            <w:hideMark/>
          </w:tcPr>
          <w:p w14:paraId="539A577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w:t>
            </w:r>
          </w:p>
        </w:tc>
        <w:tc>
          <w:tcPr>
            <w:tcW w:w="565" w:type="pct"/>
            <w:shd w:val="clear" w:color="auto" w:fill="auto"/>
            <w:noWrap/>
            <w:vAlign w:val="bottom"/>
            <w:hideMark/>
          </w:tcPr>
          <w:p w14:paraId="631A3A08"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003141E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7CB97A6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7299B28F" w14:textId="77777777" w:rsidR="006D777D" w:rsidRPr="006D777D" w:rsidRDefault="006D777D" w:rsidP="006D777D">
            <w:pPr>
              <w:jc w:val="center"/>
              <w:rPr>
                <w:rFonts w:ascii="Calibri" w:hAnsi="Calibri" w:cs="Calibri"/>
                <w:color w:val="000000"/>
                <w:szCs w:val="22"/>
              </w:rPr>
            </w:pPr>
          </w:p>
        </w:tc>
      </w:tr>
      <w:tr w:rsidR="006D777D" w:rsidRPr="006D777D" w14:paraId="7E91D873"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51FFB8EF"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Black-backed Woodpecker</w:t>
            </w:r>
          </w:p>
        </w:tc>
        <w:tc>
          <w:tcPr>
            <w:tcW w:w="305" w:type="pct"/>
            <w:tcBorders>
              <w:left w:val="single" w:sz="4" w:space="0" w:color="auto"/>
            </w:tcBorders>
            <w:shd w:val="clear" w:color="auto" w:fill="BFBFBF" w:themeFill="background1" w:themeFillShade="BF"/>
            <w:noWrap/>
            <w:vAlign w:val="bottom"/>
            <w:hideMark/>
          </w:tcPr>
          <w:p w14:paraId="5A668DD4"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B5BD229"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7C9A480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3</w:t>
            </w:r>
          </w:p>
        </w:tc>
        <w:tc>
          <w:tcPr>
            <w:tcW w:w="420" w:type="pct"/>
            <w:shd w:val="clear" w:color="auto" w:fill="BFBFBF" w:themeFill="background1" w:themeFillShade="BF"/>
            <w:noWrap/>
            <w:vAlign w:val="bottom"/>
            <w:hideMark/>
          </w:tcPr>
          <w:p w14:paraId="45CB4722" w14:textId="77777777" w:rsidR="006D777D" w:rsidRPr="006D777D" w:rsidRDefault="006D777D" w:rsidP="006D777D">
            <w:pPr>
              <w:jc w:val="center"/>
              <w:rPr>
                <w:rFonts w:ascii="Calibri" w:hAnsi="Calibri" w:cs="Calibri"/>
                <w:color w:val="000000"/>
                <w:szCs w:val="22"/>
              </w:rPr>
            </w:pPr>
          </w:p>
        </w:tc>
        <w:tc>
          <w:tcPr>
            <w:tcW w:w="565" w:type="pct"/>
            <w:shd w:val="clear" w:color="auto" w:fill="BFBFBF" w:themeFill="background1" w:themeFillShade="BF"/>
            <w:noWrap/>
            <w:vAlign w:val="bottom"/>
            <w:hideMark/>
          </w:tcPr>
          <w:p w14:paraId="2274BB8B"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734B955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35AC2BC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917512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0D3FF66" w14:textId="77777777" w:rsidTr="00FD37CB">
        <w:trPr>
          <w:trHeight w:val="285"/>
        </w:trPr>
        <w:tc>
          <w:tcPr>
            <w:tcW w:w="1085" w:type="pct"/>
            <w:tcBorders>
              <w:right w:val="single" w:sz="4" w:space="0" w:color="auto"/>
            </w:tcBorders>
            <w:shd w:val="clear" w:color="auto" w:fill="auto"/>
            <w:noWrap/>
            <w:vAlign w:val="bottom"/>
            <w:hideMark/>
          </w:tcPr>
          <w:p w14:paraId="3C29C15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Black-billed Cuckoo</w:t>
            </w:r>
          </w:p>
        </w:tc>
        <w:tc>
          <w:tcPr>
            <w:tcW w:w="305" w:type="pct"/>
            <w:tcBorders>
              <w:left w:val="single" w:sz="4" w:space="0" w:color="auto"/>
            </w:tcBorders>
            <w:shd w:val="clear" w:color="auto" w:fill="auto"/>
            <w:noWrap/>
            <w:vAlign w:val="bottom"/>
            <w:hideMark/>
          </w:tcPr>
          <w:p w14:paraId="28EA1EE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38B0AC5C"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6CD1057C"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29CC4B80"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1D79453E"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506229E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60EE363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2DA3D2A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F575CAE"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5FF9932A"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Black-capped Vireo</w:t>
            </w:r>
          </w:p>
        </w:tc>
        <w:tc>
          <w:tcPr>
            <w:tcW w:w="305" w:type="pct"/>
            <w:tcBorders>
              <w:left w:val="single" w:sz="4" w:space="0" w:color="auto"/>
            </w:tcBorders>
            <w:shd w:val="clear" w:color="auto" w:fill="BFBFBF" w:themeFill="background1" w:themeFillShade="BF"/>
            <w:noWrap/>
            <w:vAlign w:val="bottom"/>
            <w:hideMark/>
          </w:tcPr>
          <w:p w14:paraId="048FAB6C"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16B0022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1</w:t>
            </w:r>
          </w:p>
        </w:tc>
        <w:tc>
          <w:tcPr>
            <w:tcW w:w="343" w:type="pct"/>
            <w:shd w:val="clear" w:color="auto" w:fill="BFBFBF" w:themeFill="background1" w:themeFillShade="BF"/>
            <w:noWrap/>
            <w:vAlign w:val="bottom"/>
            <w:hideMark/>
          </w:tcPr>
          <w:p w14:paraId="794FB403"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01B9BE1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w:t>
            </w:r>
          </w:p>
        </w:tc>
        <w:tc>
          <w:tcPr>
            <w:tcW w:w="565" w:type="pct"/>
            <w:shd w:val="clear" w:color="auto" w:fill="BFBFBF" w:themeFill="background1" w:themeFillShade="BF"/>
            <w:noWrap/>
            <w:vAlign w:val="bottom"/>
            <w:hideMark/>
          </w:tcPr>
          <w:p w14:paraId="4DBF5572"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403DDA5F"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1FEF44D5" w14:textId="77777777" w:rsidR="006D777D" w:rsidRPr="006D777D" w:rsidRDefault="006D777D" w:rsidP="006D777D">
            <w:pPr>
              <w:jc w:val="center"/>
              <w:rPr>
                <w:rFonts w:ascii="Times New Roman" w:hAnsi="Times New Roman"/>
                <w:sz w:val="20"/>
                <w:szCs w:val="20"/>
              </w:rPr>
            </w:pPr>
          </w:p>
        </w:tc>
        <w:tc>
          <w:tcPr>
            <w:tcW w:w="748" w:type="pct"/>
            <w:shd w:val="clear" w:color="auto" w:fill="BFBFBF" w:themeFill="background1" w:themeFillShade="BF"/>
            <w:noWrap/>
            <w:vAlign w:val="bottom"/>
            <w:hideMark/>
          </w:tcPr>
          <w:p w14:paraId="39305C72" w14:textId="77777777" w:rsidR="006D777D" w:rsidRPr="006D777D" w:rsidRDefault="006D777D" w:rsidP="006D777D">
            <w:pPr>
              <w:jc w:val="center"/>
              <w:rPr>
                <w:rFonts w:ascii="Times New Roman" w:hAnsi="Times New Roman"/>
                <w:sz w:val="20"/>
                <w:szCs w:val="20"/>
              </w:rPr>
            </w:pPr>
          </w:p>
        </w:tc>
      </w:tr>
      <w:tr w:rsidR="006D777D" w:rsidRPr="006D777D" w14:paraId="281EDDFC" w14:textId="77777777" w:rsidTr="00FD37CB">
        <w:trPr>
          <w:trHeight w:val="285"/>
        </w:trPr>
        <w:tc>
          <w:tcPr>
            <w:tcW w:w="1085" w:type="pct"/>
            <w:tcBorders>
              <w:right w:val="single" w:sz="4" w:space="0" w:color="auto"/>
            </w:tcBorders>
            <w:shd w:val="clear" w:color="auto" w:fill="auto"/>
            <w:noWrap/>
            <w:vAlign w:val="bottom"/>
            <w:hideMark/>
          </w:tcPr>
          <w:p w14:paraId="258B3BD4"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Black-throated Gray Warbler</w:t>
            </w:r>
          </w:p>
        </w:tc>
        <w:tc>
          <w:tcPr>
            <w:tcW w:w="305" w:type="pct"/>
            <w:tcBorders>
              <w:left w:val="single" w:sz="4" w:space="0" w:color="auto"/>
            </w:tcBorders>
            <w:shd w:val="clear" w:color="auto" w:fill="auto"/>
            <w:noWrap/>
            <w:vAlign w:val="bottom"/>
            <w:hideMark/>
          </w:tcPr>
          <w:p w14:paraId="69830BD4"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6369BFB8"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6AECF1C6"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1F042368"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7CCF0499"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2CF06E2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1EBE785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C1BF8A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D6C69DA"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336D2AE"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Blue Grosbeak</w:t>
            </w:r>
          </w:p>
        </w:tc>
        <w:tc>
          <w:tcPr>
            <w:tcW w:w="305" w:type="pct"/>
            <w:tcBorders>
              <w:left w:val="single" w:sz="4" w:space="0" w:color="auto"/>
            </w:tcBorders>
            <w:shd w:val="clear" w:color="auto" w:fill="BFBFBF" w:themeFill="background1" w:themeFillShade="BF"/>
            <w:noWrap/>
            <w:vAlign w:val="bottom"/>
            <w:hideMark/>
          </w:tcPr>
          <w:p w14:paraId="293D37A7"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C8CBE5D"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2E6FAE35"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0D7AF87B"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419B3643"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7A7D8F4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BFBFBF" w:themeFill="background1" w:themeFillShade="BF"/>
            <w:noWrap/>
            <w:vAlign w:val="bottom"/>
            <w:hideMark/>
          </w:tcPr>
          <w:p w14:paraId="3DEEF9C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13F01BE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1981910" w14:textId="77777777" w:rsidTr="002C339A">
        <w:trPr>
          <w:trHeight w:val="285"/>
        </w:trPr>
        <w:tc>
          <w:tcPr>
            <w:tcW w:w="1085" w:type="pct"/>
            <w:tcBorders>
              <w:right w:val="single" w:sz="4" w:space="0" w:color="auto"/>
            </w:tcBorders>
            <w:shd w:val="clear" w:color="auto" w:fill="auto"/>
            <w:noWrap/>
            <w:vAlign w:val="bottom"/>
            <w:hideMark/>
          </w:tcPr>
          <w:p w14:paraId="4325BBB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Blue-gray Gnatcatcher</w:t>
            </w:r>
          </w:p>
        </w:tc>
        <w:tc>
          <w:tcPr>
            <w:tcW w:w="305" w:type="pct"/>
            <w:tcBorders>
              <w:left w:val="single" w:sz="4" w:space="0" w:color="auto"/>
            </w:tcBorders>
            <w:shd w:val="clear" w:color="auto" w:fill="auto"/>
            <w:noWrap/>
            <w:vAlign w:val="bottom"/>
            <w:hideMark/>
          </w:tcPr>
          <w:p w14:paraId="199F4E80"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0F933103"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1CCBEF86"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56B09A55"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501D80A0"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16DC5A7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auto"/>
            <w:noWrap/>
            <w:vAlign w:val="bottom"/>
            <w:hideMark/>
          </w:tcPr>
          <w:p w14:paraId="1E88112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506D14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7173395" w14:textId="77777777" w:rsidTr="002C339A">
        <w:trPr>
          <w:trHeight w:val="285"/>
        </w:trPr>
        <w:tc>
          <w:tcPr>
            <w:tcW w:w="1085" w:type="pct"/>
            <w:tcBorders>
              <w:right w:val="single" w:sz="4" w:space="0" w:color="auto"/>
            </w:tcBorders>
            <w:shd w:val="clear" w:color="auto" w:fill="BFBFBF" w:themeFill="background1" w:themeFillShade="BF"/>
            <w:noWrap/>
            <w:vAlign w:val="bottom"/>
            <w:hideMark/>
          </w:tcPr>
          <w:p w14:paraId="53066D74"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Bobolink</w:t>
            </w:r>
          </w:p>
        </w:tc>
        <w:tc>
          <w:tcPr>
            <w:tcW w:w="305" w:type="pct"/>
            <w:tcBorders>
              <w:left w:val="single" w:sz="4" w:space="0" w:color="auto"/>
            </w:tcBorders>
            <w:shd w:val="clear" w:color="auto" w:fill="BFBFBF" w:themeFill="background1" w:themeFillShade="BF"/>
            <w:noWrap/>
            <w:vAlign w:val="bottom"/>
            <w:hideMark/>
          </w:tcPr>
          <w:p w14:paraId="38A1D18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32F038CE"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44C00DFA"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16E5132E"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6D1D79A4"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1ED06FA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single" w:sz="4" w:space="0" w:color="auto"/>
            </w:tcBorders>
            <w:shd w:val="clear" w:color="auto" w:fill="BFBFBF" w:themeFill="background1" w:themeFillShade="BF"/>
            <w:noWrap/>
            <w:vAlign w:val="bottom"/>
            <w:hideMark/>
          </w:tcPr>
          <w:p w14:paraId="3D593DA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39F088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2BE724B" w14:textId="77777777" w:rsidTr="002C339A">
        <w:trPr>
          <w:trHeight w:val="285"/>
        </w:trPr>
        <w:tc>
          <w:tcPr>
            <w:tcW w:w="1085" w:type="pct"/>
            <w:tcBorders>
              <w:right w:val="single" w:sz="4" w:space="0" w:color="auto"/>
            </w:tcBorders>
            <w:shd w:val="clear" w:color="auto" w:fill="auto"/>
            <w:noWrap/>
            <w:vAlign w:val="bottom"/>
            <w:hideMark/>
          </w:tcPr>
          <w:p w14:paraId="40229D5E"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lastRenderedPageBreak/>
              <w:t>Brewer's Sparrow</w:t>
            </w:r>
          </w:p>
        </w:tc>
        <w:tc>
          <w:tcPr>
            <w:tcW w:w="305" w:type="pct"/>
            <w:tcBorders>
              <w:left w:val="single" w:sz="4" w:space="0" w:color="auto"/>
            </w:tcBorders>
            <w:shd w:val="clear" w:color="auto" w:fill="auto"/>
            <w:noWrap/>
            <w:vAlign w:val="bottom"/>
            <w:hideMark/>
          </w:tcPr>
          <w:p w14:paraId="0AFBE88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L3</w:t>
            </w:r>
          </w:p>
        </w:tc>
        <w:tc>
          <w:tcPr>
            <w:tcW w:w="345" w:type="pct"/>
            <w:shd w:val="clear" w:color="auto" w:fill="auto"/>
            <w:noWrap/>
            <w:vAlign w:val="bottom"/>
            <w:hideMark/>
          </w:tcPr>
          <w:p w14:paraId="7D137008"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6DBDD492"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2690D402"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1D222B05"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42D90D9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top w:val="single" w:sz="4" w:space="0" w:color="auto"/>
              <w:left w:val="single" w:sz="4" w:space="0" w:color="auto"/>
              <w:bottom w:val="nil"/>
            </w:tcBorders>
            <w:shd w:val="clear" w:color="auto" w:fill="auto"/>
            <w:noWrap/>
            <w:vAlign w:val="bottom"/>
            <w:hideMark/>
          </w:tcPr>
          <w:p w14:paraId="1BEA811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E6639A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36FF9AA"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5F336AAE"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Brown-capped Rosy-Finch</w:t>
            </w:r>
          </w:p>
        </w:tc>
        <w:tc>
          <w:tcPr>
            <w:tcW w:w="305" w:type="pct"/>
            <w:tcBorders>
              <w:left w:val="single" w:sz="4" w:space="0" w:color="auto"/>
            </w:tcBorders>
            <w:shd w:val="clear" w:color="auto" w:fill="BFBFBF" w:themeFill="background1" w:themeFillShade="BF"/>
            <w:noWrap/>
            <w:vAlign w:val="bottom"/>
            <w:hideMark/>
          </w:tcPr>
          <w:p w14:paraId="52908156"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0CBE8ED8"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057ABCB4"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50A5FCC3"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0ADEA799"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1AD05B7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4652D27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72618D2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789A6F3" w14:textId="77777777" w:rsidTr="00FD37CB">
        <w:trPr>
          <w:trHeight w:val="285"/>
        </w:trPr>
        <w:tc>
          <w:tcPr>
            <w:tcW w:w="1085" w:type="pct"/>
            <w:tcBorders>
              <w:right w:val="single" w:sz="4" w:space="0" w:color="auto"/>
            </w:tcBorders>
            <w:shd w:val="clear" w:color="auto" w:fill="auto"/>
            <w:noWrap/>
            <w:vAlign w:val="bottom"/>
            <w:hideMark/>
          </w:tcPr>
          <w:p w14:paraId="19C9BE1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Bullock's Oriole</w:t>
            </w:r>
          </w:p>
        </w:tc>
        <w:tc>
          <w:tcPr>
            <w:tcW w:w="305" w:type="pct"/>
            <w:tcBorders>
              <w:left w:val="single" w:sz="4" w:space="0" w:color="auto"/>
            </w:tcBorders>
            <w:shd w:val="clear" w:color="auto" w:fill="auto"/>
            <w:noWrap/>
            <w:vAlign w:val="bottom"/>
            <w:hideMark/>
          </w:tcPr>
          <w:p w14:paraId="6B8EF95B"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6701194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3034D247"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7573BAD1"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73D2D9A3"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7AF429D6"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03F5FF0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F45E5B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1932B65"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6D65E1E"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Burrowing Owl</w:t>
            </w:r>
          </w:p>
        </w:tc>
        <w:tc>
          <w:tcPr>
            <w:tcW w:w="305" w:type="pct"/>
            <w:tcBorders>
              <w:left w:val="single" w:sz="4" w:space="0" w:color="auto"/>
            </w:tcBorders>
            <w:shd w:val="clear" w:color="auto" w:fill="BFBFBF" w:themeFill="background1" w:themeFillShade="BF"/>
            <w:noWrap/>
            <w:vAlign w:val="bottom"/>
            <w:hideMark/>
          </w:tcPr>
          <w:p w14:paraId="28E5745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05AC5C5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BFBFBF" w:themeFill="background1" w:themeFillShade="BF"/>
            <w:noWrap/>
            <w:vAlign w:val="bottom"/>
            <w:hideMark/>
          </w:tcPr>
          <w:p w14:paraId="405E197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3</w:t>
            </w:r>
          </w:p>
        </w:tc>
        <w:tc>
          <w:tcPr>
            <w:tcW w:w="420" w:type="pct"/>
            <w:shd w:val="clear" w:color="auto" w:fill="BFBFBF" w:themeFill="background1" w:themeFillShade="BF"/>
            <w:noWrap/>
            <w:vAlign w:val="bottom"/>
            <w:hideMark/>
          </w:tcPr>
          <w:p w14:paraId="7503D11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565" w:type="pct"/>
            <w:shd w:val="clear" w:color="auto" w:fill="BFBFBF" w:themeFill="background1" w:themeFillShade="BF"/>
            <w:noWrap/>
            <w:vAlign w:val="bottom"/>
            <w:hideMark/>
          </w:tcPr>
          <w:p w14:paraId="2E79E1B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318" w:type="pct"/>
            <w:tcBorders>
              <w:right w:val="single" w:sz="4" w:space="0" w:color="auto"/>
            </w:tcBorders>
            <w:shd w:val="clear" w:color="auto" w:fill="BFBFBF" w:themeFill="background1" w:themeFillShade="BF"/>
            <w:noWrap/>
            <w:vAlign w:val="bottom"/>
            <w:hideMark/>
          </w:tcPr>
          <w:p w14:paraId="14D4C1F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T1</w:t>
            </w:r>
          </w:p>
        </w:tc>
        <w:tc>
          <w:tcPr>
            <w:tcW w:w="871" w:type="pct"/>
            <w:tcBorders>
              <w:left w:val="single" w:sz="4" w:space="0" w:color="auto"/>
              <w:bottom w:val="nil"/>
            </w:tcBorders>
            <w:shd w:val="clear" w:color="auto" w:fill="BFBFBF" w:themeFill="background1" w:themeFillShade="BF"/>
            <w:noWrap/>
            <w:vAlign w:val="bottom"/>
            <w:hideMark/>
          </w:tcPr>
          <w:p w14:paraId="4122A33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68DD019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2C4D5BE" w14:textId="77777777" w:rsidTr="00FD37CB">
        <w:trPr>
          <w:trHeight w:val="285"/>
        </w:trPr>
        <w:tc>
          <w:tcPr>
            <w:tcW w:w="1085" w:type="pct"/>
            <w:tcBorders>
              <w:right w:val="single" w:sz="4" w:space="0" w:color="auto"/>
            </w:tcBorders>
            <w:shd w:val="clear" w:color="auto" w:fill="FFFFFF" w:themeFill="background1"/>
            <w:noWrap/>
            <w:vAlign w:val="bottom"/>
            <w:hideMark/>
          </w:tcPr>
          <w:p w14:paraId="05F468E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Calliope Hummingbird</w:t>
            </w:r>
          </w:p>
        </w:tc>
        <w:tc>
          <w:tcPr>
            <w:tcW w:w="305" w:type="pct"/>
            <w:tcBorders>
              <w:left w:val="single" w:sz="4" w:space="0" w:color="auto"/>
            </w:tcBorders>
            <w:shd w:val="clear" w:color="auto" w:fill="FFFFFF" w:themeFill="background1"/>
            <w:noWrap/>
            <w:vAlign w:val="bottom"/>
            <w:hideMark/>
          </w:tcPr>
          <w:p w14:paraId="0C685982" w14:textId="77777777" w:rsidR="006D777D" w:rsidRPr="006D777D" w:rsidRDefault="006D777D" w:rsidP="006D777D">
            <w:pPr>
              <w:rPr>
                <w:rFonts w:ascii="Calibri" w:hAnsi="Calibri" w:cs="Calibri"/>
                <w:color w:val="000000"/>
                <w:szCs w:val="22"/>
              </w:rPr>
            </w:pPr>
          </w:p>
        </w:tc>
        <w:tc>
          <w:tcPr>
            <w:tcW w:w="345" w:type="pct"/>
            <w:shd w:val="clear" w:color="auto" w:fill="FFFFFF" w:themeFill="background1"/>
            <w:noWrap/>
            <w:vAlign w:val="bottom"/>
            <w:hideMark/>
          </w:tcPr>
          <w:p w14:paraId="1A3E8011" w14:textId="77777777" w:rsidR="006D777D" w:rsidRPr="006D777D" w:rsidRDefault="006D777D" w:rsidP="006D777D">
            <w:pPr>
              <w:jc w:val="center"/>
              <w:rPr>
                <w:rFonts w:ascii="Times New Roman" w:hAnsi="Times New Roman"/>
                <w:sz w:val="20"/>
                <w:szCs w:val="20"/>
              </w:rPr>
            </w:pPr>
          </w:p>
        </w:tc>
        <w:tc>
          <w:tcPr>
            <w:tcW w:w="343" w:type="pct"/>
            <w:shd w:val="clear" w:color="auto" w:fill="FFFFFF" w:themeFill="background1"/>
            <w:noWrap/>
            <w:vAlign w:val="bottom"/>
            <w:hideMark/>
          </w:tcPr>
          <w:p w14:paraId="6AC3CA58" w14:textId="77777777" w:rsidR="006D777D" w:rsidRPr="006D777D" w:rsidRDefault="006D777D" w:rsidP="006D777D">
            <w:pPr>
              <w:jc w:val="center"/>
              <w:rPr>
                <w:rFonts w:ascii="Times New Roman" w:hAnsi="Times New Roman"/>
                <w:sz w:val="20"/>
                <w:szCs w:val="20"/>
              </w:rPr>
            </w:pPr>
          </w:p>
        </w:tc>
        <w:tc>
          <w:tcPr>
            <w:tcW w:w="420" w:type="pct"/>
            <w:shd w:val="clear" w:color="auto" w:fill="FFFFFF" w:themeFill="background1"/>
            <w:noWrap/>
            <w:vAlign w:val="bottom"/>
            <w:hideMark/>
          </w:tcPr>
          <w:p w14:paraId="743690E0" w14:textId="77777777" w:rsidR="006D777D" w:rsidRPr="006D777D" w:rsidRDefault="006D777D" w:rsidP="006D777D">
            <w:pPr>
              <w:jc w:val="center"/>
              <w:rPr>
                <w:rFonts w:ascii="Times New Roman" w:hAnsi="Times New Roman"/>
                <w:sz w:val="20"/>
                <w:szCs w:val="20"/>
              </w:rPr>
            </w:pPr>
          </w:p>
        </w:tc>
        <w:tc>
          <w:tcPr>
            <w:tcW w:w="565" w:type="pct"/>
            <w:shd w:val="clear" w:color="auto" w:fill="FFFFFF" w:themeFill="background1"/>
            <w:noWrap/>
            <w:vAlign w:val="bottom"/>
            <w:hideMark/>
          </w:tcPr>
          <w:p w14:paraId="6C60DDE7"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FFFFFF" w:themeFill="background1"/>
            <w:noWrap/>
            <w:vAlign w:val="bottom"/>
            <w:hideMark/>
          </w:tcPr>
          <w:p w14:paraId="5B2DE2E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FFFFFF" w:themeFill="background1"/>
            <w:noWrap/>
            <w:vAlign w:val="bottom"/>
            <w:hideMark/>
          </w:tcPr>
          <w:p w14:paraId="0A67694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FFFFFF" w:themeFill="background1"/>
            <w:noWrap/>
            <w:vAlign w:val="bottom"/>
            <w:hideMark/>
          </w:tcPr>
          <w:p w14:paraId="3C3D9D3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F61F34C"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7448AB8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Canyon Wren</w:t>
            </w:r>
          </w:p>
        </w:tc>
        <w:tc>
          <w:tcPr>
            <w:tcW w:w="305" w:type="pct"/>
            <w:tcBorders>
              <w:left w:val="single" w:sz="4" w:space="0" w:color="auto"/>
            </w:tcBorders>
            <w:shd w:val="clear" w:color="auto" w:fill="BFBFBF" w:themeFill="background1" w:themeFillShade="BF"/>
            <w:noWrap/>
            <w:vAlign w:val="bottom"/>
            <w:hideMark/>
          </w:tcPr>
          <w:p w14:paraId="22E9E550"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020F049C"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15308048"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00B61910"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64EC2931"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52F5275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BFBFBF" w:themeFill="background1" w:themeFillShade="BF"/>
            <w:noWrap/>
            <w:vAlign w:val="bottom"/>
            <w:hideMark/>
          </w:tcPr>
          <w:p w14:paraId="21F371E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1364717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3082BA3" w14:textId="77777777" w:rsidTr="00FD37CB">
        <w:trPr>
          <w:trHeight w:val="285"/>
        </w:trPr>
        <w:tc>
          <w:tcPr>
            <w:tcW w:w="1085" w:type="pct"/>
            <w:tcBorders>
              <w:right w:val="single" w:sz="4" w:space="0" w:color="auto"/>
            </w:tcBorders>
            <w:shd w:val="clear" w:color="auto" w:fill="auto"/>
            <w:noWrap/>
            <w:vAlign w:val="bottom"/>
            <w:hideMark/>
          </w:tcPr>
          <w:p w14:paraId="3BBF50E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Carolina Chickadee</w:t>
            </w:r>
          </w:p>
        </w:tc>
        <w:tc>
          <w:tcPr>
            <w:tcW w:w="305" w:type="pct"/>
            <w:tcBorders>
              <w:left w:val="single" w:sz="4" w:space="0" w:color="auto"/>
            </w:tcBorders>
            <w:shd w:val="clear" w:color="auto" w:fill="auto"/>
            <w:noWrap/>
            <w:vAlign w:val="bottom"/>
            <w:hideMark/>
          </w:tcPr>
          <w:p w14:paraId="358F5A6D"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578CDD64"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52161E58"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3596E7B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794437D6"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491EFD36"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44E4CCD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189263B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8F97CED"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B7EE2F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Cassin's Sparrow</w:t>
            </w:r>
          </w:p>
        </w:tc>
        <w:tc>
          <w:tcPr>
            <w:tcW w:w="305" w:type="pct"/>
            <w:tcBorders>
              <w:left w:val="single" w:sz="4" w:space="0" w:color="auto"/>
            </w:tcBorders>
            <w:shd w:val="clear" w:color="auto" w:fill="BFBFBF" w:themeFill="background1" w:themeFillShade="BF"/>
            <w:noWrap/>
            <w:vAlign w:val="bottom"/>
            <w:hideMark/>
          </w:tcPr>
          <w:p w14:paraId="3DD69E10"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6D7A8E5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BFBFBF" w:themeFill="background1" w:themeFillShade="BF"/>
            <w:noWrap/>
            <w:vAlign w:val="bottom"/>
            <w:hideMark/>
          </w:tcPr>
          <w:p w14:paraId="11B3D190"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3A7B441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25EF60A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6B5C832B"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5720FCE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7934CE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663AA0B" w14:textId="77777777" w:rsidTr="00FD37CB">
        <w:trPr>
          <w:trHeight w:val="285"/>
        </w:trPr>
        <w:tc>
          <w:tcPr>
            <w:tcW w:w="1085" w:type="pct"/>
            <w:tcBorders>
              <w:right w:val="single" w:sz="4" w:space="0" w:color="auto"/>
            </w:tcBorders>
            <w:shd w:val="clear" w:color="auto" w:fill="auto"/>
            <w:noWrap/>
            <w:vAlign w:val="bottom"/>
            <w:hideMark/>
          </w:tcPr>
          <w:p w14:paraId="763A6F7A"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Chestnut-collared Longspur</w:t>
            </w:r>
          </w:p>
        </w:tc>
        <w:tc>
          <w:tcPr>
            <w:tcW w:w="305" w:type="pct"/>
            <w:tcBorders>
              <w:left w:val="single" w:sz="4" w:space="0" w:color="auto"/>
            </w:tcBorders>
            <w:shd w:val="clear" w:color="auto" w:fill="auto"/>
            <w:noWrap/>
            <w:vAlign w:val="bottom"/>
            <w:hideMark/>
          </w:tcPr>
          <w:p w14:paraId="3AD3A44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6452863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auto"/>
            <w:noWrap/>
            <w:vAlign w:val="bottom"/>
            <w:hideMark/>
          </w:tcPr>
          <w:p w14:paraId="4CF3FC4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auto"/>
            <w:noWrap/>
            <w:vAlign w:val="bottom"/>
            <w:hideMark/>
          </w:tcPr>
          <w:p w14:paraId="47229CF1" w14:textId="77777777" w:rsidR="006D777D" w:rsidRPr="006D777D" w:rsidRDefault="006D777D" w:rsidP="006D777D">
            <w:pPr>
              <w:jc w:val="center"/>
              <w:rPr>
                <w:rFonts w:ascii="Calibri" w:hAnsi="Calibri" w:cs="Calibri"/>
                <w:color w:val="000000"/>
                <w:szCs w:val="22"/>
              </w:rPr>
            </w:pPr>
          </w:p>
        </w:tc>
        <w:tc>
          <w:tcPr>
            <w:tcW w:w="565" w:type="pct"/>
            <w:shd w:val="clear" w:color="auto" w:fill="auto"/>
            <w:noWrap/>
            <w:vAlign w:val="bottom"/>
            <w:hideMark/>
          </w:tcPr>
          <w:p w14:paraId="15EB9F46"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0B49EC1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2DF3EA6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174516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8F39FE1"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87F48B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Chuck-will's-widow</w:t>
            </w:r>
          </w:p>
        </w:tc>
        <w:tc>
          <w:tcPr>
            <w:tcW w:w="305" w:type="pct"/>
            <w:tcBorders>
              <w:left w:val="single" w:sz="4" w:space="0" w:color="auto"/>
            </w:tcBorders>
            <w:shd w:val="clear" w:color="auto" w:fill="BFBFBF" w:themeFill="background1" w:themeFillShade="BF"/>
            <w:noWrap/>
            <w:vAlign w:val="bottom"/>
            <w:hideMark/>
          </w:tcPr>
          <w:p w14:paraId="6615FFFA"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750A160C"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1EFCD0B5"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63DF7D7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S3S4B</w:t>
            </w:r>
          </w:p>
        </w:tc>
        <w:tc>
          <w:tcPr>
            <w:tcW w:w="565" w:type="pct"/>
            <w:shd w:val="clear" w:color="auto" w:fill="BFBFBF" w:themeFill="background1" w:themeFillShade="BF"/>
            <w:noWrap/>
            <w:vAlign w:val="bottom"/>
            <w:hideMark/>
          </w:tcPr>
          <w:p w14:paraId="0FDCB2D8"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20C5CAEF"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5F06EAB8" w14:textId="77777777" w:rsidR="006D777D" w:rsidRPr="006D777D" w:rsidRDefault="006D777D" w:rsidP="006D777D">
            <w:pPr>
              <w:jc w:val="center"/>
              <w:rPr>
                <w:rFonts w:ascii="Times New Roman" w:hAnsi="Times New Roman"/>
                <w:sz w:val="20"/>
                <w:szCs w:val="20"/>
              </w:rPr>
            </w:pPr>
          </w:p>
        </w:tc>
        <w:tc>
          <w:tcPr>
            <w:tcW w:w="748" w:type="pct"/>
            <w:shd w:val="clear" w:color="auto" w:fill="BFBFBF" w:themeFill="background1" w:themeFillShade="BF"/>
            <w:noWrap/>
            <w:vAlign w:val="bottom"/>
            <w:hideMark/>
          </w:tcPr>
          <w:p w14:paraId="27678204" w14:textId="77777777" w:rsidR="006D777D" w:rsidRPr="006D777D" w:rsidRDefault="006D777D" w:rsidP="006D777D">
            <w:pPr>
              <w:jc w:val="center"/>
              <w:rPr>
                <w:rFonts w:ascii="Times New Roman" w:hAnsi="Times New Roman"/>
                <w:sz w:val="20"/>
                <w:szCs w:val="20"/>
              </w:rPr>
            </w:pPr>
          </w:p>
        </w:tc>
      </w:tr>
      <w:tr w:rsidR="006D777D" w:rsidRPr="006D777D" w14:paraId="35552ADE" w14:textId="77777777" w:rsidTr="00FD37CB">
        <w:trPr>
          <w:trHeight w:val="285"/>
        </w:trPr>
        <w:tc>
          <w:tcPr>
            <w:tcW w:w="1085" w:type="pct"/>
            <w:tcBorders>
              <w:right w:val="single" w:sz="4" w:space="0" w:color="auto"/>
            </w:tcBorders>
            <w:shd w:val="clear" w:color="auto" w:fill="auto"/>
            <w:noWrap/>
            <w:vAlign w:val="bottom"/>
            <w:hideMark/>
          </w:tcPr>
          <w:p w14:paraId="45495F1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Clark's Grebe</w:t>
            </w:r>
          </w:p>
        </w:tc>
        <w:tc>
          <w:tcPr>
            <w:tcW w:w="305" w:type="pct"/>
            <w:tcBorders>
              <w:left w:val="single" w:sz="4" w:space="0" w:color="auto"/>
            </w:tcBorders>
            <w:shd w:val="clear" w:color="auto" w:fill="auto"/>
            <w:noWrap/>
            <w:vAlign w:val="bottom"/>
            <w:hideMark/>
          </w:tcPr>
          <w:p w14:paraId="2AD0F155"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CC721C5"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6E675EE0"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0EAFAF30"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04E08900"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34F4803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22E6C4AC" w14:textId="77777777" w:rsidR="006D777D" w:rsidRPr="006D777D" w:rsidRDefault="006D777D" w:rsidP="006D777D">
            <w:pPr>
              <w:jc w:val="center"/>
              <w:rPr>
                <w:rFonts w:ascii="Calibri" w:hAnsi="Calibri" w:cs="Calibri"/>
                <w:color w:val="000000"/>
                <w:szCs w:val="22"/>
              </w:rPr>
            </w:pPr>
          </w:p>
        </w:tc>
        <w:tc>
          <w:tcPr>
            <w:tcW w:w="748" w:type="pct"/>
            <w:shd w:val="clear" w:color="auto" w:fill="auto"/>
            <w:noWrap/>
            <w:vAlign w:val="bottom"/>
            <w:hideMark/>
          </w:tcPr>
          <w:p w14:paraId="0A13D168" w14:textId="77777777" w:rsidR="006D777D" w:rsidRPr="006D777D" w:rsidRDefault="006D777D" w:rsidP="006D777D">
            <w:pPr>
              <w:jc w:val="center"/>
              <w:rPr>
                <w:rFonts w:ascii="Times New Roman" w:hAnsi="Times New Roman"/>
                <w:sz w:val="20"/>
                <w:szCs w:val="20"/>
              </w:rPr>
            </w:pPr>
          </w:p>
        </w:tc>
      </w:tr>
      <w:tr w:rsidR="006D777D" w:rsidRPr="006D777D" w14:paraId="4116A92D"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F5A674F"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Clark's Nutcracker</w:t>
            </w:r>
          </w:p>
        </w:tc>
        <w:tc>
          <w:tcPr>
            <w:tcW w:w="305" w:type="pct"/>
            <w:tcBorders>
              <w:left w:val="single" w:sz="4" w:space="0" w:color="auto"/>
            </w:tcBorders>
            <w:shd w:val="clear" w:color="auto" w:fill="BFBFBF" w:themeFill="background1" w:themeFillShade="BF"/>
            <w:noWrap/>
            <w:vAlign w:val="bottom"/>
            <w:hideMark/>
          </w:tcPr>
          <w:p w14:paraId="6A3A0150"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4E513C11"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1D7A487F"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773BEE53"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5132DD36"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275D529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4236028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D0C048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672CF2E" w14:textId="77777777" w:rsidTr="00FD37CB">
        <w:trPr>
          <w:trHeight w:val="285"/>
        </w:trPr>
        <w:tc>
          <w:tcPr>
            <w:tcW w:w="1085" w:type="pct"/>
            <w:tcBorders>
              <w:right w:val="single" w:sz="4" w:space="0" w:color="auto"/>
            </w:tcBorders>
            <w:shd w:val="clear" w:color="auto" w:fill="auto"/>
            <w:noWrap/>
            <w:vAlign w:val="bottom"/>
            <w:hideMark/>
          </w:tcPr>
          <w:p w14:paraId="1D650009"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Common Loon</w:t>
            </w:r>
          </w:p>
        </w:tc>
        <w:tc>
          <w:tcPr>
            <w:tcW w:w="305" w:type="pct"/>
            <w:tcBorders>
              <w:left w:val="single" w:sz="4" w:space="0" w:color="auto"/>
            </w:tcBorders>
            <w:shd w:val="clear" w:color="auto" w:fill="auto"/>
            <w:noWrap/>
            <w:vAlign w:val="bottom"/>
            <w:hideMark/>
          </w:tcPr>
          <w:p w14:paraId="46BF2732"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E4F7F68"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3AD7953E"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7B854AE7"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439788E3"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276B47C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T1</w:t>
            </w:r>
          </w:p>
        </w:tc>
        <w:tc>
          <w:tcPr>
            <w:tcW w:w="871" w:type="pct"/>
            <w:tcBorders>
              <w:left w:val="single" w:sz="4" w:space="0" w:color="auto"/>
              <w:bottom w:val="nil"/>
            </w:tcBorders>
            <w:shd w:val="clear" w:color="auto" w:fill="auto"/>
            <w:noWrap/>
            <w:vAlign w:val="bottom"/>
            <w:hideMark/>
          </w:tcPr>
          <w:p w14:paraId="59AE6D6C" w14:textId="77777777" w:rsidR="006D777D" w:rsidRPr="006D777D" w:rsidRDefault="006D777D" w:rsidP="006D777D">
            <w:pPr>
              <w:jc w:val="center"/>
              <w:rPr>
                <w:rFonts w:ascii="Calibri" w:hAnsi="Calibri" w:cs="Calibri"/>
                <w:color w:val="000000"/>
                <w:szCs w:val="22"/>
              </w:rPr>
            </w:pPr>
          </w:p>
        </w:tc>
        <w:tc>
          <w:tcPr>
            <w:tcW w:w="748" w:type="pct"/>
            <w:shd w:val="clear" w:color="auto" w:fill="auto"/>
            <w:noWrap/>
            <w:vAlign w:val="bottom"/>
            <w:hideMark/>
          </w:tcPr>
          <w:p w14:paraId="13A89BEF" w14:textId="77777777" w:rsidR="006D777D" w:rsidRPr="006D777D" w:rsidRDefault="006D777D" w:rsidP="006D777D">
            <w:pPr>
              <w:jc w:val="center"/>
              <w:rPr>
                <w:rFonts w:ascii="Times New Roman" w:hAnsi="Times New Roman"/>
                <w:sz w:val="20"/>
                <w:szCs w:val="20"/>
              </w:rPr>
            </w:pPr>
          </w:p>
        </w:tc>
      </w:tr>
      <w:tr w:rsidR="006D777D" w:rsidRPr="006D777D" w14:paraId="54FDED14"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3D82E9C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Common Nighthawk</w:t>
            </w:r>
          </w:p>
        </w:tc>
        <w:tc>
          <w:tcPr>
            <w:tcW w:w="305" w:type="pct"/>
            <w:tcBorders>
              <w:left w:val="single" w:sz="4" w:space="0" w:color="auto"/>
            </w:tcBorders>
            <w:shd w:val="clear" w:color="auto" w:fill="BFBFBF" w:themeFill="background1" w:themeFillShade="BF"/>
            <w:noWrap/>
            <w:vAlign w:val="bottom"/>
            <w:hideMark/>
          </w:tcPr>
          <w:p w14:paraId="624E8D58"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7A9148F3"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32A88644"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0633BF70"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0A43F246"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6BB21EF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BFBFBF" w:themeFill="background1" w:themeFillShade="BF"/>
            <w:noWrap/>
            <w:vAlign w:val="bottom"/>
            <w:hideMark/>
          </w:tcPr>
          <w:p w14:paraId="2B5A40F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407B4B2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C5BF05B" w14:textId="77777777" w:rsidTr="00FD37CB">
        <w:trPr>
          <w:trHeight w:val="285"/>
        </w:trPr>
        <w:tc>
          <w:tcPr>
            <w:tcW w:w="1085" w:type="pct"/>
            <w:tcBorders>
              <w:right w:val="single" w:sz="4" w:space="0" w:color="auto"/>
            </w:tcBorders>
            <w:shd w:val="clear" w:color="auto" w:fill="auto"/>
            <w:noWrap/>
            <w:vAlign w:val="bottom"/>
            <w:hideMark/>
          </w:tcPr>
          <w:p w14:paraId="2C7D0C0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Common Yellowthroat</w:t>
            </w:r>
          </w:p>
        </w:tc>
        <w:tc>
          <w:tcPr>
            <w:tcW w:w="305" w:type="pct"/>
            <w:tcBorders>
              <w:left w:val="single" w:sz="4" w:space="0" w:color="auto"/>
            </w:tcBorders>
            <w:shd w:val="clear" w:color="auto" w:fill="auto"/>
            <w:noWrap/>
            <w:vAlign w:val="bottom"/>
            <w:hideMark/>
          </w:tcPr>
          <w:p w14:paraId="54435ABC"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36FCB13E"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1728744A"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0601E96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126459A2"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2ECF525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auto"/>
            <w:noWrap/>
            <w:vAlign w:val="bottom"/>
            <w:hideMark/>
          </w:tcPr>
          <w:p w14:paraId="6296160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2D7657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2878859"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3E208509"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Dickcissel</w:t>
            </w:r>
          </w:p>
        </w:tc>
        <w:tc>
          <w:tcPr>
            <w:tcW w:w="305" w:type="pct"/>
            <w:tcBorders>
              <w:left w:val="single" w:sz="4" w:space="0" w:color="auto"/>
            </w:tcBorders>
            <w:shd w:val="clear" w:color="auto" w:fill="BFBFBF" w:themeFill="background1" w:themeFillShade="BF"/>
            <w:noWrap/>
            <w:vAlign w:val="bottom"/>
            <w:hideMark/>
          </w:tcPr>
          <w:p w14:paraId="009C8A0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10680DA1"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02DFA03A"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58127BA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581F1FDC"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3D160DB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12191AA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6820EF4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A21C9DD" w14:textId="77777777" w:rsidTr="00FD37CB">
        <w:trPr>
          <w:trHeight w:val="285"/>
        </w:trPr>
        <w:tc>
          <w:tcPr>
            <w:tcW w:w="1085" w:type="pct"/>
            <w:tcBorders>
              <w:right w:val="single" w:sz="4" w:space="0" w:color="auto"/>
            </w:tcBorders>
            <w:shd w:val="clear" w:color="auto" w:fill="auto"/>
            <w:noWrap/>
            <w:vAlign w:val="bottom"/>
            <w:hideMark/>
          </w:tcPr>
          <w:p w14:paraId="3486A23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Eastern Meadowlark</w:t>
            </w:r>
          </w:p>
        </w:tc>
        <w:tc>
          <w:tcPr>
            <w:tcW w:w="305" w:type="pct"/>
            <w:tcBorders>
              <w:left w:val="single" w:sz="4" w:space="0" w:color="auto"/>
            </w:tcBorders>
            <w:shd w:val="clear" w:color="auto" w:fill="auto"/>
            <w:noWrap/>
            <w:vAlign w:val="bottom"/>
            <w:hideMark/>
          </w:tcPr>
          <w:p w14:paraId="2C09D054"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0F89F0C6"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39E68FA2"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5D20FA1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55262B33"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3454393E"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1E24C0B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301E10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F95ADF3"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7D4A0FB5"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Ferruginous Hawk</w:t>
            </w:r>
          </w:p>
        </w:tc>
        <w:tc>
          <w:tcPr>
            <w:tcW w:w="305" w:type="pct"/>
            <w:tcBorders>
              <w:left w:val="single" w:sz="4" w:space="0" w:color="auto"/>
            </w:tcBorders>
            <w:shd w:val="clear" w:color="auto" w:fill="BFBFBF" w:themeFill="background1" w:themeFillShade="BF"/>
            <w:noWrap/>
            <w:vAlign w:val="bottom"/>
            <w:hideMark/>
          </w:tcPr>
          <w:p w14:paraId="1D497D3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BFBFBF" w:themeFill="background1" w:themeFillShade="BF"/>
            <w:noWrap/>
            <w:vAlign w:val="bottom"/>
            <w:hideMark/>
          </w:tcPr>
          <w:p w14:paraId="2755F84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2821BBD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3</w:t>
            </w:r>
          </w:p>
        </w:tc>
        <w:tc>
          <w:tcPr>
            <w:tcW w:w="420" w:type="pct"/>
            <w:shd w:val="clear" w:color="auto" w:fill="BFBFBF" w:themeFill="background1" w:themeFillShade="BF"/>
            <w:noWrap/>
            <w:vAlign w:val="bottom"/>
            <w:hideMark/>
          </w:tcPr>
          <w:p w14:paraId="312F117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S2B,S4N</w:t>
            </w:r>
          </w:p>
        </w:tc>
        <w:tc>
          <w:tcPr>
            <w:tcW w:w="565" w:type="pct"/>
            <w:shd w:val="clear" w:color="auto" w:fill="BFBFBF" w:themeFill="background1" w:themeFillShade="BF"/>
            <w:noWrap/>
            <w:vAlign w:val="bottom"/>
            <w:hideMark/>
          </w:tcPr>
          <w:p w14:paraId="75BE32E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318" w:type="pct"/>
            <w:tcBorders>
              <w:right w:val="single" w:sz="4" w:space="0" w:color="auto"/>
            </w:tcBorders>
            <w:shd w:val="clear" w:color="auto" w:fill="BFBFBF" w:themeFill="background1" w:themeFillShade="BF"/>
            <w:noWrap/>
            <w:vAlign w:val="bottom"/>
            <w:hideMark/>
          </w:tcPr>
          <w:p w14:paraId="1CB3FA5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3F97085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02892D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8F91D9E" w14:textId="77777777" w:rsidTr="00FD37CB">
        <w:trPr>
          <w:trHeight w:val="285"/>
        </w:trPr>
        <w:tc>
          <w:tcPr>
            <w:tcW w:w="1085" w:type="pct"/>
            <w:tcBorders>
              <w:right w:val="single" w:sz="4" w:space="0" w:color="auto"/>
            </w:tcBorders>
            <w:shd w:val="clear" w:color="auto" w:fill="auto"/>
            <w:noWrap/>
            <w:vAlign w:val="bottom"/>
            <w:hideMark/>
          </w:tcPr>
          <w:p w14:paraId="3C3F2270"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Field Sparrow</w:t>
            </w:r>
          </w:p>
        </w:tc>
        <w:tc>
          <w:tcPr>
            <w:tcW w:w="305" w:type="pct"/>
            <w:tcBorders>
              <w:left w:val="single" w:sz="4" w:space="0" w:color="auto"/>
            </w:tcBorders>
            <w:shd w:val="clear" w:color="auto" w:fill="auto"/>
            <w:noWrap/>
            <w:vAlign w:val="bottom"/>
            <w:hideMark/>
          </w:tcPr>
          <w:p w14:paraId="5D18F063"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0CAEDAB"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240C7B96"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0DEDE16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79EC8022"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00FC8B25"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7372C86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157F1FF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AEFF7C6"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7F211AA"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Flammulated Owl</w:t>
            </w:r>
          </w:p>
        </w:tc>
        <w:tc>
          <w:tcPr>
            <w:tcW w:w="305" w:type="pct"/>
            <w:tcBorders>
              <w:left w:val="single" w:sz="4" w:space="0" w:color="auto"/>
            </w:tcBorders>
            <w:shd w:val="clear" w:color="auto" w:fill="BFBFBF" w:themeFill="background1" w:themeFillShade="BF"/>
            <w:noWrap/>
            <w:vAlign w:val="bottom"/>
            <w:hideMark/>
          </w:tcPr>
          <w:p w14:paraId="3C9C6360"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569D31B1"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678828A4"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6D8C1782"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326EC0B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S3,S4B</w:t>
            </w:r>
          </w:p>
        </w:tc>
        <w:tc>
          <w:tcPr>
            <w:tcW w:w="318" w:type="pct"/>
            <w:tcBorders>
              <w:right w:val="single" w:sz="4" w:space="0" w:color="auto"/>
            </w:tcBorders>
            <w:shd w:val="clear" w:color="auto" w:fill="BFBFBF" w:themeFill="background1" w:themeFillShade="BF"/>
            <w:noWrap/>
            <w:vAlign w:val="bottom"/>
            <w:hideMark/>
          </w:tcPr>
          <w:p w14:paraId="5DE3713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BFBFBF" w:themeFill="background1" w:themeFillShade="BF"/>
            <w:noWrap/>
            <w:vAlign w:val="bottom"/>
            <w:hideMark/>
          </w:tcPr>
          <w:p w14:paraId="797B0AD1" w14:textId="77777777" w:rsidR="006D777D" w:rsidRPr="006D777D" w:rsidRDefault="006D777D" w:rsidP="006D777D">
            <w:pPr>
              <w:jc w:val="center"/>
              <w:rPr>
                <w:rFonts w:ascii="Calibri" w:hAnsi="Calibri" w:cs="Calibri"/>
                <w:color w:val="000000"/>
                <w:szCs w:val="22"/>
              </w:rPr>
            </w:pPr>
          </w:p>
        </w:tc>
        <w:tc>
          <w:tcPr>
            <w:tcW w:w="748" w:type="pct"/>
            <w:shd w:val="clear" w:color="auto" w:fill="BFBFBF" w:themeFill="background1" w:themeFillShade="BF"/>
            <w:noWrap/>
            <w:vAlign w:val="bottom"/>
            <w:hideMark/>
          </w:tcPr>
          <w:p w14:paraId="005AEAD7" w14:textId="77777777" w:rsidR="006D777D" w:rsidRPr="006D777D" w:rsidRDefault="006D777D" w:rsidP="006D777D">
            <w:pPr>
              <w:jc w:val="center"/>
              <w:rPr>
                <w:rFonts w:ascii="Times New Roman" w:hAnsi="Times New Roman"/>
                <w:sz w:val="20"/>
                <w:szCs w:val="20"/>
              </w:rPr>
            </w:pPr>
          </w:p>
        </w:tc>
      </w:tr>
      <w:tr w:rsidR="006D777D" w:rsidRPr="006D777D" w14:paraId="4305C81D" w14:textId="77777777" w:rsidTr="00FD37CB">
        <w:trPr>
          <w:trHeight w:val="285"/>
        </w:trPr>
        <w:tc>
          <w:tcPr>
            <w:tcW w:w="1085" w:type="pct"/>
            <w:tcBorders>
              <w:right w:val="single" w:sz="4" w:space="0" w:color="auto"/>
            </w:tcBorders>
            <w:shd w:val="clear" w:color="auto" w:fill="auto"/>
            <w:noWrap/>
            <w:vAlign w:val="bottom"/>
            <w:hideMark/>
          </w:tcPr>
          <w:p w14:paraId="23012D37"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Franklin's Gull</w:t>
            </w:r>
          </w:p>
        </w:tc>
        <w:tc>
          <w:tcPr>
            <w:tcW w:w="305" w:type="pct"/>
            <w:tcBorders>
              <w:left w:val="single" w:sz="4" w:space="0" w:color="auto"/>
            </w:tcBorders>
            <w:shd w:val="clear" w:color="auto" w:fill="auto"/>
            <w:noWrap/>
            <w:vAlign w:val="bottom"/>
            <w:hideMark/>
          </w:tcPr>
          <w:p w14:paraId="7F30676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7EFACA41"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762E0D88"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5FCA063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w:t>
            </w:r>
          </w:p>
        </w:tc>
        <w:tc>
          <w:tcPr>
            <w:tcW w:w="565" w:type="pct"/>
            <w:shd w:val="clear" w:color="auto" w:fill="auto"/>
            <w:noWrap/>
            <w:vAlign w:val="bottom"/>
            <w:hideMark/>
          </w:tcPr>
          <w:p w14:paraId="645DC798"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7CBEFAF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45AED36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5EF047F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519644F"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FDAE444"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Golden Eagle</w:t>
            </w:r>
          </w:p>
        </w:tc>
        <w:tc>
          <w:tcPr>
            <w:tcW w:w="305" w:type="pct"/>
            <w:tcBorders>
              <w:left w:val="single" w:sz="4" w:space="0" w:color="auto"/>
            </w:tcBorders>
            <w:shd w:val="clear" w:color="auto" w:fill="BFBFBF" w:themeFill="background1" w:themeFillShade="BF"/>
            <w:noWrap/>
            <w:vAlign w:val="bottom"/>
            <w:hideMark/>
          </w:tcPr>
          <w:p w14:paraId="1B73D57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45D17BD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1087DA3E"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46CC43C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565" w:type="pct"/>
            <w:shd w:val="clear" w:color="auto" w:fill="BFBFBF" w:themeFill="background1" w:themeFillShade="BF"/>
            <w:noWrap/>
            <w:vAlign w:val="bottom"/>
            <w:hideMark/>
          </w:tcPr>
          <w:p w14:paraId="25511F8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w:t>
            </w:r>
          </w:p>
        </w:tc>
        <w:tc>
          <w:tcPr>
            <w:tcW w:w="318" w:type="pct"/>
            <w:tcBorders>
              <w:right w:val="single" w:sz="4" w:space="0" w:color="auto"/>
            </w:tcBorders>
            <w:shd w:val="clear" w:color="auto" w:fill="BFBFBF" w:themeFill="background1" w:themeFillShade="BF"/>
            <w:noWrap/>
            <w:vAlign w:val="bottom"/>
            <w:hideMark/>
          </w:tcPr>
          <w:p w14:paraId="3433700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345CE12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6A35981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15C9E2B8" w14:textId="77777777" w:rsidTr="00FD37CB">
        <w:trPr>
          <w:trHeight w:val="285"/>
        </w:trPr>
        <w:tc>
          <w:tcPr>
            <w:tcW w:w="1085" w:type="pct"/>
            <w:tcBorders>
              <w:right w:val="single" w:sz="4" w:space="0" w:color="auto"/>
            </w:tcBorders>
            <w:shd w:val="clear" w:color="auto" w:fill="auto"/>
            <w:noWrap/>
            <w:vAlign w:val="bottom"/>
            <w:hideMark/>
          </w:tcPr>
          <w:p w14:paraId="5A29E105"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Golden-fronted Woodpecker</w:t>
            </w:r>
          </w:p>
        </w:tc>
        <w:tc>
          <w:tcPr>
            <w:tcW w:w="305" w:type="pct"/>
            <w:tcBorders>
              <w:left w:val="single" w:sz="4" w:space="0" w:color="auto"/>
            </w:tcBorders>
            <w:shd w:val="clear" w:color="auto" w:fill="auto"/>
            <w:noWrap/>
            <w:vAlign w:val="bottom"/>
            <w:hideMark/>
          </w:tcPr>
          <w:p w14:paraId="13AA711C"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0CC1EF0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06FCA230"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24E6C476"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440B9F1C"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0CE3D083"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1AC2F52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444930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5B75532"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7D0B588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Grasshopper Sparrow</w:t>
            </w:r>
          </w:p>
        </w:tc>
        <w:tc>
          <w:tcPr>
            <w:tcW w:w="305" w:type="pct"/>
            <w:tcBorders>
              <w:left w:val="single" w:sz="4" w:space="0" w:color="auto"/>
            </w:tcBorders>
            <w:shd w:val="clear" w:color="auto" w:fill="BFBFBF" w:themeFill="background1" w:themeFillShade="BF"/>
            <w:noWrap/>
            <w:vAlign w:val="bottom"/>
            <w:hideMark/>
          </w:tcPr>
          <w:p w14:paraId="375008E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BFBFBF" w:themeFill="background1" w:themeFillShade="BF"/>
            <w:noWrap/>
            <w:vAlign w:val="bottom"/>
            <w:hideMark/>
          </w:tcPr>
          <w:p w14:paraId="1472B2C8"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0F4157DC"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58D4450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565" w:type="pct"/>
            <w:shd w:val="clear" w:color="auto" w:fill="BFBFBF" w:themeFill="background1" w:themeFillShade="BF"/>
            <w:noWrap/>
            <w:vAlign w:val="bottom"/>
            <w:hideMark/>
          </w:tcPr>
          <w:p w14:paraId="6269CB0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0F9FAEE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7C06A7F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665AD5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1C2AB122" w14:textId="77777777" w:rsidTr="00FD37CB">
        <w:trPr>
          <w:trHeight w:val="285"/>
        </w:trPr>
        <w:tc>
          <w:tcPr>
            <w:tcW w:w="1085" w:type="pct"/>
            <w:tcBorders>
              <w:right w:val="single" w:sz="4" w:space="0" w:color="auto"/>
            </w:tcBorders>
            <w:shd w:val="clear" w:color="auto" w:fill="auto"/>
            <w:noWrap/>
            <w:vAlign w:val="bottom"/>
            <w:hideMark/>
          </w:tcPr>
          <w:p w14:paraId="054C254D"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Gray Vireo</w:t>
            </w:r>
          </w:p>
        </w:tc>
        <w:tc>
          <w:tcPr>
            <w:tcW w:w="305" w:type="pct"/>
            <w:tcBorders>
              <w:left w:val="single" w:sz="4" w:space="0" w:color="auto"/>
            </w:tcBorders>
            <w:shd w:val="clear" w:color="auto" w:fill="auto"/>
            <w:noWrap/>
            <w:vAlign w:val="bottom"/>
            <w:hideMark/>
          </w:tcPr>
          <w:p w14:paraId="553FAF0C"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072B426B"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219FBB4B"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07E0FD79"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5D68BA89"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15C900B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5B2D82B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7BFC613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4C9EF28"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CDA2EB5"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Great Blue Heron</w:t>
            </w:r>
          </w:p>
        </w:tc>
        <w:tc>
          <w:tcPr>
            <w:tcW w:w="305" w:type="pct"/>
            <w:tcBorders>
              <w:left w:val="single" w:sz="4" w:space="0" w:color="auto"/>
            </w:tcBorders>
            <w:shd w:val="clear" w:color="auto" w:fill="BFBFBF" w:themeFill="background1" w:themeFillShade="BF"/>
            <w:noWrap/>
            <w:vAlign w:val="bottom"/>
            <w:hideMark/>
          </w:tcPr>
          <w:p w14:paraId="493EA8ED"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03E35768"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439CD2F3"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72558785"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563CF1F3"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7B1AE23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5164A01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1C5E32A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E5D5837" w14:textId="77777777" w:rsidTr="00FD37CB">
        <w:trPr>
          <w:trHeight w:val="285"/>
        </w:trPr>
        <w:tc>
          <w:tcPr>
            <w:tcW w:w="1085" w:type="pct"/>
            <w:tcBorders>
              <w:right w:val="single" w:sz="4" w:space="0" w:color="auto"/>
            </w:tcBorders>
            <w:shd w:val="clear" w:color="auto" w:fill="auto"/>
            <w:noWrap/>
            <w:vAlign w:val="bottom"/>
            <w:hideMark/>
          </w:tcPr>
          <w:p w14:paraId="31E8BE1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Great Gray Owl</w:t>
            </w:r>
          </w:p>
        </w:tc>
        <w:tc>
          <w:tcPr>
            <w:tcW w:w="305" w:type="pct"/>
            <w:tcBorders>
              <w:left w:val="single" w:sz="4" w:space="0" w:color="auto"/>
            </w:tcBorders>
            <w:shd w:val="clear" w:color="auto" w:fill="auto"/>
            <w:noWrap/>
            <w:vAlign w:val="bottom"/>
            <w:hideMark/>
          </w:tcPr>
          <w:p w14:paraId="48D1CCDA"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33ACA621"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016E1F27"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78ADC281"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3D0BB691"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0567A6A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7472180E" w14:textId="77777777" w:rsidR="006D777D" w:rsidRPr="006D777D" w:rsidRDefault="006D777D" w:rsidP="006D777D">
            <w:pPr>
              <w:jc w:val="center"/>
              <w:rPr>
                <w:rFonts w:ascii="Calibri" w:hAnsi="Calibri" w:cs="Calibri"/>
                <w:color w:val="000000"/>
                <w:szCs w:val="22"/>
              </w:rPr>
            </w:pPr>
          </w:p>
        </w:tc>
        <w:tc>
          <w:tcPr>
            <w:tcW w:w="748" w:type="pct"/>
            <w:shd w:val="clear" w:color="auto" w:fill="auto"/>
            <w:noWrap/>
            <w:vAlign w:val="bottom"/>
            <w:hideMark/>
          </w:tcPr>
          <w:p w14:paraId="5811CFCA" w14:textId="77777777" w:rsidR="006D777D" w:rsidRPr="006D777D" w:rsidRDefault="006D777D" w:rsidP="006D777D">
            <w:pPr>
              <w:jc w:val="center"/>
              <w:rPr>
                <w:rFonts w:ascii="Times New Roman" w:hAnsi="Times New Roman"/>
                <w:sz w:val="20"/>
                <w:szCs w:val="20"/>
              </w:rPr>
            </w:pPr>
          </w:p>
        </w:tc>
      </w:tr>
      <w:tr w:rsidR="006D777D" w:rsidRPr="006D777D" w14:paraId="1F40329E" w14:textId="77777777" w:rsidTr="002C339A">
        <w:trPr>
          <w:trHeight w:val="285"/>
        </w:trPr>
        <w:tc>
          <w:tcPr>
            <w:tcW w:w="1085" w:type="pct"/>
            <w:tcBorders>
              <w:right w:val="single" w:sz="4" w:space="0" w:color="auto"/>
            </w:tcBorders>
            <w:shd w:val="clear" w:color="auto" w:fill="BFBFBF" w:themeFill="background1" w:themeFillShade="BF"/>
            <w:noWrap/>
            <w:vAlign w:val="bottom"/>
            <w:hideMark/>
          </w:tcPr>
          <w:p w14:paraId="1E0E1C09"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Greater Prairie-Chicken</w:t>
            </w:r>
          </w:p>
        </w:tc>
        <w:tc>
          <w:tcPr>
            <w:tcW w:w="305" w:type="pct"/>
            <w:tcBorders>
              <w:left w:val="single" w:sz="4" w:space="0" w:color="auto"/>
            </w:tcBorders>
            <w:shd w:val="clear" w:color="auto" w:fill="BFBFBF" w:themeFill="background1" w:themeFillShade="BF"/>
            <w:noWrap/>
            <w:vAlign w:val="bottom"/>
            <w:hideMark/>
          </w:tcPr>
          <w:p w14:paraId="1E5647E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6F106EE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647CABC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BFBFBF" w:themeFill="background1" w:themeFillShade="BF"/>
            <w:noWrap/>
            <w:vAlign w:val="bottom"/>
            <w:hideMark/>
          </w:tcPr>
          <w:p w14:paraId="1DD5D85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S1B</w:t>
            </w:r>
          </w:p>
        </w:tc>
        <w:tc>
          <w:tcPr>
            <w:tcW w:w="565" w:type="pct"/>
            <w:shd w:val="clear" w:color="auto" w:fill="BFBFBF" w:themeFill="background1" w:themeFillShade="BF"/>
            <w:noWrap/>
            <w:vAlign w:val="bottom"/>
            <w:hideMark/>
          </w:tcPr>
          <w:p w14:paraId="2FDA4C0A"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64A3F6D2"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0140B24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A050FE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EED2307" w14:textId="77777777" w:rsidTr="002C339A">
        <w:trPr>
          <w:trHeight w:val="285"/>
        </w:trPr>
        <w:tc>
          <w:tcPr>
            <w:tcW w:w="1085" w:type="pct"/>
            <w:tcBorders>
              <w:right w:val="single" w:sz="4" w:space="0" w:color="auto"/>
            </w:tcBorders>
            <w:shd w:val="clear" w:color="auto" w:fill="auto"/>
            <w:noWrap/>
            <w:vAlign w:val="bottom"/>
            <w:hideMark/>
          </w:tcPr>
          <w:p w14:paraId="7CE2959F"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Greater Sage-Grouse</w:t>
            </w:r>
          </w:p>
        </w:tc>
        <w:tc>
          <w:tcPr>
            <w:tcW w:w="305" w:type="pct"/>
            <w:tcBorders>
              <w:left w:val="single" w:sz="4" w:space="0" w:color="auto"/>
            </w:tcBorders>
            <w:shd w:val="clear" w:color="auto" w:fill="auto"/>
            <w:noWrap/>
            <w:vAlign w:val="bottom"/>
            <w:hideMark/>
          </w:tcPr>
          <w:p w14:paraId="1B93027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71D35218"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5301570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3</w:t>
            </w:r>
          </w:p>
        </w:tc>
        <w:tc>
          <w:tcPr>
            <w:tcW w:w="420" w:type="pct"/>
            <w:shd w:val="clear" w:color="auto" w:fill="auto"/>
            <w:noWrap/>
            <w:vAlign w:val="bottom"/>
            <w:hideMark/>
          </w:tcPr>
          <w:p w14:paraId="7573BDF7" w14:textId="77777777" w:rsidR="006D777D" w:rsidRPr="006D777D" w:rsidRDefault="006D777D" w:rsidP="006D777D">
            <w:pPr>
              <w:jc w:val="center"/>
              <w:rPr>
                <w:rFonts w:ascii="Calibri" w:hAnsi="Calibri" w:cs="Calibri"/>
                <w:color w:val="000000"/>
                <w:szCs w:val="22"/>
              </w:rPr>
            </w:pPr>
          </w:p>
        </w:tc>
        <w:tc>
          <w:tcPr>
            <w:tcW w:w="565" w:type="pct"/>
            <w:shd w:val="clear" w:color="auto" w:fill="auto"/>
            <w:noWrap/>
            <w:vAlign w:val="bottom"/>
            <w:hideMark/>
          </w:tcPr>
          <w:p w14:paraId="744BAF8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w:t>
            </w:r>
          </w:p>
        </w:tc>
        <w:tc>
          <w:tcPr>
            <w:tcW w:w="318" w:type="pct"/>
            <w:tcBorders>
              <w:right w:val="single" w:sz="4" w:space="0" w:color="auto"/>
            </w:tcBorders>
            <w:shd w:val="clear" w:color="auto" w:fill="auto"/>
            <w:noWrap/>
            <w:vAlign w:val="bottom"/>
            <w:hideMark/>
          </w:tcPr>
          <w:p w14:paraId="169ABA1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single" w:sz="4" w:space="0" w:color="auto"/>
            </w:tcBorders>
            <w:shd w:val="clear" w:color="auto" w:fill="auto"/>
            <w:noWrap/>
            <w:vAlign w:val="bottom"/>
            <w:hideMark/>
          </w:tcPr>
          <w:p w14:paraId="48E3018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7BDFF0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211FE8E" w14:textId="77777777" w:rsidTr="002C339A">
        <w:trPr>
          <w:trHeight w:val="285"/>
        </w:trPr>
        <w:tc>
          <w:tcPr>
            <w:tcW w:w="1085" w:type="pct"/>
            <w:tcBorders>
              <w:right w:val="single" w:sz="4" w:space="0" w:color="auto"/>
            </w:tcBorders>
            <w:shd w:val="clear" w:color="auto" w:fill="BFBFBF" w:themeFill="background1" w:themeFillShade="BF"/>
            <w:noWrap/>
            <w:vAlign w:val="bottom"/>
            <w:hideMark/>
          </w:tcPr>
          <w:p w14:paraId="4A65B6EF"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lastRenderedPageBreak/>
              <w:t>Green Heron</w:t>
            </w:r>
          </w:p>
        </w:tc>
        <w:tc>
          <w:tcPr>
            <w:tcW w:w="305" w:type="pct"/>
            <w:tcBorders>
              <w:left w:val="single" w:sz="4" w:space="0" w:color="auto"/>
            </w:tcBorders>
            <w:shd w:val="clear" w:color="auto" w:fill="BFBFBF" w:themeFill="background1" w:themeFillShade="BF"/>
            <w:noWrap/>
            <w:vAlign w:val="bottom"/>
            <w:hideMark/>
          </w:tcPr>
          <w:p w14:paraId="3B27BE2D"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7EB78588"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618AB3A8"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211B1A9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BFBFBF" w:themeFill="background1" w:themeFillShade="BF"/>
            <w:noWrap/>
            <w:vAlign w:val="bottom"/>
            <w:hideMark/>
          </w:tcPr>
          <w:p w14:paraId="27D89FB3"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3C736560" w14:textId="77777777" w:rsidR="006D777D" w:rsidRPr="006D777D" w:rsidRDefault="006D777D" w:rsidP="006D777D">
            <w:pPr>
              <w:jc w:val="center"/>
              <w:rPr>
                <w:rFonts w:ascii="Times New Roman" w:hAnsi="Times New Roman"/>
                <w:sz w:val="20"/>
                <w:szCs w:val="20"/>
              </w:rPr>
            </w:pPr>
          </w:p>
        </w:tc>
        <w:tc>
          <w:tcPr>
            <w:tcW w:w="871" w:type="pct"/>
            <w:tcBorders>
              <w:top w:val="single" w:sz="4" w:space="0" w:color="auto"/>
              <w:left w:val="single" w:sz="4" w:space="0" w:color="auto"/>
              <w:bottom w:val="nil"/>
            </w:tcBorders>
            <w:shd w:val="clear" w:color="auto" w:fill="BFBFBF" w:themeFill="background1" w:themeFillShade="BF"/>
            <w:noWrap/>
            <w:vAlign w:val="bottom"/>
            <w:hideMark/>
          </w:tcPr>
          <w:p w14:paraId="3204FB6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042E5F7D" w14:textId="77777777" w:rsidR="006D777D" w:rsidRPr="006D777D" w:rsidRDefault="006D777D" w:rsidP="006D777D">
            <w:pPr>
              <w:jc w:val="center"/>
              <w:rPr>
                <w:rFonts w:ascii="Calibri" w:hAnsi="Calibri" w:cs="Calibri"/>
                <w:color w:val="000000"/>
                <w:szCs w:val="22"/>
              </w:rPr>
            </w:pPr>
          </w:p>
        </w:tc>
      </w:tr>
      <w:tr w:rsidR="006D777D" w:rsidRPr="006D777D" w14:paraId="22D6ADE7" w14:textId="77777777" w:rsidTr="00FD37CB">
        <w:trPr>
          <w:trHeight w:val="285"/>
        </w:trPr>
        <w:tc>
          <w:tcPr>
            <w:tcW w:w="1085" w:type="pct"/>
            <w:tcBorders>
              <w:right w:val="single" w:sz="4" w:space="0" w:color="auto"/>
            </w:tcBorders>
            <w:shd w:val="clear" w:color="auto" w:fill="FFFFFF" w:themeFill="background1"/>
            <w:noWrap/>
            <w:vAlign w:val="bottom"/>
            <w:hideMark/>
          </w:tcPr>
          <w:p w14:paraId="075F2D49"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Juniper Titmouse</w:t>
            </w:r>
          </w:p>
        </w:tc>
        <w:tc>
          <w:tcPr>
            <w:tcW w:w="305" w:type="pct"/>
            <w:tcBorders>
              <w:left w:val="single" w:sz="4" w:space="0" w:color="auto"/>
            </w:tcBorders>
            <w:shd w:val="clear" w:color="auto" w:fill="FFFFFF" w:themeFill="background1"/>
            <w:noWrap/>
            <w:vAlign w:val="bottom"/>
            <w:hideMark/>
          </w:tcPr>
          <w:p w14:paraId="6958F6A0" w14:textId="77777777" w:rsidR="006D777D" w:rsidRPr="006D777D" w:rsidRDefault="006D777D" w:rsidP="006D777D">
            <w:pPr>
              <w:rPr>
                <w:rFonts w:ascii="Calibri" w:hAnsi="Calibri" w:cs="Calibri"/>
                <w:color w:val="000000"/>
                <w:szCs w:val="22"/>
              </w:rPr>
            </w:pPr>
          </w:p>
        </w:tc>
        <w:tc>
          <w:tcPr>
            <w:tcW w:w="345" w:type="pct"/>
            <w:shd w:val="clear" w:color="auto" w:fill="FFFFFF" w:themeFill="background1"/>
            <w:noWrap/>
            <w:vAlign w:val="bottom"/>
            <w:hideMark/>
          </w:tcPr>
          <w:p w14:paraId="14FA564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FFFFFF" w:themeFill="background1"/>
            <w:noWrap/>
            <w:vAlign w:val="bottom"/>
            <w:hideMark/>
          </w:tcPr>
          <w:p w14:paraId="62CD67AA" w14:textId="77777777" w:rsidR="006D777D" w:rsidRPr="006D777D" w:rsidRDefault="006D777D" w:rsidP="006D777D">
            <w:pPr>
              <w:jc w:val="center"/>
              <w:rPr>
                <w:rFonts w:ascii="Calibri" w:hAnsi="Calibri" w:cs="Calibri"/>
                <w:color w:val="000000"/>
                <w:szCs w:val="22"/>
              </w:rPr>
            </w:pPr>
          </w:p>
        </w:tc>
        <w:tc>
          <w:tcPr>
            <w:tcW w:w="420" w:type="pct"/>
            <w:shd w:val="clear" w:color="auto" w:fill="FFFFFF" w:themeFill="background1"/>
            <w:noWrap/>
            <w:vAlign w:val="bottom"/>
            <w:hideMark/>
          </w:tcPr>
          <w:p w14:paraId="7D0EDE96" w14:textId="77777777" w:rsidR="006D777D" w:rsidRPr="006D777D" w:rsidRDefault="006D777D" w:rsidP="006D777D">
            <w:pPr>
              <w:jc w:val="center"/>
              <w:rPr>
                <w:rFonts w:ascii="Times New Roman" w:hAnsi="Times New Roman"/>
                <w:sz w:val="20"/>
                <w:szCs w:val="20"/>
              </w:rPr>
            </w:pPr>
          </w:p>
        </w:tc>
        <w:tc>
          <w:tcPr>
            <w:tcW w:w="565" w:type="pct"/>
            <w:shd w:val="clear" w:color="auto" w:fill="FFFFFF" w:themeFill="background1"/>
            <w:noWrap/>
            <w:vAlign w:val="bottom"/>
            <w:hideMark/>
          </w:tcPr>
          <w:p w14:paraId="3E7E2E08"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FFFFFF" w:themeFill="background1"/>
            <w:noWrap/>
            <w:vAlign w:val="bottom"/>
            <w:hideMark/>
          </w:tcPr>
          <w:p w14:paraId="09B8C76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FFFFFF" w:themeFill="background1"/>
            <w:noWrap/>
            <w:vAlign w:val="bottom"/>
            <w:hideMark/>
          </w:tcPr>
          <w:p w14:paraId="10C6230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FFFFFF" w:themeFill="background1"/>
            <w:noWrap/>
            <w:vAlign w:val="bottom"/>
            <w:hideMark/>
          </w:tcPr>
          <w:p w14:paraId="1C3B1D1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43A0034"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0DA4E83"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Lark Bunting</w:t>
            </w:r>
          </w:p>
        </w:tc>
        <w:tc>
          <w:tcPr>
            <w:tcW w:w="305" w:type="pct"/>
            <w:tcBorders>
              <w:left w:val="single" w:sz="4" w:space="0" w:color="auto"/>
            </w:tcBorders>
            <w:shd w:val="clear" w:color="auto" w:fill="BFBFBF" w:themeFill="background1" w:themeFillShade="BF"/>
            <w:noWrap/>
            <w:vAlign w:val="bottom"/>
            <w:hideMark/>
          </w:tcPr>
          <w:p w14:paraId="7202B80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BFBFBF" w:themeFill="background1" w:themeFillShade="BF"/>
            <w:noWrap/>
            <w:vAlign w:val="bottom"/>
            <w:hideMark/>
          </w:tcPr>
          <w:p w14:paraId="6D5AC679"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4E7CF96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BFBFBF" w:themeFill="background1" w:themeFillShade="BF"/>
            <w:noWrap/>
            <w:vAlign w:val="bottom"/>
            <w:hideMark/>
          </w:tcPr>
          <w:p w14:paraId="2B77EDF5" w14:textId="77777777" w:rsidR="006D777D" w:rsidRPr="006D777D" w:rsidRDefault="006D777D" w:rsidP="006D777D">
            <w:pPr>
              <w:jc w:val="center"/>
              <w:rPr>
                <w:rFonts w:ascii="Calibri" w:hAnsi="Calibri" w:cs="Calibri"/>
                <w:color w:val="000000"/>
                <w:szCs w:val="22"/>
              </w:rPr>
            </w:pPr>
          </w:p>
        </w:tc>
        <w:tc>
          <w:tcPr>
            <w:tcW w:w="565" w:type="pct"/>
            <w:shd w:val="clear" w:color="auto" w:fill="BFBFBF" w:themeFill="background1" w:themeFillShade="BF"/>
            <w:noWrap/>
            <w:vAlign w:val="bottom"/>
            <w:hideMark/>
          </w:tcPr>
          <w:p w14:paraId="32F0A32D"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54B0C0A6"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1BDB8F3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51116AC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6865C04" w14:textId="77777777" w:rsidTr="00FD37CB">
        <w:trPr>
          <w:trHeight w:val="285"/>
        </w:trPr>
        <w:tc>
          <w:tcPr>
            <w:tcW w:w="1085" w:type="pct"/>
            <w:tcBorders>
              <w:right w:val="single" w:sz="4" w:space="0" w:color="auto"/>
            </w:tcBorders>
            <w:shd w:val="clear" w:color="auto" w:fill="auto"/>
            <w:noWrap/>
            <w:vAlign w:val="bottom"/>
            <w:hideMark/>
          </w:tcPr>
          <w:p w14:paraId="60268F4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Lark Sparrow</w:t>
            </w:r>
          </w:p>
        </w:tc>
        <w:tc>
          <w:tcPr>
            <w:tcW w:w="305" w:type="pct"/>
            <w:tcBorders>
              <w:left w:val="single" w:sz="4" w:space="0" w:color="auto"/>
            </w:tcBorders>
            <w:shd w:val="clear" w:color="auto" w:fill="auto"/>
            <w:noWrap/>
            <w:vAlign w:val="bottom"/>
            <w:hideMark/>
          </w:tcPr>
          <w:p w14:paraId="42545098"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37A4A5F8"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427FF143"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41576CD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auto"/>
            <w:noWrap/>
            <w:vAlign w:val="bottom"/>
            <w:hideMark/>
          </w:tcPr>
          <w:p w14:paraId="51F70AE2"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0D696256"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1EEE35B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3906BD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ADF13C3"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B84ECC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Lesser Prairie-Chicken</w:t>
            </w:r>
          </w:p>
        </w:tc>
        <w:tc>
          <w:tcPr>
            <w:tcW w:w="305" w:type="pct"/>
            <w:tcBorders>
              <w:left w:val="single" w:sz="4" w:space="0" w:color="auto"/>
            </w:tcBorders>
            <w:shd w:val="clear" w:color="auto" w:fill="BFBFBF" w:themeFill="background1" w:themeFillShade="BF"/>
            <w:noWrap/>
            <w:vAlign w:val="bottom"/>
            <w:hideMark/>
          </w:tcPr>
          <w:p w14:paraId="257C7AA4"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3379B21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BFBFBF" w:themeFill="background1" w:themeFillShade="BF"/>
            <w:noWrap/>
            <w:vAlign w:val="bottom"/>
            <w:hideMark/>
          </w:tcPr>
          <w:p w14:paraId="5EB19490"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5D9D365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w:t>
            </w:r>
          </w:p>
        </w:tc>
        <w:tc>
          <w:tcPr>
            <w:tcW w:w="565" w:type="pct"/>
            <w:shd w:val="clear" w:color="auto" w:fill="BFBFBF" w:themeFill="background1" w:themeFillShade="BF"/>
            <w:noWrap/>
            <w:vAlign w:val="bottom"/>
            <w:hideMark/>
          </w:tcPr>
          <w:p w14:paraId="733ACC98"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31C7E260"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5C4439C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4069EE1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7B29079" w14:textId="77777777" w:rsidTr="00FD37CB">
        <w:trPr>
          <w:trHeight w:val="285"/>
        </w:trPr>
        <w:tc>
          <w:tcPr>
            <w:tcW w:w="1085" w:type="pct"/>
            <w:tcBorders>
              <w:right w:val="single" w:sz="4" w:space="0" w:color="auto"/>
            </w:tcBorders>
            <w:shd w:val="clear" w:color="auto" w:fill="auto"/>
            <w:noWrap/>
            <w:vAlign w:val="bottom"/>
            <w:hideMark/>
          </w:tcPr>
          <w:p w14:paraId="1B05F6E9"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Lesser Scaup</w:t>
            </w:r>
          </w:p>
        </w:tc>
        <w:tc>
          <w:tcPr>
            <w:tcW w:w="305" w:type="pct"/>
            <w:tcBorders>
              <w:left w:val="single" w:sz="4" w:space="0" w:color="auto"/>
            </w:tcBorders>
            <w:shd w:val="clear" w:color="auto" w:fill="auto"/>
            <w:noWrap/>
            <w:vAlign w:val="bottom"/>
            <w:hideMark/>
          </w:tcPr>
          <w:p w14:paraId="4EDDFEA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357FBE8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00BD7480"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7F2B0719"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30BC378E"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3FAC1023"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46F3E87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162A816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8E9CAB5"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85D662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Lewis's Woodpecker</w:t>
            </w:r>
          </w:p>
        </w:tc>
        <w:tc>
          <w:tcPr>
            <w:tcW w:w="305" w:type="pct"/>
            <w:tcBorders>
              <w:left w:val="single" w:sz="4" w:space="0" w:color="auto"/>
            </w:tcBorders>
            <w:shd w:val="clear" w:color="auto" w:fill="BFBFBF" w:themeFill="background1" w:themeFillShade="BF"/>
            <w:noWrap/>
            <w:vAlign w:val="bottom"/>
            <w:hideMark/>
          </w:tcPr>
          <w:p w14:paraId="52257555"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0213256F"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338FC7D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3</w:t>
            </w:r>
          </w:p>
        </w:tc>
        <w:tc>
          <w:tcPr>
            <w:tcW w:w="420" w:type="pct"/>
            <w:shd w:val="clear" w:color="auto" w:fill="BFBFBF" w:themeFill="background1" w:themeFillShade="BF"/>
            <w:noWrap/>
            <w:vAlign w:val="bottom"/>
            <w:hideMark/>
          </w:tcPr>
          <w:p w14:paraId="2DF2B656" w14:textId="77777777" w:rsidR="006D777D" w:rsidRPr="006D777D" w:rsidRDefault="006D777D" w:rsidP="006D777D">
            <w:pPr>
              <w:jc w:val="center"/>
              <w:rPr>
                <w:rFonts w:ascii="Calibri" w:hAnsi="Calibri" w:cs="Calibri"/>
                <w:color w:val="000000"/>
                <w:szCs w:val="22"/>
              </w:rPr>
            </w:pPr>
          </w:p>
        </w:tc>
        <w:tc>
          <w:tcPr>
            <w:tcW w:w="565" w:type="pct"/>
            <w:shd w:val="clear" w:color="auto" w:fill="BFBFBF" w:themeFill="background1" w:themeFillShade="BF"/>
            <w:noWrap/>
            <w:vAlign w:val="bottom"/>
            <w:hideMark/>
          </w:tcPr>
          <w:p w14:paraId="5349DE4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w:t>
            </w:r>
          </w:p>
        </w:tc>
        <w:tc>
          <w:tcPr>
            <w:tcW w:w="318" w:type="pct"/>
            <w:tcBorders>
              <w:right w:val="single" w:sz="4" w:space="0" w:color="auto"/>
            </w:tcBorders>
            <w:shd w:val="clear" w:color="auto" w:fill="BFBFBF" w:themeFill="background1" w:themeFillShade="BF"/>
            <w:noWrap/>
            <w:vAlign w:val="bottom"/>
            <w:hideMark/>
          </w:tcPr>
          <w:p w14:paraId="53E220B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250EDAA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45E763B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B1CB73D" w14:textId="77777777" w:rsidTr="00FD37CB">
        <w:trPr>
          <w:trHeight w:val="285"/>
        </w:trPr>
        <w:tc>
          <w:tcPr>
            <w:tcW w:w="1085" w:type="pct"/>
            <w:tcBorders>
              <w:right w:val="single" w:sz="4" w:space="0" w:color="auto"/>
            </w:tcBorders>
            <w:shd w:val="clear" w:color="auto" w:fill="auto"/>
            <w:noWrap/>
            <w:vAlign w:val="bottom"/>
            <w:hideMark/>
          </w:tcPr>
          <w:p w14:paraId="1C12706D"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Little Blue Heron</w:t>
            </w:r>
          </w:p>
        </w:tc>
        <w:tc>
          <w:tcPr>
            <w:tcW w:w="305" w:type="pct"/>
            <w:tcBorders>
              <w:left w:val="single" w:sz="4" w:space="0" w:color="auto"/>
            </w:tcBorders>
            <w:shd w:val="clear" w:color="auto" w:fill="auto"/>
            <w:noWrap/>
            <w:vAlign w:val="bottom"/>
            <w:hideMark/>
          </w:tcPr>
          <w:p w14:paraId="0A6FC3F1"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7CBCACD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auto"/>
            <w:noWrap/>
            <w:vAlign w:val="bottom"/>
            <w:hideMark/>
          </w:tcPr>
          <w:p w14:paraId="6D3EDDEF"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1FD51E8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4E00C888"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0F19D8AF"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6D9A6BCB" w14:textId="77777777" w:rsidR="006D777D" w:rsidRPr="006D777D" w:rsidRDefault="006D777D" w:rsidP="006D777D">
            <w:pPr>
              <w:jc w:val="center"/>
              <w:rPr>
                <w:rFonts w:ascii="Times New Roman" w:hAnsi="Times New Roman"/>
                <w:sz w:val="20"/>
                <w:szCs w:val="20"/>
              </w:rPr>
            </w:pPr>
          </w:p>
        </w:tc>
        <w:tc>
          <w:tcPr>
            <w:tcW w:w="748" w:type="pct"/>
            <w:shd w:val="clear" w:color="auto" w:fill="auto"/>
            <w:noWrap/>
            <w:vAlign w:val="bottom"/>
            <w:hideMark/>
          </w:tcPr>
          <w:p w14:paraId="582629C1" w14:textId="77777777" w:rsidR="006D777D" w:rsidRPr="006D777D" w:rsidRDefault="006D777D" w:rsidP="006D777D">
            <w:pPr>
              <w:jc w:val="center"/>
              <w:rPr>
                <w:rFonts w:ascii="Times New Roman" w:hAnsi="Times New Roman"/>
                <w:sz w:val="20"/>
                <w:szCs w:val="20"/>
              </w:rPr>
            </w:pPr>
          </w:p>
        </w:tc>
      </w:tr>
      <w:tr w:rsidR="006D777D" w:rsidRPr="006D777D" w14:paraId="7BFE173F"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7AE8F1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Loggerhead Shrike</w:t>
            </w:r>
          </w:p>
        </w:tc>
        <w:tc>
          <w:tcPr>
            <w:tcW w:w="305" w:type="pct"/>
            <w:tcBorders>
              <w:left w:val="single" w:sz="4" w:space="0" w:color="auto"/>
            </w:tcBorders>
            <w:shd w:val="clear" w:color="auto" w:fill="BFBFBF" w:themeFill="background1" w:themeFillShade="BF"/>
            <w:noWrap/>
            <w:vAlign w:val="bottom"/>
            <w:hideMark/>
          </w:tcPr>
          <w:p w14:paraId="6EB4C08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274A939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1</w:t>
            </w:r>
          </w:p>
        </w:tc>
        <w:tc>
          <w:tcPr>
            <w:tcW w:w="343" w:type="pct"/>
            <w:shd w:val="clear" w:color="auto" w:fill="BFBFBF" w:themeFill="background1" w:themeFillShade="BF"/>
            <w:noWrap/>
            <w:vAlign w:val="bottom"/>
            <w:hideMark/>
          </w:tcPr>
          <w:p w14:paraId="730E046A"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7BCC458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6695138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001C06A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4E37125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31C8B61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17CD5359" w14:textId="77777777" w:rsidTr="00FD37CB">
        <w:trPr>
          <w:trHeight w:val="285"/>
        </w:trPr>
        <w:tc>
          <w:tcPr>
            <w:tcW w:w="1085" w:type="pct"/>
            <w:tcBorders>
              <w:right w:val="single" w:sz="4" w:space="0" w:color="auto"/>
            </w:tcBorders>
            <w:shd w:val="clear" w:color="auto" w:fill="auto"/>
            <w:noWrap/>
            <w:vAlign w:val="bottom"/>
            <w:hideMark/>
          </w:tcPr>
          <w:p w14:paraId="5DCEC100"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Long-billed Curlew</w:t>
            </w:r>
          </w:p>
        </w:tc>
        <w:tc>
          <w:tcPr>
            <w:tcW w:w="305" w:type="pct"/>
            <w:tcBorders>
              <w:left w:val="single" w:sz="4" w:space="0" w:color="auto"/>
            </w:tcBorders>
            <w:shd w:val="clear" w:color="auto" w:fill="auto"/>
            <w:noWrap/>
            <w:vAlign w:val="bottom"/>
            <w:hideMark/>
          </w:tcPr>
          <w:p w14:paraId="5FCEF33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21566DF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auto"/>
            <w:noWrap/>
            <w:vAlign w:val="bottom"/>
            <w:hideMark/>
          </w:tcPr>
          <w:p w14:paraId="0BC63BE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auto"/>
            <w:noWrap/>
            <w:vAlign w:val="bottom"/>
            <w:hideMark/>
          </w:tcPr>
          <w:p w14:paraId="4EF5FC1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S3B,S5N</w:t>
            </w:r>
          </w:p>
        </w:tc>
        <w:tc>
          <w:tcPr>
            <w:tcW w:w="565" w:type="pct"/>
            <w:shd w:val="clear" w:color="auto" w:fill="auto"/>
            <w:noWrap/>
            <w:vAlign w:val="bottom"/>
            <w:hideMark/>
          </w:tcPr>
          <w:p w14:paraId="4DD3F383"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5731D28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2D66CBD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5BA659B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24BBC8E"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3B032CD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MacGillivray's Warbler</w:t>
            </w:r>
          </w:p>
        </w:tc>
        <w:tc>
          <w:tcPr>
            <w:tcW w:w="305" w:type="pct"/>
            <w:tcBorders>
              <w:left w:val="single" w:sz="4" w:space="0" w:color="auto"/>
            </w:tcBorders>
            <w:shd w:val="clear" w:color="auto" w:fill="BFBFBF" w:themeFill="background1" w:themeFillShade="BF"/>
            <w:noWrap/>
            <w:vAlign w:val="bottom"/>
            <w:hideMark/>
          </w:tcPr>
          <w:p w14:paraId="03DBEDBB"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73BC633"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3B2F4CE6"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20A5DA24"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15AE4E9A"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5B0A344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3184427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39F68B5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615CAEB" w14:textId="77777777" w:rsidTr="00FD37CB">
        <w:trPr>
          <w:trHeight w:val="285"/>
        </w:trPr>
        <w:tc>
          <w:tcPr>
            <w:tcW w:w="1085" w:type="pct"/>
            <w:tcBorders>
              <w:right w:val="single" w:sz="4" w:space="0" w:color="auto"/>
            </w:tcBorders>
            <w:shd w:val="clear" w:color="auto" w:fill="auto"/>
            <w:noWrap/>
            <w:vAlign w:val="bottom"/>
            <w:hideMark/>
          </w:tcPr>
          <w:p w14:paraId="6E8D5F69"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Marbled Godwit</w:t>
            </w:r>
          </w:p>
        </w:tc>
        <w:tc>
          <w:tcPr>
            <w:tcW w:w="305" w:type="pct"/>
            <w:tcBorders>
              <w:left w:val="single" w:sz="4" w:space="0" w:color="auto"/>
            </w:tcBorders>
            <w:shd w:val="clear" w:color="auto" w:fill="auto"/>
            <w:noWrap/>
            <w:vAlign w:val="bottom"/>
            <w:hideMark/>
          </w:tcPr>
          <w:p w14:paraId="4092387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448C96FA"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6088D0A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auto"/>
            <w:noWrap/>
            <w:vAlign w:val="bottom"/>
            <w:hideMark/>
          </w:tcPr>
          <w:p w14:paraId="7BBA9792" w14:textId="77777777" w:rsidR="006D777D" w:rsidRPr="006D777D" w:rsidRDefault="006D777D" w:rsidP="006D777D">
            <w:pPr>
              <w:jc w:val="center"/>
              <w:rPr>
                <w:rFonts w:ascii="Calibri" w:hAnsi="Calibri" w:cs="Calibri"/>
                <w:color w:val="000000"/>
                <w:szCs w:val="22"/>
              </w:rPr>
            </w:pPr>
          </w:p>
        </w:tc>
        <w:tc>
          <w:tcPr>
            <w:tcW w:w="565" w:type="pct"/>
            <w:shd w:val="clear" w:color="auto" w:fill="auto"/>
            <w:noWrap/>
            <w:vAlign w:val="bottom"/>
            <w:hideMark/>
          </w:tcPr>
          <w:p w14:paraId="4055BF9D"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34A4C260"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2FC1BCA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66E71F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173184C"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D16853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Mississippi Kite</w:t>
            </w:r>
          </w:p>
        </w:tc>
        <w:tc>
          <w:tcPr>
            <w:tcW w:w="305" w:type="pct"/>
            <w:tcBorders>
              <w:left w:val="single" w:sz="4" w:space="0" w:color="auto"/>
            </w:tcBorders>
            <w:shd w:val="clear" w:color="auto" w:fill="BFBFBF" w:themeFill="background1" w:themeFillShade="BF"/>
            <w:noWrap/>
            <w:vAlign w:val="bottom"/>
            <w:hideMark/>
          </w:tcPr>
          <w:p w14:paraId="7400913F"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54D12608"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76ACDC64"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608FE03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0A996970"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3A6E9DCB"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40A83FC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11A27BC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7BAD04D" w14:textId="77777777" w:rsidTr="00FD37CB">
        <w:trPr>
          <w:trHeight w:val="285"/>
        </w:trPr>
        <w:tc>
          <w:tcPr>
            <w:tcW w:w="1085" w:type="pct"/>
            <w:tcBorders>
              <w:right w:val="single" w:sz="4" w:space="0" w:color="auto"/>
            </w:tcBorders>
            <w:shd w:val="clear" w:color="auto" w:fill="auto"/>
            <w:noWrap/>
            <w:vAlign w:val="bottom"/>
            <w:hideMark/>
          </w:tcPr>
          <w:p w14:paraId="5777EC6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Mountain Plover</w:t>
            </w:r>
          </w:p>
        </w:tc>
        <w:tc>
          <w:tcPr>
            <w:tcW w:w="305" w:type="pct"/>
            <w:tcBorders>
              <w:left w:val="single" w:sz="4" w:space="0" w:color="auto"/>
            </w:tcBorders>
            <w:shd w:val="clear" w:color="auto" w:fill="auto"/>
            <w:noWrap/>
            <w:vAlign w:val="bottom"/>
            <w:hideMark/>
          </w:tcPr>
          <w:p w14:paraId="2EB43E19"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53BF1E6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1</w:t>
            </w:r>
          </w:p>
        </w:tc>
        <w:tc>
          <w:tcPr>
            <w:tcW w:w="343" w:type="pct"/>
            <w:shd w:val="clear" w:color="auto" w:fill="auto"/>
            <w:noWrap/>
            <w:vAlign w:val="bottom"/>
            <w:hideMark/>
          </w:tcPr>
          <w:p w14:paraId="65FDF64F"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5ADF2AE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w:t>
            </w:r>
          </w:p>
        </w:tc>
        <w:tc>
          <w:tcPr>
            <w:tcW w:w="565" w:type="pct"/>
            <w:shd w:val="clear" w:color="auto" w:fill="auto"/>
            <w:noWrap/>
            <w:vAlign w:val="bottom"/>
            <w:hideMark/>
          </w:tcPr>
          <w:p w14:paraId="3E7F04CA"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29E79DC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T1</w:t>
            </w:r>
          </w:p>
        </w:tc>
        <w:tc>
          <w:tcPr>
            <w:tcW w:w="871" w:type="pct"/>
            <w:tcBorders>
              <w:left w:val="single" w:sz="4" w:space="0" w:color="auto"/>
              <w:bottom w:val="nil"/>
            </w:tcBorders>
            <w:shd w:val="clear" w:color="auto" w:fill="auto"/>
            <w:noWrap/>
            <w:vAlign w:val="bottom"/>
            <w:hideMark/>
          </w:tcPr>
          <w:p w14:paraId="359D112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5A78C3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B5ED50F"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04D60E44"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Northern Bobwhite</w:t>
            </w:r>
          </w:p>
        </w:tc>
        <w:tc>
          <w:tcPr>
            <w:tcW w:w="305" w:type="pct"/>
            <w:tcBorders>
              <w:left w:val="single" w:sz="4" w:space="0" w:color="auto"/>
            </w:tcBorders>
            <w:shd w:val="clear" w:color="auto" w:fill="BFBFBF" w:themeFill="background1" w:themeFillShade="BF"/>
            <w:noWrap/>
            <w:vAlign w:val="bottom"/>
            <w:hideMark/>
          </w:tcPr>
          <w:p w14:paraId="22EDF696"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1E198E9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5580163D"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2DE204C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52DDAE8A"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1D7DCE15"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7E57CF5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09B978E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AFFFDAF" w14:textId="77777777" w:rsidTr="00FD37CB">
        <w:trPr>
          <w:trHeight w:val="285"/>
        </w:trPr>
        <w:tc>
          <w:tcPr>
            <w:tcW w:w="1085" w:type="pct"/>
            <w:tcBorders>
              <w:right w:val="single" w:sz="4" w:space="0" w:color="auto"/>
            </w:tcBorders>
            <w:shd w:val="clear" w:color="auto" w:fill="auto"/>
            <w:noWrap/>
            <w:vAlign w:val="bottom"/>
            <w:hideMark/>
          </w:tcPr>
          <w:p w14:paraId="70207650"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Northern Goshawk</w:t>
            </w:r>
          </w:p>
        </w:tc>
        <w:tc>
          <w:tcPr>
            <w:tcW w:w="305" w:type="pct"/>
            <w:tcBorders>
              <w:left w:val="single" w:sz="4" w:space="0" w:color="auto"/>
            </w:tcBorders>
            <w:shd w:val="clear" w:color="auto" w:fill="auto"/>
            <w:noWrap/>
            <w:vAlign w:val="bottom"/>
            <w:hideMark/>
          </w:tcPr>
          <w:p w14:paraId="2867E169"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343F46D9"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7A8DB42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3</w:t>
            </w:r>
          </w:p>
        </w:tc>
        <w:tc>
          <w:tcPr>
            <w:tcW w:w="420" w:type="pct"/>
            <w:shd w:val="clear" w:color="auto" w:fill="auto"/>
            <w:noWrap/>
            <w:vAlign w:val="bottom"/>
            <w:hideMark/>
          </w:tcPr>
          <w:p w14:paraId="2945BE73" w14:textId="77777777" w:rsidR="006D777D" w:rsidRPr="006D777D" w:rsidRDefault="006D777D" w:rsidP="006D777D">
            <w:pPr>
              <w:jc w:val="center"/>
              <w:rPr>
                <w:rFonts w:ascii="Calibri" w:hAnsi="Calibri" w:cs="Calibri"/>
                <w:color w:val="000000"/>
                <w:szCs w:val="22"/>
              </w:rPr>
            </w:pPr>
          </w:p>
        </w:tc>
        <w:tc>
          <w:tcPr>
            <w:tcW w:w="565" w:type="pct"/>
            <w:shd w:val="clear" w:color="auto" w:fill="auto"/>
            <w:noWrap/>
            <w:vAlign w:val="bottom"/>
            <w:hideMark/>
          </w:tcPr>
          <w:p w14:paraId="73A7F9BF"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0E25088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T1</w:t>
            </w:r>
          </w:p>
        </w:tc>
        <w:tc>
          <w:tcPr>
            <w:tcW w:w="871" w:type="pct"/>
            <w:tcBorders>
              <w:left w:val="single" w:sz="4" w:space="0" w:color="auto"/>
              <w:bottom w:val="nil"/>
            </w:tcBorders>
            <w:shd w:val="clear" w:color="auto" w:fill="auto"/>
            <w:noWrap/>
            <w:vAlign w:val="bottom"/>
            <w:hideMark/>
          </w:tcPr>
          <w:p w14:paraId="3DC4EB8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68B59C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ABCB66B"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79B40CF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Northern Harrier</w:t>
            </w:r>
          </w:p>
        </w:tc>
        <w:tc>
          <w:tcPr>
            <w:tcW w:w="305" w:type="pct"/>
            <w:tcBorders>
              <w:left w:val="single" w:sz="4" w:space="0" w:color="auto"/>
            </w:tcBorders>
            <w:shd w:val="clear" w:color="auto" w:fill="BFBFBF" w:themeFill="background1" w:themeFillShade="BF"/>
            <w:noWrap/>
            <w:vAlign w:val="bottom"/>
            <w:hideMark/>
          </w:tcPr>
          <w:p w14:paraId="0B62839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5D5F6803"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3026165B"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40345DA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S2B,S3N</w:t>
            </w:r>
          </w:p>
        </w:tc>
        <w:tc>
          <w:tcPr>
            <w:tcW w:w="565" w:type="pct"/>
            <w:shd w:val="clear" w:color="auto" w:fill="BFBFBF" w:themeFill="background1" w:themeFillShade="BF"/>
            <w:noWrap/>
            <w:vAlign w:val="bottom"/>
            <w:hideMark/>
          </w:tcPr>
          <w:p w14:paraId="33FA8DAA"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2E19881A"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2487230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6F57148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C19F8DA" w14:textId="77777777" w:rsidTr="00FD37CB">
        <w:trPr>
          <w:trHeight w:val="285"/>
        </w:trPr>
        <w:tc>
          <w:tcPr>
            <w:tcW w:w="1085" w:type="pct"/>
            <w:tcBorders>
              <w:right w:val="single" w:sz="4" w:space="0" w:color="auto"/>
            </w:tcBorders>
            <w:shd w:val="clear" w:color="auto" w:fill="auto"/>
            <w:noWrap/>
            <w:vAlign w:val="bottom"/>
            <w:hideMark/>
          </w:tcPr>
          <w:p w14:paraId="34AF2C7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Northern Pintail</w:t>
            </w:r>
          </w:p>
        </w:tc>
        <w:tc>
          <w:tcPr>
            <w:tcW w:w="305" w:type="pct"/>
            <w:tcBorders>
              <w:left w:val="single" w:sz="4" w:space="0" w:color="auto"/>
            </w:tcBorders>
            <w:shd w:val="clear" w:color="auto" w:fill="auto"/>
            <w:noWrap/>
            <w:vAlign w:val="bottom"/>
            <w:hideMark/>
          </w:tcPr>
          <w:p w14:paraId="3F49CC5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0D30E9C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2885CF76"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3074BCF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S3B,S5N</w:t>
            </w:r>
          </w:p>
        </w:tc>
        <w:tc>
          <w:tcPr>
            <w:tcW w:w="565" w:type="pct"/>
            <w:shd w:val="clear" w:color="auto" w:fill="auto"/>
            <w:noWrap/>
            <w:vAlign w:val="bottom"/>
            <w:hideMark/>
          </w:tcPr>
          <w:p w14:paraId="0982BE3B"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77C89720"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655AA19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0F5ADD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58494DD"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B6C997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Olive-sided Flycatcher</w:t>
            </w:r>
          </w:p>
        </w:tc>
        <w:tc>
          <w:tcPr>
            <w:tcW w:w="305" w:type="pct"/>
            <w:tcBorders>
              <w:left w:val="single" w:sz="4" w:space="0" w:color="auto"/>
            </w:tcBorders>
            <w:shd w:val="clear" w:color="auto" w:fill="BFBFBF" w:themeFill="background1" w:themeFillShade="BF"/>
            <w:noWrap/>
            <w:vAlign w:val="bottom"/>
            <w:hideMark/>
          </w:tcPr>
          <w:p w14:paraId="30473A26"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378EA330"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76174B0A"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76A6C055"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762D66E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S3,S4B</w:t>
            </w:r>
          </w:p>
        </w:tc>
        <w:tc>
          <w:tcPr>
            <w:tcW w:w="318" w:type="pct"/>
            <w:tcBorders>
              <w:right w:val="single" w:sz="4" w:space="0" w:color="auto"/>
            </w:tcBorders>
            <w:shd w:val="clear" w:color="auto" w:fill="BFBFBF" w:themeFill="background1" w:themeFillShade="BF"/>
            <w:noWrap/>
            <w:vAlign w:val="bottom"/>
            <w:hideMark/>
          </w:tcPr>
          <w:p w14:paraId="46D186A8" w14:textId="77777777" w:rsidR="006D777D" w:rsidRPr="006D777D" w:rsidRDefault="006D777D" w:rsidP="006D777D">
            <w:pPr>
              <w:jc w:val="center"/>
              <w:rPr>
                <w:rFonts w:ascii="Calibri" w:hAnsi="Calibri" w:cs="Calibri"/>
                <w:color w:val="000000"/>
                <w:szCs w:val="22"/>
              </w:rPr>
            </w:pPr>
          </w:p>
        </w:tc>
        <w:tc>
          <w:tcPr>
            <w:tcW w:w="871" w:type="pct"/>
            <w:tcBorders>
              <w:left w:val="single" w:sz="4" w:space="0" w:color="auto"/>
              <w:bottom w:val="nil"/>
            </w:tcBorders>
            <w:shd w:val="clear" w:color="auto" w:fill="BFBFBF" w:themeFill="background1" w:themeFillShade="BF"/>
            <w:noWrap/>
            <w:vAlign w:val="bottom"/>
            <w:hideMark/>
          </w:tcPr>
          <w:p w14:paraId="6F27B3A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6124A2C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7744FE9" w14:textId="77777777" w:rsidTr="00FD37CB">
        <w:trPr>
          <w:trHeight w:val="285"/>
        </w:trPr>
        <w:tc>
          <w:tcPr>
            <w:tcW w:w="1085" w:type="pct"/>
            <w:tcBorders>
              <w:right w:val="single" w:sz="4" w:space="0" w:color="auto"/>
            </w:tcBorders>
            <w:shd w:val="clear" w:color="auto" w:fill="auto"/>
            <w:noWrap/>
            <w:vAlign w:val="bottom"/>
            <w:hideMark/>
          </w:tcPr>
          <w:p w14:paraId="5A4FB874"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Orchard Oriole</w:t>
            </w:r>
          </w:p>
        </w:tc>
        <w:tc>
          <w:tcPr>
            <w:tcW w:w="305" w:type="pct"/>
            <w:tcBorders>
              <w:left w:val="single" w:sz="4" w:space="0" w:color="auto"/>
            </w:tcBorders>
            <w:shd w:val="clear" w:color="auto" w:fill="auto"/>
            <w:noWrap/>
            <w:vAlign w:val="bottom"/>
            <w:hideMark/>
          </w:tcPr>
          <w:p w14:paraId="3F640FA2"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7CB89D5A"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51798E4A"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3F548BD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auto"/>
            <w:noWrap/>
            <w:vAlign w:val="bottom"/>
            <w:hideMark/>
          </w:tcPr>
          <w:p w14:paraId="2984B016"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626409B1"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32D4B30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24E3EFD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CA45EE2"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42A8AD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Painted Bunting</w:t>
            </w:r>
          </w:p>
        </w:tc>
        <w:tc>
          <w:tcPr>
            <w:tcW w:w="305" w:type="pct"/>
            <w:tcBorders>
              <w:left w:val="single" w:sz="4" w:space="0" w:color="auto"/>
            </w:tcBorders>
            <w:shd w:val="clear" w:color="auto" w:fill="BFBFBF" w:themeFill="background1" w:themeFillShade="BF"/>
            <w:noWrap/>
            <w:vAlign w:val="bottom"/>
            <w:hideMark/>
          </w:tcPr>
          <w:p w14:paraId="0F1C405B"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49DDA10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BFBFBF" w:themeFill="background1" w:themeFillShade="BF"/>
            <w:noWrap/>
            <w:vAlign w:val="bottom"/>
            <w:hideMark/>
          </w:tcPr>
          <w:p w14:paraId="56774556"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38ABCC2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31C310AA"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23631B35"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2C1784B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1D4C214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7CB1CEA" w14:textId="77777777" w:rsidTr="00FD37CB">
        <w:trPr>
          <w:trHeight w:val="285"/>
        </w:trPr>
        <w:tc>
          <w:tcPr>
            <w:tcW w:w="1085" w:type="pct"/>
            <w:tcBorders>
              <w:right w:val="single" w:sz="4" w:space="0" w:color="auto"/>
            </w:tcBorders>
            <w:shd w:val="clear" w:color="auto" w:fill="auto"/>
            <w:noWrap/>
            <w:vAlign w:val="bottom"/>
            <w:hideMark/>
          </w:tcPr>
          <w:p w14:paraId="18D8B44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Peregrine Falcon</w:t>
            </w:r>
          </w:p>
        </w:tc>
        <w:tc>
          <w:tcPr>
            <w:tcW w:w="305" w:type="pct"/>
            <w:tcBorders>
              <w:left w:val="single" w:sz="4" w:space="0" w:color="auto"/>
            </w:tcBorders>
            <w:shd w:val="clear" w:color="auto" w:fill="auto"/>
            <w:noWrap/>
            <w:vAlign w:val="bottom"/>
            <w:hideMark/>
          </w:tcPr>
          <w:p w14:paraId="4C89002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L3</w:t>
            </w:r>
          </w:p>
        </w:tc>
        <w:tc>
          <w:tcPr>
            <w:tcW w:w="345" w:type="pct"/>
            <w:shd w:val="clear" w:color="auto" w:fill="auto"/>
            <w:noWrap/>
            <w:vAlign w:val="bottom"/>
            <w:hideMark/>
          </w:tcPr>
          <w:p w14:paraId="3ED6C0E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4FB2A89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1,SE</w:t>
            </w:r>
          </w:p>
        </w:tc>
        <w:tc>
          <w:tcPr>
            <w:tcW w:w="420" w:type="pct"/>
            <w:shd w:val="clear" w:color="auto" w:fill="auto"/>
            <w:noWrap/>
            <w:vAlign w:val="bottom"/>
            <w:hideMark/>
          </w:tcPr>
          <w:p w14:paraId="13F9B64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w:t>
            </w:r>
          </w:p>
        </w:tc>
        <w:tc>
          <w:tcPr>
            <w:tcW w:w="565" w:type="pct"/>
            <w:shd w:val="clear" w:color="auto" w:fill="auto"/>
            <w:noWrap/>
            <w:vAlign w:val="bottom"/>
            <w:hideMark/>
          </w:tcPr>
          <w:p w14:paraId="6DD3192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318" w:type="pct"/>
            <w:tcBorders>
              <w:right w:val="single" w:sz="4" w:space="0" w:color="auto"/>
            </w:tcBorders>
            <w:shd w:val="clear" w:color="auto" w:fill="auto"/>
            <w:noWrap/>
            <w:vAlign w:val="bottom"/>
            <w:hideMark/>
          </w:tcPr>
          <w:p w14:paraId="56782EE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5BAC3001" w14:textId="77777777" w:rsidR="006D777D" w:rsidRPr="006D777D" w:rsidRDefault="006D777D" w:rsidP="006D777D">
            <w:pPr>
              <w:jc w:val="center"/>
              <w:rPr>
                <w:rFonts w:ascii="Calibri" w:hAnsi="Calibri" w:cs="Calibri"/>
                <w:color w:val="000000"/>
                <w:szCs w:val="22"/>
              </w:rPr>
            </w:pPr>
          </w:p>
        </w:tc>
        <w:tc>
          <w:tcPr>
            <w:tcW w:w="748" w:type="pct"/>
            <w:shd w:val="clear" w:color="auto" w:fill="auto"/>
            <w:noWrap/>
            <w:vAlign w:val="bottom"/>
            <w:hideMark/>
          </w:tcPr>
          <w:p w14:paraId="77BA794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17B22BB"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5621168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Pileated Woodpecker</w:t>
            </w:r>
          </w:p>
        </w:tc>
        <w:tc>
          <w:tcPr>
            <w:tcW w:w="305" w:type="pct"/>
            <w:tcBorders>
              <w:left w:val="single" w:sz="4" w:space="0" w:color="auto"/>
            </w:tcBorders>
            <w:shd w:val="clear" w:color="auto" w:fill="BFBFBF" w:themeFill="background1" w:themeFillShade="BF"/>
            <w:noWrap/>
            <w:vAlign w:val="bottom"/>
            <w:hideMark/>
          </w:tcPr>
          <w:p w14:paraId="4E6AD505"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737B0AB0"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5255F507"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46A5E76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65AA6C45"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560892D1"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21F5508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5B1EA3B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C100669" w14:textId="77777777" w:rsidTr="00FD37CB">
        <w:trPr>
          <w:trHeight w:val="285"/>
        </w:trPr>
        <w:tc>
          <w:tcPr>
            <w:tcW w:w="1085" w:type="pct"/>
            <w:tcBorders>
              <w:right w:val="single" w:sz="4" w:space="0" w:color="auto"/>
            </w:tcBorders>
            <w:shd w:val="clear" w:color="auto" w:fill="auto"/>
            <w:noWrap/>
            <w:vAlign w:val="bottom"/>
            <w:hideMark/>
          </w:tcPr>
          <w:p w14:paraId="2BF040D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Pinyon Jay</w:t>
            </w:r>
          </w:p>
        </w:tc>
        <w:tc>
          <w:tcPr>
            <w:tcW w:w="305" w:type="pct"/>
            <w:tcBorders>
              <w:left w:val="single" w:sz="4" w:space="0" w:color="auto"/>
            </w:tcBorders>
            <w:shd w:val="clear" w:color="auto" w:fill="auto"/>
            <w:noWrap/>
            <w:vAlign w:val="bottom"/>
            <w:hideMark/>
          </w:tcPr>
          <w:p w14:paraId="3AF36672"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6ADF90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7B387F86"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41813808"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154F6A98"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22B8FAF9"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2D80ED5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61CDB2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7CDCAFF"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6DD2E087"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Prairie Falcon</w:t>
            </w:r>
          </w:p>
        </w:tc>
        <w:tc>
          <w:tcPr>
            <w:tcW w:w="305" w:type="pct"/>
            <w:tcBorders>
              <w:left w:val="single" w:sz="4" w:space="0" w:color="auto"/>
            </w:tcBorders>
            <w:shd w:val="clear" w:color="auto" w:fill="BFBFBF" w:themeFill="background1" w:themeFillShade="BF"/>
            <w:noWrap/>
            <w:vAlign w:val="bottom"/>
            <w:hideMark/>
          </w:tcPr>
          <w:p w14:paraId="4DFC9AF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6ED1122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65B22CA5"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7F67A50E"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46341899"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57A09201"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460E03D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2B5E98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C76B3C4" w14:textId="77777777" w:rsidTr="00FD37CB">
        <w:trPr>
          <w:trHeight w:val="285"/>
        </w:trPr>
        <w:tc>
          <w:tcPr>
            <w:tcW w:w="1085" w:type="pct"/>
            <w:tcBorders>
              <w:right w:val="single" w:sz="4" w:space="0" w:color="auto"/>
            </w:tcBorders>
            <w:shd w:val="clear" w:color="auto" w:fill="auto"/>
            <w:noWrap/>
            <w:vAlign w:val="bottom"/>
            <w:hideMark/>
          </w:tcPr>
          <w:p w14:paraId="6CF16D6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Purple Martin</w:t>
            </w:r>
          </w:p>
        </w:tc>
        <w:tc>
          <w:tcPr>
            <w:tcW w:w="305" w:type="pct"/>
            <w:tcBorders>
              <w:left w:val="single" w:sz="4" w:space="0" w:color="auto"/>
            </w:tcBorders>
            <w:shd w:val="clear" w:color="auto" w:fill="auto"/>
            <w:noWrap/>
            <w:vAlign w:val="bottom"/>
            <w:hideMark/>
          </w:tcPr>
          <w:p w14:paraId="04FE0CCA"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13D6040"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4AA239F0"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4C9578FD"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1D4F62B8"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098AFA6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auto"/>
            <w:noWrap/>
            <w:vAlign w:val="bottom"/>
            <w:hideMark/>
          </w:tcPr>
          <w:p w14:paraId="33B4CE7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A61293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98C55FC"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30DB340E"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Pygmy Nuthatch</w:t>
            </w:r>
          </w:p>
        </w:tc>
        <w:tc>
          <w:tcPr>
            <w:tcW w:w="305" w:type="pct"/>
            <w:tcBorders>
              <w:left w:val="single" w:sz="4" w:space="0" w:color="auto"/>
            </w:tcBorders>
            <w:shd w:val="clear" w:color="auto" w:fill="BFBFBF" w:themeFill="background1" w:themeFillShade="BF"/>
            <w:noWrap/>
            <w:vAlign w:val="bottom"/>
            <w:hideMark/>
          </w:tcPr>
          <w:p w14:paraId="6468CC5C"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374C602"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51DCF35F"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247169A4"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2DEE8229"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3204209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6363BF9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04BAB3B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F123CFA" w14:textId="77777777" w:rsidTr="002C339A">
        <w:trPr>
          <w:trHeight w:val="285"/>
        </w:trPr>
        <w:tc>
          <w:tcPr>
            <w:tcW w:w="1085" w:type="pct"/>
            <w:tcBorders>
              <w:right w:val="single" w:sz="4" w:space="0" w:color="auto"/>
            </w:tcBorders>
            <w:shd w:val="clear" w:color="auto" w:fill="auto"/>
            <w:noWrap/>
            <w:vAlign w:val="bottom"/>
            <w:hideMark/>
          </w:tcPr>
          <w:p w14:paraId="67CB5F5D"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Red Crossbill</w:t>
            </w:r>
          </w:p>
        </w:tc>
        <w:tc>
          <w:tcPr>
            <w:tcW w:w="305" w:type="pct"/>
            <w:tcBorders>
              <w:left w:val="single" w:sz="4" w:space="0" w:color="auto"/>
            </w:tcBorders>
            <w:shd w:val="clear" w:color="auto" w:fill="auto"/>
            <w:noWrap/>
            <w:vAlign w:val="bottom"/>
            <w:hideMark/>
          </w:tcPr>
          <w:p w14:paraId="0016632F"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75E7A0DE"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52135797"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4B14158B"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5C8B5F98"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69DF2BD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31A217A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272F44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5D4ED73" w14:textId="77777777" w:rsidTr="002C339A">
        <w:trPr>
          <w:trHeight w:val="285"/>
        </w:trPr>
        <w:tc>
          <w:tcPr>
            <w:tcW w:w="1085" w:type="pct"/>
            <w:tcBorders>
              <w:right w:val="single" w:sz="4" w:space="0" w:color="auto"/>
            </w:tcBorders>
            <w:shd w:val="clear" w:color="auto" w:fill="BFBFBF" w:themeFill="background1" w:themeFillShade="BF"/>
            <w:noWrap/>
            <w:vAlign w:val="bottom"/>
            <w:hideMark/>
          </w:tcPr>
          <w:p w14:paraId="79BA465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Red-eyed Vireo</w:t>
            </w:r>
          </w:p>
        </w:tc>
        <w:tc>
          <w:tcPr>
            <w:tcW w:w="305" w:type="pct"/>
            <w:tcBorders>
              <w:left w:val="single" w:sz="4" w:space="0" w:color="auto"/>
            </w:tcBorders>
            <w:shd w:val="clear" w:color="auto" w:fill="BFBFBF" w:themeFill="background1" w:themeFillShade="BF"/>
            <w:noWrap/>
            <w:vAlign w:val="bottom"/>
            <w:hideMark/>
          </w:tcPr>
          <w:p w14:paraId="7A28893C"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0025ADB9"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40864D7A"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7B570ECB"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55DF894A"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7BA2CC5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single" w:sz="4" w:space="0" w:color="auto"/>
            </w:tcBorders>
            <w:shd w:val="clear" w:color="auto" w:fill="BFBFBF" w:themeFill="background1" w:themeFillShade="BF"/>
            <w:noWrap/>
            <w:vAlign w:val="bottom"/>
            <w:hideMark/>
          </w:tcPr>
          <w:p w14:paraId="2F8664D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51D6BB1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388AFC5" w14:textId="77777777" w:rsidTr="002C339A">
        <w:trPr>
          <w:trHeight w:val="285"/>
        </w:trPr>
        <w:tc>
          <w:tcPr>
            <w:tcW w:w="1085" w:type="pct"/>
            <w:tcBorders>
              <w:right w:val="single" w:sz="4" w:space="0" w:color="auto"/>
            </w:tcBorders>
            <w:shd w:val="clear" w:color="auto" w:fill="auto"/>
            <w:noWrap/>
            <w:vAlign w:val="bottom"/>
            <w:hideMark/>
          </w:tcPr>
          <w:p w14:paraId="44A62B2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lastRenderedPageBreak/>
              <w:t>Red-headed Woodpecker</w:t>
            </w:r>
          </w:p>
        </w:tc>
        <w:tc>
          <w:tcPr>
            <w:tcW w:w="305" w:type="pct"/>
            <w:tcBorders>
              <w:left w:val="single" w:sz="4" w:space="0" w:color="auto"/>
            </w:tcBorders>
            <w:shd w:val="clear" w:color="auto" w:fill="auto"/>
            <w:noWrap/>
            <w:vAlign w:val="bottom"/>
            <w:hideMark/>
          </w:tcPr>
          <w:p w14:paraId="35D2FB0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79F4C5F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auto"/>
            <w:noWrap/>
            <w:vAlign w:val="bottom"/>
            <w:hideMark/>
          </w:tcPr>
          <w:p w14:paraId="3E5B2B5C"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4A9B3CD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565" w:type="pct"/>
            <w:shd w:val="clear" w:color="auto" w:fill="auto"/>
            <w:noWrap/>
            <w:vAlign w:val="bottom"/>
            <w:hideMark/>
          </w:tcPr>
          <w:p w14:paraId="407ADF53"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44D6425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top w:val="single" w:sz="4" w:space="0" w:color="auto"/>
              <w:left w:val="single" w:sz="4" w:space="0" w:color="auto"/>
              <w:bottom w:val="nil"/>
            </w:tcBorders>
            <w:shd w:val="clear" w:color="auto" w:fill="auto"/>
            <w:noWrap/>
            <w:vAlign w:val="bottom"/>
            <w:hideMark/>
          </w:tcPr>
          <w:p w14:paraId="6ABC504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5561C9D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323A8A3"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DCBE5A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Rufous Hummingbird</w:t>
            </w:r>
          </w:p>
        </w:tc>
        <w:tc>
          <w:tcPr>
            <w:tcW w:w="305" w:type="pct"/>
            <w:tcBorders>
              <w:left w:val="single" w:sz="4" w:space="0" w:color="auto"/>
            </w:tcBorders>
            <w:shd w:val="clear" w:color="auto" w:fill="BFBFBF" w:themeFill="background1" w:themeFillShade="BF"/>
            <w:noWrap/>
            <w:vAlign w:val="bottom"/>
            <w:hideMark/>
          </w:tcPr>
          <w:p w14:paraId="2236A771"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5C2571F"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2B94F52A"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0C8E08E1"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3FF75131"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0DF29A2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2F10530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204D5E3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1300C3CE" w14:textId="77777777" w:rsidTr="00FD37CB">
        <w:trPr>
          <w:trHeight w:val="285"/>
        </w:trPr>
        <w:tc>
          <w:tcPr>
            <w:tcW w:w="1085" w:type="pct"/>
            <w:tcBorders>
              <w:right w:val="single" w:sz="4" w:space="0" w:color="auto"/>
            </w:tcBorders>
            <w:shd w:val="clear" w:color="auto" w:fill="auto"/>
            <w:noWrap/>
            <w:vAlign w:val="bottom"/>
            <w:hideMark/>
          </w:tcPr>
          <w:p w14:paraId="1A095474"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Rufous-crowned Sparrow</w:t>
            </w:r>
          </w:p>
        </w:tc>
        <w:tc>
          <w:tcPr>
            <w:tcW w:w="305" w:type="pct"/>
            <w:tcBorders>
              <w:left w:val="single" w:sz="4" w:space="0" w:color="auto"/>
            </w:tcBorders>
            <w:shd w:val="clear" w:color="auto" w:fill="auto"/>
            <w:noWrap/>
            <w:vAlign w:val="bottom"/>
            <w:hideMark/>
          </w:tcPr>
          <w:p w14:paraId="72F99472"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6BC0BCFE"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5C1F458C"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36BBEDA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auto"/>
            <w:noWrap/>
            <w:vAlign w:val="bottom"/>
            <w:hideMark/>
          </w:tcPr>
          <w:p w14:paraId="629887F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10A5E5D5"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476EC59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7F9F07F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270F3EA7"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F64771A"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Sage Thrasher</w:t>
            </w:r>
          </w:p>
        </w:tc>
        <w:tc>
          <w:tcPr>
            <w:tcW w:w="305" w:type="pct"/>
            <w:tcBorders>
              <w:left w:val="single" w:sz="4" w:space="0" w:color="auto"/>
            </w:tcBorders>
            <w:shd w:val="clear" w:color="auto" w:fill="BFBFBF" w:themeFill="background1" w:themeFillShade="BF"/>
            <w:noWrap/>
            <w:vAlign w:val="bottom"/>
            <w:hideMark/>
          </w:tcPr>
          <w:p w14:paraId="6C39DBF0"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02B76893"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51336F8C"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3D4B24C7"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06CECBC0"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466B35F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1A029EA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718C1BB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5D1FE3C" w14:textId="77777777" w:rsidTr="00FD37CB">
        <w:trPr>
          <w:trHeight w:val="285"/>
        </w:trPr>
        <w:tc>
          <w:tcPr>
            <w:tcW w:w="1085" w:type="pct"/>
            <w:tcBorders>
              <w:right w:val="single" w:sz="4" w:space="0" w:color="auto"/>
            </w:tcBorders>
            <w:shd w:val="clear" w:color="auto" w:fill="auto"/>
            <w:noWrap/>
            <w:vAlign w:val="bottom"/>
            <w:hideMark/>
          </w:tcPr>
          <w:p w14:paraId="0EE34F2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Sagebrush Sparrow</w:t>
            </w:r>
          </w:p>
        </w:tc>
        <w:tc>
          <w:tcPr>
            <w:tcW w:w="305" w:type="pct"/>
            <w:tcBorders>
              <w:left w:val="single" w:sz="4" w:space="0" w:color="auto"/>
            </w:tcBorders>
            <w:shd w:val="clear" w:color="auto" w:fill="auto"/>
            <w:noWrap/>
            <w:vAlign w:val="bottom"/>
            <w:hideMark/>
          </w:tcPr>
          <w:p w14:paraId="415F8340"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083AF510"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58D80CE0"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7372D1B3"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16E3C88D"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3B917AE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5724B3C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3612AF0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49589EC"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6412F0FA"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Scaled Quail</w:t>
            </w:r>
          </w:p>
        </w:tc>
        <w:tc>
          <w:tcPr>
            <w:tcW w:w="305" w:type="pct"/>
            <w:tcBorders>
              <w:left w:val="single" w:sz="4" w:space="0" w:color="auto"/>
            </w:tcBorders>
            <w:shd w:val="clear" w:color="auto" w:fill="BFBFBF" w:themeFill="background1" w:themeFillShade="BF"/>
            <w:noWrap/>
            <w:vAlign w:val="bottom"/>
            <w:hideMark/>
          </w:tcPr>
          <w:p w14:paraId="45B394F7"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1566A20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1D626EF0"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6446ADD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068854AC"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3725011C"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21A8529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5175F06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4B59B9A0" w14:textId="77777777" w:rsidTr="00FD37CB">
        <w:trPr>
          <w:trHeight w:val="285"/>
        </w:trPr>
        <w:tc>
          <w:tcPr>
            <w:tcW w:w="1085" w:type="pct"/>
            <w:tcBorders>
              <w:right w:val="single" w:sz="4" w:space="0" w:color="auto"/>
            </w:tcBorders>
            <w:shd w:val="clear" w:color="auto" w:fill="auto"/>
            <w:noWrap/>
            <w:vAlign w:val="bottom"/>
            <w:hideMark/>
          </w:tcPr>
          <w:p w14:paraId="67D8F40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Scissor-tailed Flycatcher</w:t>
            </w:r>
          </w:p>
        </w:tc>
        <w:tc>
          <w:tcPr>
            <w:tcW w:w="305" w:type="pct"/>
            <w:tcBorders>
              <w:left w:val="single" w:sz="4" w:space="0" w:color="auto"/>
            </w:tcBorders>
            <w:shd w:val="clear" w:color="auto" w:fill="auto"/>
            <w:noWrap/>
            <w:vAlign w:val="bottom"/>
            <w:hideMark/>
          </w:tcPr>
          <w:p w14:paraId="0916B3D2"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46FD3BC2"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7BEA4B5A"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6659BFA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S3B</w:t>
            </w:r>
          </w:p>
        </w:tc>
        <w:tc>
          <w:tcPr>
            <w:tcW w:w="565" w:type="pct"/>
            <w:shd w:val="clear" w:color="auto" w:fill="auto"/>
            <w:noWrap/>
            <w:vAlign w:val="bottom"/>
            <w:hideMark/>
          </w:tcPr>
          <w:p w14:paraId="1C19F1D6"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2A5F70DE"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2A79AB1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18A6A02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5692274"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C330C5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Sharp-tailed Grouse</w:t>
            </w:r>
          </w:p>
        </w:tc>
        <w:tc>
          <w:tcPr>
            <w:tcW w:w="305" w:type="pct"/>
            <w:tcBorders>
              <w:left w:val="single" w:sz="4" w:space="0" w:color="auto"/>
            </w:tcBorders>
            <w:shd w:val="clear" w:color="auto" w:fill="BFBFBF" w:themeFill="background1" w:themeFillShade="BF"/>
            <w:noWrap/>
            <w:vAlign w:val="bottom"/>
            <w:hideMark/>
          </w:tcPr>
          <w:p w14:paraId="5D6D179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3D2E8EE3"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3E2C798D"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4B3FDCF4"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6C0C687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w:t>
            </w:r>
          </w:p>
        </w:tc>
        <w:tc>
          <w:tcPr>
            <w:tcW w:w="318" w:type="pct"/>
            <w:tcBorders>
              <w:right w:val="single" w:sz="4" w:space="0" w:color="auto"/>
            </w:tcBorders>
            <w:shd w:val="clear" w:color="auto" w:fill="BFBFBF" w:themeFill="background1" w:themeFillShade="BF"/>
            <w:noWrap/>
            <w:vAlign w:val="bottom"/>
            <w:hideMark/>
          </w:tcPr>
          <w:p w14:paraId="33105F5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1625885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38ECF46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6C76B78" w14:textId="77777777" w:rsidTr="00FD37CB">
        <w:trPr>
          <w:trHeight w:val="285"/>
        </w:trPr>
        <w:tc>
          <w:tcPr>
            <w:tcW w:w="1085" w:type="pct"/>
            <w:tcBorders>
              <w:right w:val="single" w:sz="4" w:space="0" w:color="auto"/>
            </w:tcBorders>
            <w:shd w:val="clear" w:color="auto" w:fill="auto"/>
            <w:noWrap/>
            <w:vAlign w:val="bottom"/>
            <w:hideMark/>
          </w:tcPr>
          <w:p w14:paraId="5D5BB2D3"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Short-eared Owl</w:t>
            </w:r>
          </w:p>
        </w:tc>
        <w:tc>
          <w:tcPr>
            <w:tcW w:w="305" w:type="pct"/>
            <w:tcBorders>
              <w:left w:val="single" w:sz="4" w:space="0" w:color="auto"/>
            </w:tcBorders>
            <w:shd w:val="clear" w:color="auto" w:fill="auto"/>
            <w:noWrap/>
            <w:vAlign w:val="bottom"/>
            <w:hideMark/>
          </w:tcPr>
          <w:p w14:paraId="21E83E1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65A1DDD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0DC8DF92"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6E35A2A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S4N</w:t>
            </w:r>
          </w:p>
        </w:tc>
        <w:tc>
          <w:tcPr>
            <w:tcW w:w="565" w:type="pct"/>
            <w:shd w:val="clear" w:color="auto" w:fill="auto"/>
            <w:noWrap/>
            <w:vAlign w:val="bottom"/>
            <w:hideMark/>
          </w:tcPr>
          <w:p w14:paraId="1AAEC15C"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3D3C994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58D1DF4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66EE15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0B18042"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0B72C28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Snowy Egret</w:t>
            </w:r>
          </w:p>
        </w:tc>
        <w:tc>
          <w:tcPr>
            <w:tcW w:w="305" w:type="pct"/>
            <w:tcBorders>
              <w:left w:val="single" w:sz="4" w:space="0" w:color="auto"/>
            </w:tcBorders>
            <w:shd w:val="clear" w:color="auto" w:fill="BFBFBF" w:themeFill="background1" w:themeFillShade="BF"/>
            <w:noWrap/>
            <w:vAlign w:val="bottom"/>
            <w:hideMark/>
          </w:tcPr>
          <w:p w14:paraId="4C9D3FAF"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47A0EE7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03E95FE4"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2B106FB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BFBFBF" w:themeFill="background1" w:themeFillShade="BF"/>
            <w:noWrap/>
            <w:vAlign w:val="bottom"/>
            <w:hideMark/>
          </w:tcPr>
          <w:p w14:paraId="3099A62E"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1188F42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4E0A390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793BA839" w14:textId="77777777" w:rsidR="006D777D" w:rsidRPr="006D777D" w:rsidRDefault="006D777D" w:rsidP="006D777D">
            <w:pPr>
              <w:jc w:val="center"/>
              <w:rPr>
                <w:rFonts w:ascii="Calibri" w:hAnsi="Calibri" w:cs="Calibri"/>
                <w:color w:val="000000"/>
                <w:szCs w:val="22"/>
              </w:rPr>
            </w:pPr>
          </w:p>
        </w:tc>
      </w:tr>
      <w:tr w:rsidR="006D777D" w:rsidRPr="006D777D" w14:paraId="237A4D9A" w14:textId="77777777" w:rsidTr="00FD37CB">
        <w:trPr>
          <w:trHeight w:val="285"/>
        </w:trPr>
        <w:tc>
          <w:tcPr>
            <w:tcW w:w="1085" w:type="pct"/>
            <w:tcBorders>
              <w:right w:val="single" w:sz="4" w:space="0" w:color="auto"/>
            </w:tcBorders>
            <w:shd w:val="clear" w:color="auto" w:fill="auto"/>
            <w:noWrap/>
            <w:vAlign w:val="bottom"/>
            <w:hideMark/>
          </w:tcPr>
          <w:p w14:paraId="349206A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Sprague's Pipit</w:t>
            </w:r>
          </w:p>
        </w:tc>
        <w:tc>
          <w:tcPr>
            <w:tcW w:w="305" w:type="pct"/>
            <w:tcBorders>
              <w:left w:val="single" w:sz="4" w:space="0" w:color="auto"/>
            </w:tcBorders>
            <w:shd w:val="clear" w:color="auto" w:fill="auto"/>
            <w:noWrap/>
            <w:vAlign w:val="bottom"/>
            <w:hideMark/>
          </w:tcPr>
          <w:p w14:paraId="6116ABC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3DC8FEF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62E95FA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2A</w:t>
            </w:r>
          </w:p>
        </w:tc>
        <w:tc>
          <w:tcPr>
            <w:tcW w:w="420" w:type="pct"/>
            <w:shd w:val="clear" w:color="auto" w:fill="auto"/>
            <w:noWrap/>
            <w:vAlign w:val="bottom"/>
            <w:hideMark/>
          </w:tcPr>
          <w:p w14:paraId="2E069BE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S3N</w:t>
            </w:r>
          </w:p>
        </w:tc>
        <w:tc>
          <w:tcPr>
            <w:tcW w:w="565" w:type="pct"/>
            <w:shd w:val="clear" w:color="auto" w:fill="auto"/>
            <w:noWrap/>
            <w:vAlign w:val="bottom"/>
            <w:hideMark/>
          </w:tcPr>
          <w:p w14:paraId="4E979C6C"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2958BB38"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4C1320F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14E4AAD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90D10E5"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5FFC478"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Stilt Sandpiper</w:t>
            </w:r>
          </w:p>
        </w:tc>
        <w:tc>
          <w:tcPr>
            <w:tcW w:w="305" w:type="pct"/>
            <w:tcBorders>
              <w:left w:val="single" w:sz="4" w:space="0" w:color="auto"/>
            </w:tcBorders>
            <w:shd w:val="clear" w:color="auto" w:fill="BFBFBF" w:themeFill="background1" w:themeFillShade="BF"/>
            <w:noWrap/>
            <w:vAlign w:val="bottom"/>
            <w:hideMark/>
          </w:tcPr>
          <w:p w14:paraId="6020F9EC"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6C20B3C4"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3D9D48A9"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55F948F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S3</w:t>
            </w:r>
          </w:p>
        </w:tc>
        <w:tc>
          <w:tcPr>
            <w:tcW w:w="565" w:type="pct"/>
            <w:shd w:val="clear" w:color="auto" w:fill="BFBFBF" w:themeFill="background1" w:themeFillShade="BF"/>
            <w:noWrap/>
            <w:vAlign w:val="bottom"/>
            <w:hideMark/>
          </w:tcPr>
          <w:p w14:paraId="577045A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092DEEEB"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42336485" w14:textId="77777777" w:rsidR="006D777D" w:rsidRPr="006D777D" w:rsidRDefault="006D777D" w:rsidP="006D777D">
            <w:pPr>
              <w:jc w:val="center"/>
              <w:rPr>
                <w:rFonts w:ascii="Times New Roman" w:hAnsi="Times New Roman"/>
                <w:sz w:val="20"/>
                <w:szCs w:val="20"/>
              </w:rPr>
            </w:pPr>
          </w:p>
        </w:tc>
        <w:tc>
          <w:tcPr>
            <w:tcW w:w="748" w:type="pct"/>
            <w:shd w:val="clear" w:color="auto" w:fill="BFBFBF" w:themeFill="background1" w:themeFillShade="BF"/>
            <w:noWrap/>
            <w:vAlign w:val="bottom"/>
            <w:hideMark/>
          </w:tcPr>
          <w:p w14:paraId="48A4102B" w14:textId="77777777" w:rsidR="006D777D" w:rsidRPr="006D777D" w:rsidRDefault="006D777D" w:rsidP="006D777D">
            <w:pPr>
              <w:jc w:val="center"/>
              <w:rPr>
                <w:rFonts w:ascii="Times New Roman" w:hAnsi="Times New Roman"/>
                <w:sz w:val="20"/>
                <w:szCs w:val="20"/>
              </w:rPr>
            </w:pPr>
          </w:p>
        </w:tc>
      </w:tr>
      <w:tr w:rsidR="006D777D" w:rsidRPr="006D777D" w14:paraId="5FF158E8" w14:textId="77777777" w:rsidTr="00FD37CB">
        <w:trPr>
          <w:trHeight w:val="285"/>
        </w:trPr>
        <w:tc>
          <w:tcPr>
            <w:tcW w:w="1085" w:type="pct"/>
            <w:tcBorders>
              <w:right w:val="single" w:sz="4" w:space="0" w:color="auto"/>
            </w:tcBorders>
            <w:shd w:val="clear" w:color="auto" w:fill="auto"/>
            <w:noWrap/>
            <w:vAlign w:val="bottom"/>
            <w:hideMark/>
          </w:tcPr>
          <w:p w14:paraId="654E01C6"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Summer Tanager</w:t>
            </w:r>
          </w:p>
        </w:tc>
        <w:tc>
          <w:tcPr>
            <w:tcW w:w="305" w:type="pct"/>
            <w:tcBorders>
              <w:left w:val="single" w:sz="4" w:space="0" w:color="auto"/>
            </w:tcBorders>
            <w:shd w:val="clear" w:color="auto" w:fill="auto"/>
            <w:noWrap/>
            <w:vAlign w:val="bottom"/>
            <w:hideMark/>
          </w:tcPr>
          <w:p w14:paraId="7CA6E7EF"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2A1CC851"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2D3D9515"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2E8D0F5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74912AE1"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0026EA23"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6FF0DF8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06BB712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1C4F2392"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48ECB7C3"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Swainson's Hawk</w:t>
            </w:r>
          </w:p>
        </w:tc>
        <w:tc>
          <w:tcPr>
            <w:tcW w:w="305" w:type="pct"/>
            <w:tcBorders>
              <w:left w:val="single" w:sz="4" w:space="0" w:color="auto"/>
            </w:tcBorders>
            <w:shd w:val="clear" w:color="auto" w:fill="BFBFBF" w:themeFill="background1" w:themeFillShade="BF"/>
            <w:noWrap/>
            <w:vAlign w:val="bottom"/>
            <w:hideMark/>
          </w:tcPr>
          <w:p w14:paraId="3C529AD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BFBFBF" w:themeFill="background1" w:themeFillShade="BF"/>
            <w:noWrap/>
            <w:vAlign w:val="bottom"/>
            <w:hideMark/>
          </w:tcPr>
          <w:p w14:paraId="480C071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BFBFBF" w:themeFill="background1" w:themeFillShade="BF"/>
            <w:noWrap/>
            <w:vAlign w:val="bottom"/>
            <w:hideMark/>
          </w:tcPr>
          <w:p w14:paraId="107A0D40"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355B13B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020F0CB3"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BFBFBF" w:themeFill="background1" w:themeFillShade="BF"/>
            <w:noWrap/>
            <w:vAlign w:val="bottom"/>
            <w:hideMark/>
          </w:tcPr>
          <w:p w14:paraId="1666E6A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04AA596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1635782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0DB32F82" w14:textId="77777777" w:rsidTr="00FD37CB">
        <w:trPr>
          <w:trHeight w:val="285"/>
        </w:trPr>
        <w:tc>
          <w:tcPr>
            <w:tcW w:w="1085" w:type="pct"/>
            <w:tcBorders>
              <w:right w:val="single" w:sz="4" w:space="0" w:color="auto"/>
            </w:tcBorders>
            <w:shd w:val="clear" w:color="auto" w:fill="auto"/>
            <w:noWrap/>
            <w:vAlign w:val="bottom"/>
            <w:hideMark/>
          </w:tcPr>
          <w:p w14:paraId="231462BF"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Thick-billed Longspur</w:t>
            </w:r>
          </w:p>
        </w:tc>
        <w:tc>
          <w:tcPr>
            <w:tcW w:w="305" w:type="pct"/>
            <w:tcBorders>
              <w:left w:val="single" w:sz="4" w:space="0" w:color="auto"/>
            </w:tcBorders>
            <w:shd w:val="clear" w:color="auto" w:fill="auto"/>
            <w:noWrap/>
            <w:vAlign w:val="bottom"/>
            <w:hideMark/>
          </w:tcPr>
          <w:p w14:paraId="601CF08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L3</w:t>
            </w:r>
          </w:p>
        </w:tc>
        <w:tc>
          <w:tcPr>
            <w:tcW w:w="345" w:type="pct"/>
            <w:shd w:val="clear" w:color="auto" w:fill="auto"/>
            <w:noWrap/>
            <w:vAlign w:val="bottom"/>
            <w:hideMark/>
          </w:tcPr>
          <w:p w14:paraId="5144859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2</w:t>
            </w:r>
          </w:p>
        </w:tc>
        <w:tc>
          <w:tcPr>
            <w:tcW w:w="343" w:type="pct"/>
            <w:shd w:val="clear" w:color="auto" w:fill="auto"/>
            <w:noWrap/>
            <w:vAlign w:val="bottom"/>
            <w:hideMark/>
          </w:tcPr>
          <w:p w14:paraId="4CC6F409"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078CDDD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w:t>
            </w:r>
          </w:p>
        </w:tc>
        <w:tc>
          <w:tcPr>
            <w:tcW w:w="565" w:type="pct"/>
            <w:shd w:val="clear" w:color="auto" w:fill="auto"/>
            <w:noWrap/>
            <w:vAlign w:val="bottom"/>
            <w:hideMark/>
          </w:tcPr>
          <w:p w14:paraId="4227D334"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0CDE580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48E3816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5AE7E7C4"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78BB64A"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2E3257E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Trumpeter Swan</w:t>
            </w:r>
          </w:p>
        </w:tc>
        <w:tc>
          <w:tcPr>
            <w:tcW w:w="305" w:type="pct"/>
            <w:tcBorders>
              <w:left w:val="single" w:sz="4" w:space="0" w:color="auto"/>
            </w:tcBorders>
            <w:shd w:val="clear" w:color="auto" w:fill="BFBFBF" w:themeFill="background1" w:themeFillShade="BF"/>
            <w:noWrap/>
            <w:vAlign w:val="bottom"/>
            <w:hideMark/>
          </w:tcPr>
          <w:p w14:paraId="5C6241C8"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408276D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6815E02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2B</w:t>
            </w:r>
          </w:p>
        </w:tc>
        <w:tc>
          <w:tcPr>
            <w:tcW w:w="420" w:type="pct"/>
            <w:shd w:val="clear" w:color="auto" w:fill="BFBFBF" w:themeFill="background1" w:themeFillShade="BF"/>
            <w:noWrap/>
            <w:vAlign w:val="bottom"/>
            <w:hideMark/>
          </w:tcPr>
          <w:p w14:paraId="2A4463E0" w14:textId="77777777" w:rsidR="006D777D" w:rsidRPr="006D777D" w:rsidRDefault="006D777D" w:rsidP="006D777D">
            <w:pPr>
              <w:jc w:val="center"/>
              <w:rPr>
                <w:rFonts w:ascii="Calibri" w:hAnsi="Calibri" w:cs="Calibri"/>
                <w:color w:val="000000"/>
                <w:szCs w:val="22"/>
              </w:rPr>
            </w:pPr>
          </w:p>
        </w:tc>
        <w:tc>
          <w:tcPr>
            <w:tcW w:w="565" w:type="pct"/>
            <w:shd w:val="clear" w:color="auto" w:fill="BFBFBF" w:themeFill="background1" w:themeFillShade="BF"/>
            <w:noWrap/>
            <w:vAlign w:val="bottom"/>
            <w:hideMark/>
          </w:tcPr>
          <w:p w14:paraId="1CB854F4"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669FE08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1E760E6A" w14:textId="77777777" w:rsidR="006D777D" w:rsidRPr="006D777D" w:rsidRDefault="006D777D" w:rsidP="006D777D">
            <w:pPr>
              <w:jc w:val="center"/>
              <w:rPr>
                <w:rFonts w:ascii="Calibri" w:hAnsi="Calibri" w:cs="Calibri"/>
                <w:color w:val="000000"/>
                <w:szCs w:val="22"/>
              </w:rPr>
            </w:pPr>
          </w:p>
        </w:tc>
        <w:tc>
          <w:tcPr>
            <w:tcW w:w="748" w:type="pct"/>
            <w:shd w:val="clear" w:color="auto" w:fill="BFBFBF" w:themeFill="background1" w:themeFillShade="BF"/>
            <w:noWrap/>
            <w:vAlign w:val="bottom"/>
            <w:hideMark/>
          </w:tcPr>
          <w:p w14:paraId="3213AAC9" w14:textId="77777777" w:rsidR="006D777D" w:rsidRPr="006D777D" w:rsidRDefault="006D777D" w:rsidP="006D777D">
            <w:pPr>
              <w:jc w:val="center"/>
              <w:rPr>
                <w:rFonts w:ascii="Times New Roman" w:hAnsi="Times New Roman"/>
                <w:sz w:val="20"/>
                <w:szCs w:val="20"/>
              </w:rPr>
            </w:pPr>
          </w:p>
        </w:tc>
      </w:tr>
      <w:tr w:rsidR="006D777D" w:rsidRPr="006D777D" w14:paraId="26B58DB3" w14:textId="77777777" w:rsidTr="00FD37CB">
        <w:trPr>
          <w:trHeight w:val="285"/>
        </w:trPr>
        <w:tc>
          <w:tcPr>
            <w:tcW w:w="1085" w:type="pct"/>
            <w:tcBorders>
              <w:right w:val="single" w:sz="4" w:space="0" w:color="auto"/>
            </w:tcBorders>
            <w:shd w:val="clear" w:color="auto" w:fill="auto"/>
            <w:noWrap/>
            <w:vAlign w:val="bottom"/>
            <w:hideMark/>
          </w:tcPr>
          <w:p w14:paraId="05DD037D"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Upland Sandpiper</w:t>
            </w:r>
          </w:p>
        </w:tc>
        <w:tc>
          <w:tcPr>
            <w:tcW w:w="305" w:type="pct"/>
            <w:tcBorders>
              <w:left w:val="single" w:sz="4" w:space="0" w:color="auto"/>
            </w:tcBorders>
            <w:shd w:val="clear" w:color="auto" w:fill="auto"/>
            <w:noWrap/>
            <w:vAlign w:val="bottom"/>
            <w:hideMark/>
          </w:tcPr>
          <w:p w14:paraId="0ADB744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2008A58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06C30ECD" w14:textId="77777777" w:rsidR="006D777D" w:rsidRPr="006D777D" w:rsidRDefault="006D777D" w:rsidP="006D777D">
            <w:pPr>
              <w:jc w:val="center"/>
              <w:rPr>
                <w:rFonts w:ascii="Calibri" w:hAnsi="Calibri" w:cs="Calibri"/>
                <w:color w:val="000000"/>
                <w:szCs w:val="22"/>
              </w:rPr>
            </w:pPr>
          </w:p>
        </w:tc>
        <w:tc>
          <w:tcPr>
            <w:tcW w:w="420" w:type="pct"/>
            <w:shd w:val="clear" w:color="auto" w:fill="auto"/>
            <w:noWrap/>
            <w:vAlign w:val="bottom"/>
            <w:hideMark/>
          </w:tcPr>
          <w:p w14:paraId="041B9163"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30A53E4F"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4E543125"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0EEE271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15F791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8D27CAD"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1E09C8C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Virginia's Warbler</w:t>
            </w:r>
          </w:p>
        </w:tc>
        <w:tc>
          <w:tcPr>
            <w:tcW w:w="305" w:type="pct"/>
            <w:tcBorders>
              <w:left w:val="single" w:sz="4" w:space="0" w:color="auto"/>
            </w:tcBorders>
            <w:shd w:val="clear" w:color="auto" w:fill="BFBFBF" w:themeFill="background1" w:themeFillShade="BF"/>
            <w:noWrap/>
            <w:vAlign w:val="bottom"/>
            <w:hideMark/>
          </w:tcPr>
          <w:p w14:paraId="7868F97F"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6E387099"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06449A57"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10E1BFB8"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3F84AD97"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6004591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21DA9C0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5AA075C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7703958F" w14:textId="77777777" w:rsidTr="00FD37CB">
        <w:trPr>
          <w:trHeight w:val="285"/>
        </w:trPr>
        <w:tc>
          <w:tcPr>
            <w:tcW w:w="1085" w:type="pct"/>
            <w:tcBorders>
              <w:right w:val="single" w:sz="4" w:space="0" w:color="auto"/>
            </w:tcBorders>
            <w:shd w:val="clear" w:color="auto" w:fill="auto"/>
            <w:noWrap/>
            <w:vAlign w:val="bottom"/>
            <w:hideMark/>
          </w:tcPr>
          <w:p w14:paraId="1E05D397"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Western Meadowlark</w:t>
            </w:r>
          </w:p>
        </w:tc>
        <w:tc>
          <w:tcPr>
            <w:tcW w:w="305" w:type="pct"/>
            <w:tcBorders>
              <w:left w:val="single" w:sz="4" w:space="0" w:color="auto"/>
            </w:tcBorders>
            <w:shd w:val="clear" w:color="auto" w:fill="auto"/>
            <w:noWrap/>
            <w:vAlign w:val="bottom"/>
            <w:hideMark/>
          </w:tcPr>
          <w:p w14:paraId="6092FA0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auto"/>
            <w:noWrap/>
            <w:vAlign w:val="bottom"/>
            <w:hideMark/>
          </w:tcPr>
          <w:p w14:paraId="018FDFC1" w14:textId="77777777" w:rsidR="006D777D" w:rsidRPr="006D777D" w:rsidRDefault="006D777D" w:rsidP="006D777D">
            <w:pPr>
              <w:jc w:val="center"/>
              <w:rPr>
                <w:rFonts w:ascii="Calibri" w:hAnsi="Calibri" w:cs="Calibri"/>
                <w:color w:val="000000"/>
                <w:szCs w:val="22"/>
              </w:rPr>
            </w:pPr>
          </w:p>
        </w:tc>
        <w:tc>
          <w:tcPr>
            <w:tcW w:w="343" w:type="pct"/>
            <w:shd w:val="clear" w:color="auto" w:fill="auto"/>
            <w:noWrap/>
            <w:vAlign w:val="bottom"/>
            <w:hideMark/>
          </w:tcPr>
          <w:p w14:paraId="07879B79"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786438D0"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37E47052"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51B5D979"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4864CF1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5E68D6C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CB78007"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5F8D7AE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White-faced Ibis</w:t>
            </w:r>
          </w:p>
        </w:tc>
        <w:tc>
          <w:tcPr>
            <w:tcW w:w="305" w:type="pct"/>
            <w:tcBorders>
              <w:left w:val="single" w:sz="4" w:space="0" w:color="auto"/>
            </w:tcBorders>
            <w:shd w:val="clear" w:color="auto" w:fill="BFBFBF" w:themeFill="background1" w:themeFillShade="BF"/>
            <w:noWrap/>
            <w:vAlign w:val="bottom"/>
            <w:hideMark/>
          </w:tcPr>
          <w:p w14:paraId="51B17FD5"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2181EEE4"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10B65282"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3D88091D"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S4B</w:t>
            </w:r>
          </w:p>
        </w:tc>
        <w:tc>
          <w:tcPr>
            <w:tcW w:w="565" w:type="pct"/>
            <w:shd w:val="clear" w:color="auto" w:fill="BFBFBF" w:themeFill="background1" w:themeFillShade="BF"/>
            <w:noWrap/>
            <w:vAlign w:val="bottom"/>
            <w:hideMark/>
          </w:tcPr>
          <w:p w14:paraId="26D266B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S2,S3B</w:t>
            </w:r>
          </w:p>
        </w:tc>
        <w:tc>
          <w:tcPr>
            <w:tcW w:w="318" w:type="pct"/>
            <w:tcBorders>
              <w:right w:val="single" w:sz="4" w:space="0" w:color="auto"/>
            </w:tcBorders>
            <w:shd w:val="clear" w:color="auto" w:fill="BFBFBF" w:themeFill="background1" w:themeFillShade="BF"/>
            <w:noWrap/>
            <w:vAlign w:val="bottom"/>
            <w:hideMark/>
          </w:tcPr>
          <w:p w14:paraId="70BC4C4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02C6538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0D7F038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8C38853" w14:textId="77777777" w:rsidTr="00FD37CB">
        <w:trPr>
          <w:trHeight w:val="285"/>
        </w:trPr>
        <w:tc>
          <w:tcPr>
            <w:tcW w:w="1085" w:type="pct"/>
            <w:tcBorders>
              <w:right w:val="single" w:sz="4" w:space="0" w:color="auto"/>
            </w:tcBorders>
            <w:shd w:val="clear" w:color="auto" w:fill="auto"/>
            <w:noWrap/>
            <w:vAlign w:val="bottom"/>
            <w:hideMark/>
          </w:tcPr>
          <w:p w14:paraId="06B7748C"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Wild Turkey</w:t>
            </w:r>
          </w:p>
        </w:tc>
        <w:tc>
          <w:tcPr>
            <w:tcW w:w="305" w:type="pct"/>
            <w:tcBorders>
              <w:left w:val="single" w:sz="4" w:space="0" w:color="auto"/>
            </w:tcBorders>
            <w:shd w:val="clear" w:color="auto" w:fill="auto"/>
            <w:noWrap/>
            <w:vAlign w:val="bottom"/>
            <w:hideMark/>
          </w:tcPr>
          <w:p w14:paraId="46FED6D5"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39847728"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29DC01D7"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783F5371"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S5B</w:t>
            </w:r>
          </w:p>
        </w:tc>
        <w:tc>
          <w:tcPr>
            <w:tcW w:w="565" w:type="pct"/>
            <w:shd w:val="clear" w:color="auto" w:fill="auto"/>
            <w:noWrap/>
            <w:vAlign w:val="bottom"/>
            <w:hideMark/>
          </w:tcPr>
          <w:p w14:paraId="30711B0D" w14:textId="77777777" w:rsidR="006D777D" w:rsidRPr="006D777D" w:rsidRDefault="006D777D" w:rsidP="006D777D">
            <w:pPr>
              <w:jc w:val="center"/>
              <w:rPr>
                <w:rFonts w:ascii="Calibri" w:hAnsi="Calibri" w:cs="Calibri"/>
                <w:color w:val="000000"/>
                <w:szCs w:val="22"/>
              </w:rPr>
            </w:pPr>
          </w:p>
        </w:tc>
        <w:tc>
          <w:tcPr>
            <w:tcW w:w="318" w:type="pct"/>
            <w:tcBorders>
              <w:right w:val="single" w:sz="4" w:space="0" w:color="auto"/>
            </w:tcBorders>
            <w:shd w:val="clear" w:color="auto" w:fill="auto"/>
            <w:noWrap/>
            <w:vAlign w:val="bottom"/>
            <w:hideMark/>
          </w:tcPr>
          <w:p w14:paraId="7E278514"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4D295BC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46B2E9E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5377B3D"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6051B057"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Willet</w:t>
            </w:r>
          </w:p>
        </w:tc>
        <w:tc>
          <w:tcPr>
            <w:tcW w:w="305" w:type="pct"/>
            <w:tcBorders>
              <w:left w:val="single" w:sz="4" w:space="0" w:color="auto"/>
            </w:tcBorders>
            <w:shd w:val="clear" w:color="auto" w:fill="BFBFBF" w:themeFill="background1" w:themeFillShade="BF"/>
            <w:noWrap/>
            <w:vAlign w:val="bottom"/>
            <w:hideMark/>
          </w:tcPr>
          <w:p w14:paraId="38E6F1C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L2</w:t>
            </w:r>
          </w:p>
        </w:tc>
        <w:tc>
          <w:tcPr>
            <w:tcW w:w="345" w:type="pct"/>
            <w:shd w:val="clear" w:color="auto" w:fill="BFBFBF" w:themeFill="background1" w:themeFillShade="BF"/>
            <w:noWrap/>
            <w:vAlign w:val="bottom"/>
            <w:hideMark/>
          </w:tcPr>
          <w:p w14:paraId="0ED6B9B6" w14:textId="77777777" w:rsidR="006D777D" w:rsidRPr="006D777D" w:rsidRDefault="006D777D" w:rsidP="006D777D">
            <w:pPr>
              <w:jc w:val="center"/>
              <w:rPr>
                <w:rFonts w:ascii="Calibri" w:hAnsi="Calibri" w:cs="Calibri"/>
                <w:color w:val="000000"/>
                <w:szCs w:val="22"/>
              </w:rPr>
            </w:pPr>
          </w:p>
        </w:tc>
        <w:tc>
          <w:tcPr>
            <w:tcW w:w="343" w:type="pct"/>
            <w:shd w:val="clear" w:color="auto" w:fill="BFBFBF" w:themeFill="background1" w:themeFillShade="BF"/>
            <w:noWrap/>
            <w:vAlign w:val="bottom"/>
            <w:hideMark/>
          </w:tcPr>
          <w:p w14:paraId="5E9F4119"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2B</w:t>
            </w:r>
          </w:p>
        </w:tc>
        <w:tc>
          <w:tcPr>
            <w:tcW w:w="420" w:type="pct"/>
            <w:shd w:val="clear" w:color="auto" w:fill="BFBFBF" w:themeFill="background1" w:themeFillShade="BF"/>
            <w:noWrap/>
            <w:vAlign w:val="bottom"/>
            <w:hideMark/>
          </w:tcPr>
          <w:p w14:paraId="1E914EF3" w14:textId="77777777" w:rsidR="006D777D" w:rsidRPr="006D777D" w:rsidRDefault="006D777D" w:rsidP="006D777D">
            <w:pPr>
              <w:jc w:val="center"/>
              <w:rPr>
                <w:rFonts w:ascii="Calibri" w:hAnsi="Calibri" w:cs="Calibri"/>
                <w:color w:val="000000"/>
                <w:szCs w:val="22"/>
              </w:rPr>
            </w:pPr>
          </w:p>
        </w:tc>
        <w:tc>
          <w:tcPr>
            <w:tcW w:w="565" w:type="pct"/>
            <w:shd w:val="clear" w:color="auto" w:fill="BFBFBF" w:themeFill="background1" w:themeFillShade="BF"/>
            <w:noWrap/>
            <w:vAlign w:val="bottom"/>
            <w:hideMark/>
          </w:tcPr>
          <w:p w14:paraId="478E8536"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419946A7"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BFBFBF" w:themeFill="background1" w:themeFillShade="BF"/>
            <w:noWrap/>
            <w:vAlign w:val="bottom"/>
            <w:hideMark/>
          </w:tcPr>
          <w:p w14:paraId="30384CE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7AEC459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528B157A" w14:textId="77777777" w:rsidTr="00FD37CB">
        <w:trPr>
          <w:trHeight w:val="285"/>
        </w:trPr>
        <w:tc>
          <w:tcPr>
            <w:tcW w:w="1085" w:type="pct"/>
            <w:tcBorders>
              <w:right w:val="single" w:sz="4" w:space="0" w:color="auto"/>
            </w:tcBorders>
            <w:shd w:val="clear" w:color="auto" w:fill="auto"/>
            <w:noWrap/>
            <w:vAlign w:val="bottom"/>
            <w:hideMark/>
          </w:tcPr>
          <w:p w14:paraId="4C7FBFE1"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Williamson's Sapsucker</w:t>
            </w:r>
          </w:p>
        </w:tc>
        <w:tc>
          <w:tcPr>
            <w:tcW w:w="305" w:type="pct"/>
            <w:tcBorders>
              <w:left w:val="single" w:sz="4" w:space="0" w:color="auto"/>
            </w:tcBorders>
            <w:shd w:val="clear" w:color="auto" w:fill="auto"/>
            <w:noWrap/>
            <w:vAlign w:val="bottom"/>
            <w:hideMark/>
          </w:tcPr>
          <w:p w14:paraId="5BF10A15"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491C9E52"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69F28FB2"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197F8CB0" w14:textId="77777777" w:rsidR="006D777D" w:rsidRPr="006D777D" w:rsidRDefault="006D777D" w:rsidP="006D777D">
            <w:pPr>
              <w:jc w:val="center"/>
              <w:rPr>
                <w:rFonts w:ascii="Times New Roman" w:hAnsi="Times New Roman"/>
                <w:sz w:val="20"/>
                <w:szCs w:val="20"/>
              </w:rPr>
            </w:pPr>
          </w:p>
        </w:tc>
        <w:tc>
          <w:tcPr>
            <w:tcW w:w="565" w:type="pct"/>
            <w:shd w:val="clear" w:color="auto" w:fill="auto"/>
            <w:noWrap/>
            <w:vAlign w:val="bottom"/>
            <w:hideMark/>
          </w:tcPr>
          <w:p w14:paraId="4D44FA6D"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6A48142B"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auto"/>
            <w:noWrap/>
            <w:vAlign w:val="bottom"/>
            <w:hideMark/>
          </w:tcPr>
          <w:p w14:paraId="6A3A970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64C0C67A"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CDFFE59"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3CC3DD62"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Willow Flycatcher</w:t>
            </w:r>
          </w:p>
        </w:tc>
        <w:tc>
          <w:tcPr>
            <w:tcW w:w="305" w:type="pct"/>
            <w:tcBorders>
              <w:left w:val="single" w:sz="4" w:space="0" w:color="auto"/>
            </w:tcBorders>
            <w:shd w:val="clear" w:color="auto" w:fill="BFBFBF" w:themeFill="background1" w:themeFillShade="BF"/>
            <w:noWrap/>
            <w:vAlign w:val="bottom"/>
            <w:hideMark/>
          </w:tcPr>
          <w:p w14:paraId="4110E04D"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3F79D2C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BFBFBF" w:themeFill="background1" w:themeFillShade="BF"/>
            <w:noWrap/>
            <w:vAlign w:val="bottom"/>
            <w:hideMark/>
          </w:tcPr>
          <w:p w14:paraId="3F98BA5F" w14:textId="77777777" w:rsidR="006D777D" w:rsidRPr="006D777D" w:rsidRDefault="006D777D" w:rsidP="006D777D">
            <w:pPr>
              <w:jc w:val="center"/>
              <w:rPr>
                <w:rFonts w:ascii="Calibri" w:hAnsi="Calibri" w:cs="Calibri"/>
                <w:color w:val="000000"/>
                <w:szCs w:val="22"/>
              </w:rPr>
            </w:pPr>
          </w:p>
        </w:tc>
        <w:tc>
          <w:tcPr>
            <w:tcW w:w="420" w:type="pct"/>
            <w:shd w:val="clear" w:color="auto" w:fill="BFBFBF" w:themeFill="background1" w:themeFillShade="BF"/>
            <w:noWrap/>
            <w:vAlign w:val="bottom"/>
            <w:hideMark/>
          </w:tcPr>
          <w:p w14:paraId="61329551"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6C97373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S1B</w:t>
            </w:r>
          </w:p>
        </w:tc>
        <w:tc>
          <w:tcPr>
            <w:tcW w:w="318" w:type="pct"/>
            <w:tcBorders>
              <w:right w:val="single" w:sz="4" w:space="0" w:color="auto"/>
            </w:tcBorders>
            <w:shd w:val="clear" w:color="auto" w:fill="BFBFBF" w:themeFill="background1" w:themeFillShade="BF"/>
            <w:noWrap/>
            <w:vAlign w:val="bottom"/>
            <w:hideMark/>
          </w:tcPr>
          <w:p w14:paraId="002E1D5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T3</w:t>
            </w:r>
          </w:p>
        </w:tc>
        <w:tc>
          <w:tcPr>
            <w:tcW w:w="871" w:type="pct"/>
            <w:tcBorders>
              <w:left w:val="single" w:sz="4" w:space="0" w:color="auto"/>
              <w:bottom w:val="nil"/>
            </w:tcBorders>
            <w:shd w:val="clear" w:color="auto" w:fill="BFBFBF" w:themeFill="background1" w:themeFillShade="BF"/>
            <w:noWrap/>
            <w:vAlign w:val="bottom"/>
            <w:hideMark/>
          </w:tcPr>
          <w:p w14:paraId="042741E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71192652"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6640A25A" w14:textId="77777777" w:rsidTr="00FD37CB">
        <w:trPr>
          <w:trHeight w:val="285"/>
        </w:trPr>
        <w:tc>
          <w:tcPr>
            <w:tcW w:w="1085" w:type="pct"/>
            <w:tcBorders>
              <w:right w:val="single" w:sz="4" w:space="0" w:color="auto"/>
            </w:tcBorders>
            <w:shd w:val="clear" w:color="auto" w:fill="auto"/>
            <w:noWrap/>
            <w:vAlign w:val="bottom"/>
            <w:hideMark/>
          </w:tcPr>
          <w:p w14:paraId="682D9F3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Wilson's Phalarope</w:t>
            </w:r>
          </w:p>
        </w:tc>
        <w:tc>
          <w:tcPr>
            <w:tcW w:w="305" w:type="pct"/>
            <w:tcBorders>
              <w:left w:val="single" w:sz="4" w:space="0" w:color="auto"/>
            </w:tcBorders>
            <w:shd w:val="clear" w:color="auto" w:fill="auto"/>
            <w:noWrap/>
            <w:vAlign w:val="bottom"/>
            <w:hideMark/>
          </w:tcPr>
          <w:p w14:paraId="394280D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L1</w:t>
            </w:r>
          </w:p>
        </w:tc>
        <w:tc>
          <w:tcPr>
            <w:tcW w:w="345" w:type="pct"/>
            <w:shd w:val="clear" w:color="auto" w:fill="auto"/>
            <w:noWrap/>
            <w:vAlign w:val="bottom"/>
            <w:hideMark/>
          </w:tcPr>
          <w:p w14:paraId="47565D6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Tier 3</w:t>
            </w:r>
          </w:p>
        </w:tc>
        <w:tc>
          <w:tcPr>
            <w:tcW w:w="343" w:type="pct"/>
            <w:shd w:val="clear" w:color="auto" w:fill="auto"/>
            <w:noWrap/>
            <w:vAlign w:val="bottom"/>
            <w:hideMark/>
          </w:tcPr>
          <w:p w14:paraId="5749037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2B</w:t>
            </w:r>
          </w:p>
        </w:tc>
        <w:tc>
          <w:tcPr>
            <w:tcW w:w="420" w:type="pct"/>
            <w:shd w:val="clear" w:color="auto" w:fill="auto"/>
            <w:noWrap/>
            <w:vAlign w:val="bottom"/>
            <w:hideMark/>
          </w:tcPr>
          <w:p w14:paraId="2716D309" w14:textId="77777777" w:rsidR="006D777D" w:rsidRPr="006D777D" w:rsidRDefault="006D777D" w:rsidP="006D777D">
            <w:pPr>
              <w:jc w:val="center"/>
              <w:rPr>
                <w:rFonts w:ascii="Calibri" w:hAnsi="Calibri" w:cs="Calibri"/>
                <w:color w:val="000000"/>
                <w:szCs w:val="22"/>
              </w:rPr>
            </w:pPr>
          </w:p>
        </w:tc>
        <w:tc>
          <w:tcPr>
            <w:tcW w:w="565" w:type="pct"/>
            <w:shd w:val="clear" w:color="auto" w:fill="auto"/>
            <w:noWrap/>
            <w:vAlign w:val="bottom"/>
            <w:hideMark/>
          </w:tcPr>
          <w:p w14:paraId="31AABBD7"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auto"/>
            <w:noWrap/>
            <w:vAlign w:val="bottom"/>
            <w:hideMark/>
          </w:tcPr>
          <w:p w14:paraId="7DF4EA17" w14:textId="77777777" w:rsidR="006D777D" w:rsidRPr="006D777D" w:rsidRDefault="006D777D" w:rsidP="006D777D">
            <w:pPr>
              <w:jc w:val="center"/>
              <w:rPr>
                <w:rFonts w:ascii="Times New Roman" w:hAnsi="Times New Roman"/>
                <w:sz w:val="20"/>
                <w:szCs w:val="20"/>
              </w:rPr>
            </w:pPr>
          </w:p>
        </w:tc>
        <w:tc>
          <w:tcPr>
            <w:tcW w:w="871" w:type="pct"/>
            <w:tcBorders>
              <w:left w:val="single" w:sz="4" w:space="0" w:color="auto"/>
              <w:bottom w:val="nil"/>
            </w:tcBorders>
            <w:shd w:val="clear" w:color="auto" w:fill="auto"/>
            <w:noWrap/>
            <w:vAlign w:val="bottom"/>
            <w:hideMark/>
          </w:tcPr>
          <w:p w14:paraId="37C55D08"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auto"/>
            <w:noWrap/>
            <w:vAlign w:val="bottom"/>
            <w:hideMark/>
          </w:tcPr>
          <w:p w14:paraId="298ECC4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7FA0F63" w14:textId="77777777" w:rsidTr="00FD37CB">
        <w:trPr>
          <w:trHeight w:val="285"/>
        </w:trPr>
        <w:tc>
          <w:tcPr>
            <w:tcW w:w="1085" w:type="pct"/>
            <w:tcBorders>
              <w:right w:val="single" w:sz="4" w:space="0" w:color="auto"/>
            </w:tcBorders>
            <w:shd w:val="clear" w:color="auto" w:fill="BFBFBF" w:themeFill="background1" w:themeFillShade="BF"/>
            <w:noWrap/>
            <w:vAlign w:val="bottom"/>
            <w:hideMark/>
          </w:tcPr>
          <w:p w14:paraId="58A1449D"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Woodhouse's Scrub-Jay</w:t>
            </w:r>
          </w:p>
        </w:tc>
        <w:tc>
          <w:tcPr>
            <w:tcW w:w="305" w:type="pct"/>
            <w:tcBorders>
              <w:left w:val="single" w:sz="4" w:space="0" w:color="auto"/>
            </w:tcBorders>
            <w:shd w:val="clear" w:color="auto" w:fill="BFBFBF" w:themeFill="background1" w:themeFillShade="BF"/>
            <w:noWrap/>
            <w:vAlign w:val="bottom"/>
            <w:hideMark/>
          </w:tcPr>
          <w:p w14:paraId="3DD226C8" w14:textId="77777777" w:rsidR="006D777D" w:rsidRPr="006D777D" w:rsidRDefault="006D777D" w:rsidP="006D777D">
            <w:pPr>
              <w:rPr>
                <w:rFonts w:ascii="Calibri" w:hAnsi="Calibri" w:cs="Calibri"/>
                <w:color w:val="000000"/>
                <w:szCs w:val="22"/>
              </w:rPr>
            </w:pPr>
          </w:p>
        </w:tc>
        <w:tc>
          <w:tcPr>
            <w:tcW w:w="345" w:type="pct"/>
            <w:shd w:val="clear" w:color="auto" w:fill="BFBFBF" w:themeFill="background1" w:themeFillShade="BF"/>
            <w:noWrap/>
            <w:vAlign w:val="bottom"/>
            <w:hideMark/>
          </w:tcPr>
          <w:p w14:paraId="4226A823" w14:textId="77777777" w:rsidR="006D777D" w:rsidRPr="006D777D" w:rsidRDefault="006D777D" w:rsidP="006D777D">
            <w:pPr>
              <w:jc w:val="center"/>
              <w:rPr>
                <w:rFonts w:ascii="Times New Roman" w:hAnsi="Times New Roman"/>
                <w:sz w:val="20"/>
                <w:szCs w:val="20"/>
              </w:rPr>
            </w:pPr>
          </w:p>
        </w:tc>
        <w:tc>
          <w:tcPr>
            <w:tcW w:w="343" w:type="pct"/>
            <w:shd w:val="clear" w:color="auto" w:fill="BFBFBF" w:themeFill="background1" w:themeFillShade="BF"/>
            <w:noWrap/>
            <w:vAlign w:val="bottom"/>
            <w:hideMark/>
          </w:tcPr>
          <w:p w14:paraId="600D2C9E" w14:textId="77777777" w:rsidR="006D777D" w:rsidRPr="006D777D" w:rsidRDefault="006D777D" w:rsidP="006D777D">
            <w:pPr>
              <w:jc w:val="center"/>
              <w:rPr>
                <w:rFonts w:ascii="Times New Roman" w:hAnsi="Times New Roman"/>
                <w:sz w:val="20"/>
                <w:szCs w:val="20"/>
              </w:rPr>
            </w:pPr>
          </w:p>
        </w:tc>
        <w:tc>
          <w:tcPr>
            <w:tcW w:w="420" w:type="pct"/>
            <w:shd w:val="clear" w:color="auto" w:fill="BFBFBF" w:themeFill="background1" w:themeFillShade="BF"/>
            <w:noWrap/>
            <w:vAlign w:val="bottom"/>
            <w:hideMark/>
          </w:tcPr>
          <w:p w14:paraId="7475846F" w14:textId="77777777" w:rsidR="006D777D" w:rsidRPr="006D777D" w:rsidRDefault="006D777D" w:rsidP="006D777D">
            <w:pPr>
              <w:jc w:val="center"/>
              <w:rPr>
                <w:rFonts w:ascii="Times New Roman" w:hAnsi="Times New Roman"/>
                <w:sz w:val="20"/>
                <w:szCs w:val="20"/>
              </w:rPr>
            </w:pPr>
          </w:p>
        </w:tc>
        <w:tc>
          <w:tcPr>
            <w:tcW w:w="565" w:type="pct"/>
            <w:shd w:val="clear" w:color="auto" w:fill="BFBFBF" w:themeFill="background1" w:themeFillShade="BF"/>
            <w:noWrap/>
            <w:vAlign w:val="bottom"/>
            <w:hideMark/>
          </w:tcPr>
          <w:p w14:paraId="5B668AC3" w14:textId="77777777" w:rsidR="006D777D" w:rsidRPr="006D777D" w:rsidRDefault="006D777D" w:rsidP="006D777D">
            <w:pPr>
              <w:jc w:val="center"/>
              <w:rPr>
                <w:rFonts w:ascii="Times New Roman" w:hAnsi="Times New Roman"/>
                <w:sz w:val="20"/>
                <w:szCs w:val="20"/>
              </w:rPr>
            </w:pPr>
          </w:p>
        </w:tc>
        <w:tc>
          <w:tcPr>
            <w:tcW w:w="318" w:type="pct"/>
            <w:tcBorders>
              <w:right w:val="single" w:sz="4" w:space="0" w:color="auto"/>
            </w:tcBorders>
            <w:shd w:val="clear" w:color="auto" w:fill="BFBFBF" w:themeFill="background1" w:themeFillShade="BF"/>
            <w:noWrap/>
            <w:vAlign w:val="bottom"/>
            <w:hideMark/>
          </w:tcPr>
          <w:p w14:paraId="07E63F2C"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nil"/>
            </w:tcBorders>
            <w:shd w:val="clear" w:color="auto" w:fill="BFBFBF" w:themeFill="background1" w:themeFillShade="BF"/>
            <w:noWrap/>
            <w:vAlign w:val="bottom"/>
            <w:hideMark/>
          </w:tcPr>
          <w:p w14:paraId="271236C7"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c>
          <w:tcPr>
            <w:tcW w:w="748" w:type="pct"/>
            <w:shd w:val="clear" w:color="auto" w:fill="BFBFBF" w:themeFill="background1" w:themeFillShade="BF"/>
            <w:noWrap/>
            <w:vAlign w:val="bottom"/>
            <w:hideMark/>
          </w:tcPr>
          <w:p w14:paraId="00CC4830"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r w:rsidR="006D777D" w:rsidRPr="006D777D" w14:paraId="3A8B64F4" w14:textId="77777777" w:rsidTr="00FD37CB">
        <w:trPr>
          <w:trHeight w:val="285"/>
        </w:trPr>
        <w:tc>
          <w:tcPr>
            <w:tcW w:w="1085" w:type="pct"/>
            <w:tcBorders>
              <w:bottom w:val="single" w:sz="4" w:space="0" w:color="auto"/>
              <w:right w:val="single" w:sz="4" w:space="0" w:color="auto"/>
            </w:tcBorders>
            <w:shd w:val="clear" w:color="auto" w:fill="auto"/>
            <w:noWrap/>
            <w:vAlign w:val="bottom"/>
            <w:hideMark/>
          </w:tcPr>
          <w:p w14:paraId="0F2D1A6B" w14:textId="77777777" w:rsidR="006D777D" w:rsidRPr="006D777D" w:rsidRDefault="006D777D" w:rsidP="006D777D">
            <w:pPr>
              <w:rPr>
                <w:rFonts w:ascii="Calibri" w:hAnsi="Calibri" w:cs="Calibri"/>
                <w:color w:val="000000"/>
                <w:szCs w:val="22"/>
              </w:rPr>
            </w:pPr>
            <w:r w:rsidRPr="006D777D">
              <w:rPr>
                <w:rFonts w:ascii="Calibri" w:hAnsi="Calibri" w:cs="Calibri"/>
                <w:color w:val="000000"/>
                <w:szCs w:val="22"/>
              </w:rPr>
              <w:t>Yellow-billed Cuckoo</w:t>
            </w:r>
          </w:p>
        </w:tc>
        <w:tc>
          <w:tcPr>
            <w:tcW w:w="305" w:type="pct"/>
            <w:tcBorders>
              <w:left w:val="single" w:sz="4" w:space="0" w:color="auto"/>
            </w:tcBorders>
            <w:shd w:val="clear" w:color="auto" w:fill="auto"/>
            <w:noWrap/>
            <w:vAlign w:val="bottom"/>
            <w:hideMark/>
          </w:tcPr>
          <w:p w14:paraId="505B2475" w14:textId="77777777" w:rsidR="006D777D" w:rsidRPr="006D777D" w:rsidRDefault="006D777D" w:rsidP="006D777D">
            <w:pPr>
              <w:rPr>
                <w:rFonts w:ascii="Calibri" w:hAnsi="Calibri" w:cs="Calibri"/>
                <w:color w:val="000000"/>
                <w:szCs w:val="22"/>
              </w:rPr>
            </w:pPr>
          </w:p>
        </w:tc>
        <w:tc>
          <w:tcPr>
            <w:tcW w:w="345" w:type="pct"/>
            <w:shd w:val="clear" w:color="auto" w:fill="auto"/>
            <w:noWrap/>
            <w:vAlign w:val="bottom"/>
            <w:hideMark/>
          </w:tcPr>
          <w:p w14:paraId="53926F13" w14:textId="77777777" w:rsidR="006D777D" w:rsidRPr="006D777D" w:rsidRDefault="006D777D" w:rsidP="006D777D">
            <w:pPr>
              <w:jc w:val="center"/>
              <w:rPr>
                <w:rFonts w:ascii="Times New Roman" w:hAnsi="Times New Roman"/>
                <w:sz w:val="20"/>
                <w:szCs w:val="20"/>
              </w:rPr>
            </w:pPr>
          </w:p>
        </w:tc>
        <w:tc>
          <w:tcPr>
            <w:tcW w:w="343" w:type="pct"/>
            <w:shd w:val="clear" w:color="auto" w:fill="auto"/>
            <w:noWrap/>
            <w:vAlign w:val="bottom"/>
            <w:hideMark/>
          </w:tcPr>
          <w:p w14:paraId="33BC0C30" w14:textId="77777777" w:rsidR="006D777D" w:rsidRPr="006D777D" w:rsidRDefault="006D777D" w:rsidP="006D777D">
            <w:pPr>
              <w:jc w:val="center"/>
              <w:rPr>
                <w:rFonts w:ascii="Times New Roman" w:hAnsi="Times New Roman"/>
                <w:sz w:val="20"/>
                <w:szCs w:val="20"/>
              </w:rPr>
            </w:pPr>
          </w:p>
        </w:tc>
        <w:tc>
          <w:tcPr>
            <w:tcW w:w="420" w:type="pct"/>
            <w:shd w:val="clear" w:color="auto" w:fill="auto"/>
            <w:noWrap/>
            <w:vAlign w:val="bottom"/>
            <w:hideMark/>
          </w:tcPr>
          <w:p w14:paraId="502C5093"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S4,S5B</w:t>
            </w:r>
          </w:p>
        </w:tc>
        <w:tc>
          <w:tcPr>
            <w:tcW w:w="565" w:type="pct"/>
            <w:shd w:val="clear" w:color="auto" w:fill="auto"/>
            <w:noWrap/>
            <w:vAlign w:val="bottom"/>
            <w:hideMark/>
          </w:tcPr>
          <w:p w14:paraId="4F1BE7A6"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S2B</w:t>
            </w:r>
          </w:p>
        </w:tc>
        <w:tc>
          <w:tcPr>
            <w:tcW w:w="318" w:type="pct"/>
            <w:tcBorders>
              <w:right w:val="single" w:sz="4" w:space="0" w:color="auto"/>
            </w:tcBorders>
            <w:shd w:val="clear" w:color="auto" w:fill="auto"/>
            <w:noWrap/>
            <w:vAlign w:val="bottom"/>
            <w:hideMark/>
          </w:tcPr>
          <w:p w14:paraId="7C92B9BF"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T2</w:t>
            </w:r>
          </w:p>
        </w:tc>
        <w:tc>
          <w:tcPr>
            <w:tcW w:w="871" w:type="pct"/>
            <w:tcBorders>
              <w:left w:val="single" w:sz="4" w:space="0" w:color="auto"/>
              <w:bottom w:val="single" w:sz="4" w:space="0" w:color="auto"/>
            </w:tcBorders>
            <w:shd w:val="clear" w:color="auto" w:fill="auto"/>
            <w:noWrap/>
            <w:vAlign w:val="bottom"/>
            <w:hideMark/>
          </w:tcPr>
          <w:p w14:paraId="23ECCA8D" w14:textId="77777777" w:rsidR="006D777D" w:rsidRPr="006D777D" w:rsidRDefault="006D777D" w:rsidP="006D777D">
            <w:pPr>
              <w:jc w:val="center"/>
              <w:rPr>
                <w:rFonts w:ascii="Calibri" w:hAnsi="Calibri" w:cs="Calibri"/>
                <w:color w:val="000000"/>
                <w:szCs w:val="22"/>
              </w:rPr>
            </w:pPr>
          </w:p>
        </w:tc>
        <w:tc>
          <w:tcPr>
            <w:tcW w:w="748" w:type="pct"/>
            <w:shd w:val="clear" w:color="auto" w:fill="auto"/>
            <w:noWrap/>
            <w:vAlign w:val="bottom"/>
            <w:hideMark/>
          </w:tcPr>
          <w:p w14:paraId="4E2347EE" w14:textId="77777777" w:rsidR="006D777D" w:rsidRPr="006D777D" w:rsidRDefault="006D777D" w:rsidP="006D777D">
            <w:pPr>
              <w:jc w:val="center"/>
              <w:rPr>
                <w:rFonts w:ascii="Calibri" w:hAnsi="Calibri" w:cs="Calibri"/>
                <w:color w:val="000000"/>
                <w:szCs w:val="22"/>
              </w:rPr>
            </w:pPr>
            <w:r w:rsidRPr="006D777D">
              <w:rPr>
                <w:rFonts w:ascii="Calibri" w:hAnsi="Calibri" w:cs="Calibri"/>
                <w:color w:val="000000"/>
                <w:szCs w:val="22"/>
              </w:rPr>
              <w:t>X</w:t>
            </w:r>
          </w:p>
        </w:tc>
      </w:tr>
    </w:tbl>
    <w:p w14:paraId="6AF18AD6" w14:textId="713FB4B7" w:rsidR="008F5F13" w:rsidRPr="00473A38" w:rsidRDefault="00352B78" w:rsidP="00882BA9">
      <w:pPr>
        <w:spacing w:before="200"/>
        <w:rPr>
          <w:rFonts w:cstheme="minorHAnsi"/>
          <w:sz w:val="20"/>
          <w:szCs w:val="20"/>
        </w:rPr>
      </w:pPr>
      <w:r>
        <w:rPr>
          <w:rFonts w:cstheme="minorHAnsi"/>
          <w:b/>
          <w:sz w:val="20"/>
        </w:rPr>
        <w:t xml:space="preserve">* </w:t>
      </w:r>
      <w:r w:rsidR="00A41C73" w:rsidRPr="00473A38">
        <w:rPr>
          <w:rFonts w:cstheme="minorHAnsi"/>
          <w:b/>
          <w:sz w:val="20"/>
        </w:rPr>
        <w:t>NDGF</w:t>
      </w:r>
      <w:r w:rsidR="00A41C73" w:rsidRPr="00473A38">
        <w:rPr>
          <w:rFonts w:cstheme="minorHAnsi"/>
          <w:sz w:val="20"/>
        </w:rPr>
        <w:t xml:space="preserve">: L1 </w:t>
      </w:r>
      <w:r w:rsidR="00A41C73" w:rsidRPr="001245D8">
        <w:rPr>
          <w:rFonts w:cstheme="minorHAnsi"/>
          <w:sz w:val="20"/>
        </w:rPr>
        <w:t xml:space="preserve">= Level 1: species having a high level of conservation priority because of declining status either here or across their range or a high rate of occurrence in North Dakota constituting the core of the species breeding range (i.e. “responsibility” species) but are at-risk range wide; L2 = Level 2: Species having a moderate level </w:t>
      </w:r>
      <w:r w:rsidR="00A41C73" w:rsidRPr="001245D8">
        <w:rPr>
          <w:rFonts w:cstheme="minorHAnsi"/>
          <w:sz w:val="20"/>
        </w:rPr>
        <w:lastRenderedPageBreak/>
        <w:t xml:space="preserve">of conservation priority or a high level of conservation priority but a substantial level of non-SWG funding is available to them; L3 = Level 3: species having a moderate level of conservation priority but are believed to be peripheral or non-breeding in North Dakota </w:t>
      </w:r>
      <w:r w:rsidR="00A41C73" w:rsidRPr="00473A38">
        <w:rPr>
          <w:rFonts w:cstheme="minorHAnsi"/>
          <w:bCs/>
          <w:sz w:val="20"/>
        </w:rPr>
        <w:fldChar w:fldCharType="begin"/>
      </w:r>
      <w:r w:rsidR="00A41C73" w:rsidRPr="001245D8">
        <w:rPr>
          <w:rFonts w:cstheme="minorHAnsi"/>
          <w:sz w:val="20"/>
        </w:rPr>
        <w:instrText xml:space="preserve"> ADDIN ZOTERO_ITEM CSL_CITATION {"citationID":"r33iYq5R","properties":{"formattedCitation":"(Hagen, Isakson, &amp; Dyke, 2005)","plainCitation":"(Hagen, Isakson, &amp; Dyke, 2005)","noteIndex":0},"citationItems":[{"id":83,"uris":["http://zotero.org/users/local/G48deiSN/items/L2WDWVFW"],"uri":["http://zotero.org/users/local/G48deiSN/items/L2WDWVFW"],"itemData":{"id":83,"type":"report","title":"North Dakota Comprehensive Wildlife Conservation Strategy. North Dakota Game and Fish Department.","publisher-place":"Bismarck, North Dakota, USA.","event-place":"Bismarck, North Dakota, USA.","URL":"http://www.gf.nd.gov/conservation/cwcs.html.","author":[{"family":"Hagen","given":"S K"},{"family":"Isakson","given":"P T"},{"family":"Dyke","given":"S R"}],"issued":{"date-parts":[["2005"]]}}}],"schema":"https://github.com/citation-style-language/schema/raw/master/csl-citation.json"} </w:instrText>
      </w:r>
      <w:r w:rsidR="00A41C73" w:rsidRPr="00473A38">
        <w:rPr>
          <w:rFonts w:cstheme="minorHAnsi"/>
          <w:bCs/>
          <w:sz w:val="20"/>
        </w:rPr>
        <w:fldChar w:fldCharType="separate"/>
      </w:r>
      <w:r w:rsidR="00A41C73" w:rsidRPr="00473A38">
        <w:rPr>
          <w:rFonts w:cstheme="minorHAnsi"/>
          <w:sz w:val="20"/>
        </w:rPr>
        <w:t>(</w:t>
      </w:r>
      <w:r w:rsidR="00BA0545" w:rsidRPr="00473A38">
        <w:rPr>
          <w:rFonts w:cstheme="minorHAnsi"/>
          <w:sz w:val="20"/>
        </w:rPr>
        <w:t>Dyke et al, 2015</w:t>
      </w:r>
      <w:r w:rsidR="00A41C73" w:rsidRPr="001245D8">
        <w:rPr>
          <w:rFonts w:cstheme="minorHAnsi"/>
          <w:sz w:val="20"/>
        </w:rPr>
        <w:t>)</w:t>
      </w:r>
      <w:r w:rsidR="00A41C73" w:rsidRPr="00473A38">
        <w:rPr>
          <w:rFonts w:cstheme="minorHAnsi"/>
          <w:bCs/>
          <w:sz w:val="20"/>
        </w:rPr>
        <w:fldChar w:fldCharType="end"/>
      </w:r>
      <w:r w:rsidR="00A41C73" w:rsidRPr="00EE278A">
        <w:rPr>
          <w:rFonts w:cstheme="minorHAnsi"/>
          <w:sz w:val="20"/>
        </w:rPr>
        <w:t xml:space="preserve">; </w:t>
      </w:r>
      <w:r w:rsidR="0048666F" w:rsidRPr="00473A38">
        <w:rPr>
          <w:rFonts w:cstheme="minorHAnsi"/>
          <w:b/>
          <w:sz w:val="20"/>
        </w:rPr>
        <w:t>ODWC:</w:t>
      </w:r>
      <w:r w:rsidR="0048666F" w:rsidRPr="00473A38">
        <w:rPr>
          <w:rFonts w:cstheme="minorHAnsi"/>
          <w:sz w:val="20"/>
        </w:rPr>
        <w:t xml:space="preserve"> Tier 1 = Species receiving a combine</w:t>
      </w:r>
      <w:r w:rsidR="0048666F" w:rsidRPr="001245D8">
        <w:rPr>
          <w:rFonts w:cstheme="minorHAnsi"/>
          <w:sz w:val="20"/>
        </w:rPr>
        <w:t>d score of 13 to 15 on Oklahoma's Species of Greatest Conservation Need Selection and Scoring Criteria; Tier 2 = Species receiving a combined score of 11 or 12 on Oklahoma's Species of Greatest Conservation Need Selection and Scoring Criteria; Tier 3 = Species receiving a combined score of 6 to 10 on Oklahoma's Species of Greatest Conservation Need Selection and Scoring Criteria</w:t>
      </w:r>
      <w:r w:rsidR="00C4743F" w:rsidRPr="001245D8">
        <w:rPr>
          <w:rFonts w:cstheme="minorHAnsi"/>
          <w:sz w:val="20"/>
        </w:rPr>
        <w:t xml:space="preserve"> </w:t>
      </w:r>
      <w:r w:rsidR="00C4743F" w:rsidRPr="00473A38">
        <w:rPr>
          <w:rFonts w:cstheme="minorHAnsi"/>
          <w:bCs/>
          <w:sz w:val="20"/>
        </w:rPr>
        <w:fldChar w:fldCharType="begin"/>
      </w:r>
      <w:r w:rsidR="0046491D" w:rsidRPr="001245D8">
        <w:rPr>
          <w:rFonts w:cstheme="minorHAnsi"/>
          <w:sz w:val="20"/>
        </w:rPr>
        <w:instrText xml:space="preserve"> ADDIN ZOTERO_ITEM CSL_CITATION {"citationID":"zM8gudOe","properties":{"formattedCitation":"(Oklahoma Department of Wildlife Conservation, 2015)","plainCitation":"(Oklahoma Department of Wildlife Conservation, 2015)","noteIndex":0},"citationItems":[{"id":163,"uris":["http://zotero.org/users/local/G48deiSN/items/6KKQ4N45"],"uri":["http://zotero.org/users/local/G48deiSN/items/6KKQ4N45"],"itemData":{"id":163,"type":"report","title":"Oklahoma Comprehensive Wildlife Conservation Strategy: A Strategic Conservation Plan for Oklahoma's Rare and Declining Wildlife","URL":"https://www.wildlifedepartment.com/wildlifemgmt/cwcs.pdf","author":[{"literal":"Oklahoma Department of Wildlife Conservation"}],"issued":{"date-parts":[["2015"]]},"accessed":{"date-parts":[["2017",1,2]]}}}],"schema":"https://github.com/citation-style-language/schema/raw/master/csl-citation.json"} </w:instrText>
      </w:r>
      <w:r w:rsidR="00C4743F" w:rsidRPr="00473A38">
        <w:rPr>
          <w:rFonts w:cstheme="minorHAnsi"/>
          <w:bCs/>
          <w:sz w:val="20"/>
        </w:rPr>
        <w:fldChar w:fldCharType="separate"/>
      </w:r>
      <w:r w:rsidR="00E21458" w:rsidRPr="00473A38">
        <w:rPr>
          <w:rFonts w:cstheme="minorHAnsi"/>
          <w:sz w:val="20"/>
        </w:rPr>
        <w:t>(Oklahoma Department of Wildlife Conservation, 2015)</w:t>
      </w:r>
      <w:r w:rsidR="00C4743F" w:rsidRPr="00473A38">
        <w:rPr>
          <w:rFonts w:cstheme="minorHAnsi"/>
          <w:bCs/>
          <w:sz w:val="20"/>
        </w:rPr>
        <w:fldChar w:fldCharType="end"/>
      </w:r>
      <w:r w:rsidR="0048666F" w:rsidRPr="00EE278A">
        <w:rPr>
          <w:rFonts w:cstheme="minorHAnsi"/>
          <w:sz w:val="20"/>
        </w:rPr>
        <w:t xml:space="preserve">; </w:t>
      </w:r>
      <w:r w:rsidR="0048666F" w:rsidRPr="00473A38">
        <w:rPr>
          <w:rFonts w:cstheme="minorHAnsi"/>
          <w:b/>
          <w:sz w:val="20"/>
        </w:rPr>
        <w:t>SDGFP:</w:t>
      </w:r>
      <w:r w:rsidR="0048666F" w:rsidRPr="00473A38">
        <w:rPr>
          <w:rFonts w:cstheme="minorHAnsi"/>
          <w:sz w:val="20"/>
        </w:rPr>
        <w:t xml:space="preserve"> 1 = State or federally listed species for which the state has a mandate for recovery 2A = Species that are regionally or globally imperiled and for which South Dakota represents an important portion of their remaining rang</w:t>
      </w:r>
      <w:r w:rsidR="0048666F" w:rsidRPr="001245D8">
        <w:rPr>
          <w:rFonts w:cstheme="minorHAnsi"/>
          <w:sz w:val="20"/>
        </w:rPr>
        <w:t>e; 2B = Species that are regionally or globally secure* and for which South Dakota represents an important portion of their remaining range; 3 = Species with characteristics that make them vulnerable</w:t>
      </w:r>
      <w:r w:rsidR="006805D7" w:rsidRPr="001245D8">
        <w:rPr>
          <w:rFonts w:cstheme="minorHAnsi"/>
          <w:sz w:val="20"/>
        </w:rPr>
        <w:t xml:space="preserve"> (E. Dowd, personal communication; 2018)</w:t>
      </w:r>
      <w:r w:rsidR="0048666F" w:rsidRPr="001245D8">
        <w:rPr>
          <w:rFonts w:cstheme="minorHAnsi"/>
          <w:sz w:val="20"/>
        </w:rPr>
        <w:t xml:space="preserve">; </w:t>
      </w:r>
      <w:r w:rsidR="0048666F" w:rsidRPr="001245D8">
        <w:rPr>
          <w:rFonts w:cstheme="minorHAnsi"/>
          <w:b/>
          <w:sz w:val="20"/>
        </w:rPr>
        <w:t>TPWD:</w:t>
      </w:r>
      <w:r w:rsidR="0048666F" w:rsidRPr="001245D8">
        <w:rPr>
          <w:rFonts w:cstheme="minorHAnsi"/>
          <w:sz w:val="20"/>
        </w:rPr>
        <w:t xml:space="preserve"> S1 = Critically Imperiled; S1B = Critically Imperiled Breeding; S2 = Imperiled; S2B = Imperiled Breeding; S3 = Vulnerable; S3B = Vulnerable Breeding; S3N = Vulnerable Nonbreeding; S4 = Apparently Secure; S4B = Apparently Secure Breeding; S5 = Secure; S5B = Secure Breeding; SHB = Possibly Extirpated Breeding; SXB = Presumed Extirpated Breeding</w:t>
      </w:r>
      <w:r w:rsidR="00C4743F" w:rsidRPr="001245D8">
        <w:rPr>
          <w:rFonts w:cstheme="minorHAnsi"/>
          <w:sz w:val="20"/>
        </w:rPr>
        <w:t xml:space="preserve"> </w:t>
      </w:r>
      <w:r w:rsidR="00F01C7E" w:rsidRPr="00473A38">
        <w:rPr>
          <w:rFonts w:cstheme="minorHAnsi"/>
          <w:bCs/>
          <w:sz w:val="20"/>
        </w:rPr>
        <w:fldChar w:fldCharType="begin"/>
      </w:r>
      <w:r w:rsidR="0046491D" w:rsidRPr="001245D8">
        <w:rPr>
          <w:rFonts w:cstheme="minorHAnsi"/>
          <w:sz w:val="20"/>
        </w:rPr>
        <w:instrText xml:space="preserve"> ADDIN ZOTERO_ITEM CSL_CITATION {"citationID":"gZDupmAT","properties":{"formattedCitation":"(Texas Parks and Wildlife Department, 2012)","plainCitation":"(Texas Parks and Wildlife Department, 2012)","noteIndex":0},"citationItems":[{"id":197,"uris":["http://zotero.org/users/local/G48deiSN/items/YVF9C6FK"],"uri":["http://zotero.org/users/local/G48deiSN/items/YVF9C6FK"],"itemData":{"id":197,"type":"report","title":"Texas Conservation Action Plan 2012 - 2016","publisher-place":"Austin, TX","event-place":"Austin, TX","author":[{"literal":"Texas Parks and Wildlife Department"}],"issued":{"date-parts":[["2012"]]}}}],"schema":"https://github.com/citation-style-language/schema/raw/master/csl-citation.json"} </w:instrText>
      </w:r>
      <w:r w:rsidR="00F01C7E" w:rsidRPr="00473A38">
        <w:rPr>
          <w:rFonts w:cstheme="minorHAnsi"/>
          <w:bCs/>
          <w:sz w:val="20"/>
        </w:rPr>
        <w:fldChar w:fldCharType="separate"/>
      </w:r>
      <w:r w:rsidR="00E21458" w:rsidRPr="00473A38">
        <w:rPr>
          <w:rFonts w:cstheme="minorHAnsi"/>
          <w:sz w:val="20"/>
        </w:rPr>
        <w:t>(Texas Parks and Wildlife Department, 2012)</w:t>
      </w:r>
      <w:r w:rsidR="00F01C7E" w:rsidRPr="00473A38">
        <w:rPr>
          <w:rFonts w:cstheme="minorHAnsi"/>
          <w:bCs/>
          <w:sz w:val="20"/>
        </w:rPr>
        <w:fldChar w:fldCharType="end"/>
      </w:r>
      <w:r w:rsidR="003705CC" w:rsidRPr="00EE278A">
        <w:rPr>
          <w:rFonts w:cstheme="minorHAnsi"/>
          <w:sz w:val="20"/>
        </w:rPr>
        <w:t xml:space="preserve">; </w:t>
      </w:r>
      <w:r w:rsidR="0048666F" w:rsidRPr="00473A38">
        <w:rPr>
          <w:rFonts w:cstheme="minorHAnsi"/>
          <w:b/>
          <w:sz w:val="20"/>
        </w:rPr>
        <w:t>UDWR:</w:t>
      </w:r>
      <w:r w:rsidR="0048666F" w:rsidRPr="00473A38">
        <w:rPr>
          <w:rFonts w:cstheme="minorHAnsi"/>
          <w:sz w:val="20"/>
        </w:rPr>
        <w:t xml:space="preserve"> S1 = Critically Imperiled; S1B = Critically Imperiled Breeding; S2 = Imperiled; S2B = Imperiled Breeding; S3 = Vulnerable; S3B = Vulnerable Breeding; S3N = Vulnerable Nonbreeding; S4</w:t>
      </w:r>
      <w:r w:rsidR="0048666F" w:rsidRPr="001245D8">
        <w:rPr>
          <w:rFonts w:cstheme="minorHAnsi"/>
          <w:sz w:val="20"/>
        </w:rPr>
        <w:t xml:space="preserve"> = Apparently secure; S4B = Apparently secure Breeding; S4N = Apparently secure Nonbreeding; SU = Unrankable, due to conflicting or inadequate information;</w:t>
      </w:r>
      <w:r w:rsidR="00F01C7E" w:rsidRPr="001245D8">
        <w:rPr>
          <w:rFonts w:cstheme="minorHAnsi"/>
          <w:sz w:val="20"/>
        </w:rPr>
        <w:t xml:space="preserve"> </w:t>
      </w:r>
      <w:r w:rsidR="00F01C7E" w:rsidRPr="00473A38">
        <w:rPr>
          <w:rFonts w:cstheme="minorHAnsi"/>
          <w:bCs/>
          <w:sz w:val="20"/>
        </w:rPr>
        <w:fldChar w:fldCharType="begin"/>
      </w:r>
      <w:r w:rsidR="0046491D" w:rsidRPr="001245D8">
        <w:rPr>
          <w:rFonts w:cstheme="minorHAnsi"/>
          <w:sz w:val="20"/>
        </w:rPr>
        <w:instrText xml:space="preserve"> ADDIN ZOTERO_ITEM CSL_CITATION {"citationID":"ZEJN6Zjk","properties":{"formattedCitation":"(Utan Wildlife Action Plan Joint Team, 2015)","plainCitation":"(Utan Wildlife Action Plan Joint Team, 2015)","noteIndex":0},"citationItems":[{"id":167,"uris":["http://zotero.org/users/local/G48deiSN/items/XDXXH2YF"],"uri":["http://zotero.org/users/local/G48deiSN/items/XDXXH2YF"],"itemData":{"id":167,"type":"report","title":"Utah Wildlife Action Plan: A plan for managing native wildlife species and their habitats to help prevent listing under the Endangered Species Act","publisher":"Utah Division of Wildlife Resources","publisher-place":"Salt Lake City, Utah, USA","event-place":"Salt Lake City, Utah, USA","author":[{"literal":"Utan Wildlife Action Plan Joint Team"}],"issued":{"date-parts":[["2015"]]}}}],"schema":"https://github.com/citation-style-language/schema/raw/master/csl-citation.json"} </w:instrText>
      </w:r>
      <w:r w:rsidR="00F01C7E" w:rsidRPr="00473A38">
        <w:rPr>
          <w:rFonts w:cstheme="minorHAnsi"/>
          <w:bCs/>
          <w:sz w:val="20"/>
        </w:rPr>
        <w:fldChar w:fldCharType="separate"/>
      </w:r>
      <w:r w:rsidR="00E21458" w:rsidRPr="00473A38">
        <w:rPr>
          <w:rFonts w:cstheme="minorHAnsi"/>
          <w:sz w:val="20"/>
        </w:rPr>
        <w:t>(Utan Wildlife Action Plan Joint Team, 2015)</w:t>
      </w:r>
      <w:r w:rsidR="00F01C7E" w:rsidRPr="00473A38">
        <w:rPr>
          <w:rFonts w:cstheme="minorHAnsi"/>
          <w:bCs/>
          <w:sz w:val="20"/>
        </w:rPr>
        <w:fldChar w:fldCharType="end"/>
      </w:r>
      <w:r w:rsidR="00315189" w:rsidRPr="00EE278A">
        <w:rPr>
          <w:rFonts w:cstheme="minorHAnsi"/>
          <w:sz w:val="20"/>
        </w:rPr>
        <w:t xml:space="preserve">; </w:t>
      </w:r>
      <w:r w:rsidR="0048666F" w:rsidRPr="00473A38">
        <w:rPr>
          <w:rFonts w:cstheme="minorHAnsi"/>
          <w:b/>
          <w:sz w:val="20"/>
        </w:rPr>
        <w:t>W</w:t>
      </w:r>
      <w:r w:rsidR="0065359F" w:rsidRPr="00473A38">
        <w:rPr>
          <w:rFonts w:cstheme="minorHAnsi"/>
          <w:b/>
          <w:sz w:val="20"/>
        </w:rPr>
        <w:t>YGF</w:t>
      </w:r>
      <w:r w:rsidR="0048666F" w:rsidRPr="001245D8">
        <w:rPr>
          <w:rFonts w:cstheme="minorHAnsi"/>
          <w:b/>
          <w:sz w:val="20"/>
        </w:rPr>
        <w:t>:</w:t>
      </w:r>
      <w:r w:rsidR="00894122">
        <w:rPr>
          <w:rFonts w:cstheme="minorHAnsi"/>
          <w:sz w:val="20"/>
        </w:rPr>
        <w:t xml:space="preserve"> T</w:t>
      </w:r>
      <w:r w:rsidR="0048666F" w:rsidRPr="001245D8">
        <w:rPr>
          <w:rFonts w:cstheme="minorHAnsi"/>
          <w:sz w:val="20"/>
        </w:rPr>
        <w:t xml:space="preserve">1 = Species scoring 37-54 </w:t>
      </w:r>
      <w:r w:rsidR="00894122">
        <w:rPr>
          <w:rFonts w:cstheme="minorHAnsi"/>
          <w:sz w:val="20"/>
        </w:rPr>
        <w:t>on WYGFD’s ranking matrix; T</w:t>
      </w:r>
      <w:r w:rsidR="0048666F" w:rsidRPr="001245D8">
        <w:rPr>
          <w:rFonts w:cstheme="minorHAnsi"/>
          <w:sz w:val="20"/>
        </w:rPr>
        <w:t xml:space="preserve">2 = Species scoring  19-36 </w:t>
      </w:r>
      <w:r w:rsidR="00894122">
        <w:rPr>
          <w:rFonts w:cstheme="minorHAnsi"/>
          <w:sz w:val="20"/>
        </w:rPr>
        <w:t>on WYGFD’s ranking matrix; T</w:t>
      </w:r>
      <w:r w:rsidR="0048666F" w:rsidRPr="001245D8">
        <w:rPr>
          <w:rFonts w:cstheme="minorHAnsi"/>
          <w:sz w:val="20"/>
        </w:rPr>
        <w:t>3 = Species scoring 1-88 on the WYGFD’s ranking</w:t>
      </w:r>
      <w:r w:rsidR="0048666F" w:rsidRPr="001245D8">
        <w:rPr>
          <w:rFonts w:cstheme="minorHAnsi"/>
          <w:color w:val="000000"/>
          <w:sz w:val="20"/>
        </w:rPr>
        <w:t xml:space="preserve"> matrix</w:t>
      </w:r>
      <w:r w:rsidR="009F7B6F" w:rsidRPr="001245D8">
        <w:rPr>
          <w:rFonts w:cstheme="minorHAnsi"/>
          <w:color w:val="000000"/>
          <w:sz w:val="20"/>
        </w:rPr>
        <w:t xml:space="preserve"> </w:t>
      </w:r>
      <w:r w:rsidR="00F01C7E" w:rsidRPr="00473A38">
        <w:rPr>
          <w:rFonts w:cstheme="minorHAnsi"/>
          <w:bCs/>
          <w:color w:val="000000"/>
          <w:sz w:val="20"/>
        </w:rPr>
        <w:fldChar w:fldCharType="begin"/>
      </w:r>
      <w:r w:rsidR="0046491D" w:rsidRPr="001245D8">
        <w:rPr>
          <w:rFonts w:cstheme="minorHAnsi"/>
          <w:color w:val="000000"/>
          <w:sz w:val="20"/>
        </w:rPr>
        <w:instrText xml:space="preserve"> ADDIN ZOTERO_ITEM CSL_CITATION {"citationID":"AWkiYbfh","properties":{"formattedCitation":"(Wyoming Game and Fish Department, 2016)","plainCitation":"(Wyoming Game and Fish Department, 2016)","noteIndex":0},"citationItems":[{"id":170,"uris":["http://zotero.org/users/local/G48deiSN/items/GWNZ3ZZX"],"uri":["http://zotero.org/users/local/G48deiSN/items/GWNZ3ZZX"],"itemData":{"id":170,"type":"webpage","title":"2017 Species of Greatest Conservation Need","URL":"https://wgfd.wyo.gov/WGFD/media/content/PDF/Habitat/SWAP/Wyoming-SGCN.pdf","author":[{"literal":"Wyoming Game and Fish Department"}],"issued":{"date-parts":[["2016"]]}}}],"schema":"https://github.com/citation-style-language/schema/raw/master/csl-citation.json"} </w:instrText>
      </w:r>
      <w:r w:rsidR="00F01C7E" w:rsidRPr="00473A38">
        <w:rPr>
          <w:rFonts w:cstheme="minorHAnsi"/>
          <w:bCs/>
          <w:color w:val="000000"/>
          <w:sz w:val="20"/>
        </w:rPr>
        <w:fldChar w:fldCharType="separate"/>
      </w:r>
      <w:r w:rsidR="00E21458" w:rsidRPr="00473A38">
        <w:rPr>
          <w:rFonts w:cstheme="minorHAnsi"/>
          <w:sz w:val="20"/>
        </w:rPr>
        <w:t>(Wyoming Game and Fish Department, 2016)</w:t>
      </w:r>
      <w:r w:rsidR="00F01C7E" w:rsidRPr="00473A38">
        <w:rPr>
          <w:rFonts w:cstheme="minorHAnsi"/>
          <w:bCs/>
          <w:color w:val="000000"/>
          <w:sz w:val="20"/>
        </w:rPr>
        <w:fldChar w:fldCharType="end"/>
      </w:r>
      <w:r w:rsidR="0048666F" w:rsidRPr="00EE278A">
        <w:rPr>
          <w:rFonts w:cstheme="minorHAnsi"/>
          <w:color w:val="000000"/>
          <w:sz w:val="20"/>
        </w:rPr>
        <w:t>.</w:t>
      </w:r>
    </w:p>
    <w:p w14:paraId="185B7A0B" w14:textId="36535105" w:rsidR="001F3DD3" w:rsidRPr="001245D8" w:rsidRDefault="001F3DD3">
      <w:pPr>
        <w:rPr>
          <w:rFonts w:cstheme="minorHAnsi"/>
          <w:b/>
          <w:bCs/>
          <w:kern w:val="32"/>
          <w:sz w:val="32"/>
          <w:szCs w:val="32"/>
        </w:rPr>
      </w:pPr>
      <w:bookmarkStart w:id="823" w:name="_Appendix_F:_Priority"/>
      <w:bookmarkStart w:id="824" w:name="_Ref508183754"/>
      <w:bookmarkStart w:id="825" w:name="_Toc14421671"/>
      <w:bookmarkEnd w:id="823"/>
      <w:r w:rsidRPr="00473A38">
        <w:rPr>
          <w:rFonts w:cstheme="minorHAnsi"/>
        </w:rPr>
        <w:br w:type="page"/>
      </w:r>
    </w:p>
    <w:p w14:paraId="7BFD154D" w14:textId="2D78436C" w:rsidR="003B5D4F" w:rsidRPr="001245D8" w:rsidRDefault="00AE4BCF" w:rsidP="00DA6C8E">
      <w:pPr>
        <w:pStyle w:val="Heading1"/>
        <w:spacing w:line="240" w:lineRule="auto"/>
        <w:rPr>
          <w:rFonts w:asciiTheme="minorHAnsi" w:hAnsiTheme="minorHAnsi" w:cstheme="minorHAnsi"/>
        </w:rPr>
      </w:pPr>
      <w:bookmarkStart w:id="826" w:name="_Appendix_G:_Priority_1"/>
      <w:bookmarkStart w:id="827" w:name="_Toc66865784"/>
      <w:bookmarkEnd w:id="826"/>
      <w:r w:rsidRPr="001245D8">
        <w:rPr>
          <w:rFonts w:asciiTheme="minorHAnsi" w:hAnsiTheme="minorHAnsi" w:cstheme="minorHAnsi"/>
        </w:rPr>
        <w:t xml:space="preserve">Appendix </w:t>
      </w:r>
      <w:bookmarkEnd w:id="824"/>
      <w:r w:rsidR="009216C2" w:rsidRPr="001245D8">
        <w:rPr>
          <w:rFonts w:asciiTheme="minorHAnsi" w:hAnsiTheme="minorHAnsi" w:cstheme="minorHAnsi"/>
        </w:rPr>
        <w:t>G</w:t>
      </w:r>
      <w:r w:rsidR="00F60C06" w:rsidRPr="001245D8">
        <w:rPr>
          <w:rFonts w:asciiTheme="minorHAnsi" w:hAnsiTheme="minorHAnsi" w:cstheme="minorHAnsi"/>
        </w:rPr>
        <w:t>: Priority Species Designations for the Bureau of Land Management</w:t>
      </w:r>
      <w:bookmarkEnd w:id="825"/>
      <w:bookmarkEnd w:id="827"/>
    </w:p>
    <w:p w14:paraId="2617BB94" w14:textId="59943BA9" w:rsidR="00E2153A" w:rsidRPr="001245D8" w:rsidRDefault="003B5D4F" w:rsidP="001245D8">
      <w:pPr>
        <w:spacing w:after="240"/>
        <w:rPr>
          <w:rFonts w:cstheme="minorHAnsi"/>
        </w:rPr>
      </w:pPr>
      <w:bookmarkStart w:id="828" w:name="_Toc285004156"/>
      <w:bookmarkStart w:id="829" w:name="_Toc285464474"/>
      <w:bookmarkStart w:id="830" w:name="_Toc289420701"/>
      <w:bookmarkStart w:id="831" w:name="_Toc317243640"/>
      <w:bookmarkStart w:id="832" w:name="_Toc317255654"/>
      <w:bookmarkStart w:id="833" w:name="_Toc317584967"/>
      <w:bookmarkStart w:id="834" w:name="_Toc318206162"/>
      <w:bookmarkStart w:id="835" w:name="_Toc508353554"/>
      <w:bookmarkStart w:id="836" w:name="_Toc508700615"/>
      <w:r w:rsidRPr="00EE278A">
        <w:rPr>
          <w:rFonts w:cstheme="minorHAnsi"/>
        </w:rPr>
        <w:t>Priority species detected on</w:t>
      </w:r>
      <w:r w:rsidR="00DD4F7B" w:rsidRPr="00473A38">
        <w:rPr>
          <w:rFonts w:cstheme="minorHAnsi"/>
        </w:rPr>
        <w:t xml:space="preserve"> Bureau of Land Management</w:t>
      </w:r>
      <w:r w:rsidRPr="00473A38">
        <w:rPr>
          <w:rFonts w:cstheme="minorHAnsi"/>
        </w:rPr>
        <w:t xml:space="preserve"> lands</w:t>
      </w:r>
      <w:r w:rsidR="00442472" w:rsidRPr="001245D8">
        <w:rPr>
          <w:rFonts w:cstheme="minorHAnsi"/>
        </w:rPr>
        <w:t xml:space="preserve"> in </w:t>
      </w:r>
      <w:r w:rsidR="00527BD0">
        <w:rPr>
          <w:rFonts w:cstheme="minorHAnsi"/>
        </w:rPr>
        <w:t>2020</w:t>
      </w:r>
      <w:r w:rsidRPr="001245D8">
        <w:rPr>
          <w:rFonts w:cstheme="minorHAnsi"/>
        </w:rPr>
        <w:t>, with management designations by state</w:t>
      </w:r>
      <w:bookmarkEnd w:id="828"/>
      <w:r w:rsidRPr="001245D8">
        <w:rPr>
          <w:rFonts w:cstheme="minorHAnsi"/>
        </w:rPr>
        <w:t>.</w:t>
      </w:r>
      <w:bookmarkEnd w:id="829"/>
      <w:bookmarkEnd w:id="830"/>
      <w:bookmarkEnd w:id="831"/>
      <w:bookmarkEnd w:id="832"/>
      <w:bookmarkEnd w:id="833"/>
      <w:bookmarkEnd w:id="834"/>
      <w:r w:rsidR="00ED2FB7" w:rsidRPr="001245D8">
        <w:rPr>
          <w:rFonts w:cstheme="minorHAnsi"/>
        </w:rPr>
        <w:t xml:space="preserve"> An “X” in the Occupancy or Density Estimated columns indicates estimates were generated for that species in at least one BLM stratum in one or more of the states where it holds a priority designation.</w:t>
      </w:r>
      <w:bookmarkEnd w:id="835"/>
      <w:bookmarkEnd w:id="836"/>
    </w:p>
    <w:tbl>
      <w:tblPr>
        <w:tblW w:w="5000" w:type="pct"/>
        <w:tblBorders>
          <w:bottom w:val="single" w:sz="4" w:space="0" w:color="auto"/>
        </w:tblBorders>
        <w:tblLook w:val="04A0" w:firstRow="1" w:lastRow="0" w:firstColumn="1" w:lastColumn="0" w:noHBand="0" w:noVBand="1"/>
      </w:tblPr>
      <w:tblGrid>
        <w:gridCol w:w="3527"/>
        <w:gridCol w:w="1465"/>
        <w:gridCol w:w="1400"/>
        <w:gridCol w:w="985"/>
        <w:gridCol w:w="1413"/>
        <w:gridCol w:w="1218"/>
        <w:gridCol w:w="1817"/>
        <w:gridCol w:w="1711"/>
      </w:tblGrid>
      <w:tr w:rsidR="004406B2" w:rsidRPr="004406B2" w14:paraId="2C87158F" w14:textId="77777777" w:rsidTr="004406B2">
        <w:trPr>
          <w:trHeight w:val="285"/>
          <w:tblHeader/>
        </w:trPr>
        <w:tc>
          <w:tcPr>
            <w:tcW w:w="1303" w:type="pct"/>
            <w:vMerge w:val="restart"/>
            <w:tcBorders>
              <w:top w:val="single" w:sz="4" w:space="0" w:color="auto"/>
              <w:bottom w:val="single" w:sz="4" w:space="0" w:color="auto"/>
              <w:right w:val="single" w:sz="4" w:space="0" w:color="auto"/>
            </w:tcBorders>
            <w:shd w:val="clear" w:color="auto" w:fill="auto"/>
            <w:noWrap/>
            <w:vAlign w:val="bottom"/>
            <w:hideMark/>
          </w:tcPr>
          <w:p w14:paraId="344FD81A" w14:textId="77777777" w:rsidR="004406B2" w:rsidRPr="004406B2" w:rsidRDefault="004406B2" w:rsidP="004406B2">
            <w:pPr>
              <w:rPr>
                <w:rFonts w:ascii="Calibri" w:hAnsi="Calibri" w:cs="Calibri"/>
                <w:b/>
                <w:bCs/>
                <w:color w:val="000000"/>
                <w:szCs w:val="22"/>
              </w:rPr>
            </w:pPr>
            <w:r w:rsidRPr="004406B2">
              <w:rPr>
                <w:rFonts w:ascii="Calibri" w:hAnsi="Calibri" w:cs="Calibri"/>
                <w:b/>
                <w:bCs/>
                <w:color w:val="000000"/>
                <w:szCs w:val="22"/>
              </w:rPr>
              <w:t>Species</w:t>
            </w:r>
          </w:p>
        </w:tc>
        <w:tc>
          <w:tcPr>
            <w:tcW w:w="239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22A8B"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Bureau of Land Management</w:t>
            </w:r>
          </w:p>
        </w:tc>
        <w:tc>
          <w:tcPr>
            <w:tcW w:w="671" w:type="pct"/>
            <w:vMerge w:val="restart"/>
            <w:tcBorders>
              <w:top w:val="single" w:sz="4" w:space="0" w:color="auto"/>
              <w:left w:val="single" w:sz="4" w:space="0" w:color="auto"/>
              <w:bottom w:val="nil"/>
            </w:tcBorders>
            <w:shd w:val="clear" w:color="auto" w:fill="auto"/>
            <w:vAlign w:val="bottom"/>
            <w:hideMark/>
          </w:tcPr>
          <w:p w14:paraId="17C7132E"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Occupancy Estimate</w:t>
            </w:r>
          </w:p>
        </w:tc>
        <w:tc>
          <w:tcPr>
            <w:tcW w:w="632" w:type="pct"/>
            <w:vMerge w:val="restart"/>
            <w:tcBorders>
              <w:top w:val="single" w:sz="4" w:space="0" w:color="auto"/>
              <w:bottom w:val="nil"/>
            </w:tcBorders>
            <w:shd w:val="clear" w:color="auto" w:fill="auto"/>
            <w:vAlign w:val="bottom"/>
            <w:hideMark/>
          </w:tcPr>
          <w:p w14:paraId="4B3788C7"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Density Estimate</w:t>
            </w:r>
          </w:p>
        </w:tc>
      </w:tr>
      <w:tr w:rsidR="004406B2" w:rsidRPr="004406B2" w14:paraId="5250662E" w14:textId="77777777" w:rsidTr="004406B2">
        <w:trPr>
          <w:trHeight w:val="285"/>
          <w:tblHeader/>
        </w:trPr>
        <w:tc>
          <w:tcPr>
            <w:tcW w:w="1303" w:type="pct"/>
            <w:vMerge/>
            <w:tcBorders>
              <w:top w:val="single" w:sz="4" w:space="0" w:color="auto"/>
              <w:bottom w:val="single" w:sz="4" w:space="0" w:color="auto"/>
              <w:right w:val="single" w:sz="4" w:space="0" w:color="auto"/>
            </w:tcBorders>
            <w:vAlign w:val="center"/>
            <w:hideMark/>
          </w:tcPr>
          <w:p w14:paraId="5552CB91" w14:textId="77777777" w:rsidR="004406B2" w:rsidRPr="004406B2" w:rsidRDefault="004406B2" w:rsidP="004406B2">
            <w:pPr>
              <w:rPr>
                <w:rFonts w:ascii="Calibri" w:hAnsi="Calibri" w:cs="Calibri"/>
                <w:b/>
                <w:bCs/>
                <w:color w:val="000000"/>
                <w:szCs w:val="22"/>
              </w:rPr>
            </w:pPr>
          </w:p>
        </w:tc>
        <w:tc>
          <w:tcPr>
            <w:tcW w:w="541" w:type="pct"/>
            <w:tcBorders>
              <w:top w:val="single" w:sz="4" w:space="0" w:color="auto"/>
              <w:left w:val="single" w:sz="4" w:space="0" w:color="auto"/>
              <w:bottom w:val="single" w:sz="4" w:space="0" w:color="auto"/>
            </w:tcBorders>
            <w:shd w:val="clear" w:color="auto" w:fill="auto"/>
            <w:noWrap/>
            <w:vAlign w:val="bottom"/>
            <w:hideMark/>
          </w:tcPr>
          <w:p w14:paraId="6458517D"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California</w:t>
            </w:r>
          </w:p>
        </w:tc>
        <w:tc>
          <w:tcPr>
            <w:tcW w:w="517" w:type="pct"/>
            <w:tcBorders>
              <w:top w:val="single" w:sz="4" w:space="0" w:color="auto"/>
              <w:bottom w:val="single" w:sz="4" w:space="0" w:color="auto"/>
            </w:tcBorders>
            <w:shd w:val="clear" w:color="auto" w:fill="auto"/>
            <w:noWrap/>
            <w:vAlign w:val="bottom"/>
            <w:hideMark/>
          </w:tcPr>
          <w:p w14:paraId="2B3B241E"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Colorado</w:t>
            </w:r>
          </w:p>
        </w:tc>
        <w:tc>
          <w:tcPr>
            <w:tcW w:w="364" w:type="pct"/>
            <w:tcBorders>
              <w:top w:val="single" w:sz="4" w:space="0" w:color="auto"/>
              <w:bottom w:val="single" w:sz="4" w:space="0" w:color="auto"/>
            </w:tcBorders>
            <w:shd w:val="clear" w:color="auto" w:fill="auto"/>
            <w:noWrap/>
            <w:vAlign w:val="bottom"/>
            <w:hideMark/>
          </w:tcPr>
          <w:p w14:paraId="16E56878"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Idaho</w:t>
            </w:r>
          </w:p>
        </w:tc>
        <w:tc>
          <w:tcPr>
            <w:tcW w:w="522" w:type="pct"/>
            <w:tcBorders>
              <w:top w:val="single" w:sz="4" w:space="0" w:color="auto"/>
              <w:bottom w:val="single" w:sz="4" w:space="0" w:color="auto"/>
            </w:tcBorders>
            <w:shd w:val="clear" w:color="auto" w:fill="auto"/>
            <w:noWrap/>
            <w:vAlign w:val="bottom"/>
            <w:hideMark/>
          </w:tcPr>
          <w:p w14:paraId="79E587B3"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Montana</w:t>
            </w:r>
          </w:p>
        </w:tc>
        <w:tc>
          <w:tcPr>
            <w:tcW w:w="450" w:type="pct"/>
            <w:tcBorders>
              <w:top w:val="single" w:sz="4" w:space="0" w:color="auto"/>
              <w:bottom w:val="single" w:sz="4" w:space="0" w:color="auto"/>
              <w:right w:val="single" w:sz="4" w:space="0" w:color="auto"/>
            </w:tcBorders>
            <w:shd w:val="clear" w:color="auto" w:fill="auto"/>
            <w:noWrap/>
            <w:vAlign w:val="bottom"/>
            <w:hideMark/>
          </w:tcPr>
          <w:p w14:paraId="7593E27F" w14:textId="77777777" w:rsidR="004406B2" w:rsidRPr="004406B2" w:rsidRDefault="004406B2" w:rsidP="004406B2">
            <w:pPr>
              <w:jc w:val="center"/>
              <w:rPr>
                <w:rFonts w:ascii="Calibri" w:hAnsi="Calibri" w:cs="Calibri"/>
                <w:b/>
                <w:bCs/>
                <w:color w:val="000000"/>
                <w:szCs w:val="22"/>
              </w:rPr>
            </w:pPr>
            <w:r w:rsidRPr="004406B2">
              <w:rPr>
                <w:rFonts w:ascii="Calibri" w:hAnsi="Calibri" w:cs="Calibri"/>
                <w:b/>
                <w:bCs/>
                <w:color w:val="000000"/>
                <w:szCs w:val="22"/>
              </w:rPr>
              <w:t>Nevada</w:t>
            </w:r>
          </w:p>
        </w:tc>
        <w:tc>
          <w:tcPr>
            <w:tcW w:w="671" w:type="pct"/>
            <w:vMerge/>
            <w:tcBorders>
              <w:top w:val="nil"/>
              <w:left w:val="single" w:sz="4" w:space="0" w:color="auto"/>
              <w:bottom w:val="nil"/>
            </w:tcBorders>
            <w:vAlign w:val="center"/>
            <w:hideMark/>
          </w:tcPr>
          <w:p w14:paraId="456527BC" w14:textId="77777777" w:rsidR="004406B2" w:rsidRPr="004406B2" w:rsidRDefault="004406B2" w:rsidP="004406B2">
            <w:pPr>
              <w:rPr>
                <w:rFonts w:ascii="Calibri" w:hAnsi="Calibri" w:cs="Calibri"/>
                <w:b/>
                <w:bCs/>
                <w:color w:val="000000"/>
                <w:szCs w:val="22"/>
              </w:rPr>
            </w:pPr>
          </w:p>
        </w:tc>
        <w:tc>
          <w:tcPr>
            <w:tcW w:w="632" w:type="pct"/>
            <w:vMerge/>
            <w:tcBorders>
              <w:top w:val="nil"/>
              <w:bottom w:val="nil"/>
            </w:tcBorders>
            <w:vAlign w:val="center"/>
            <w:hideMark/>
          </w:tcPr>
          <w:p w14:paraId="54B22C0A" w14:textId="77777777" w:rsidR="004406B2" w:rsidRPr="004406B2" w:rsidRDefault="004406B2" w:rsidP="004406B2">
            <w:pPr>
              <w:rPr>
                <w:rFonts w:ascii="Calibri" w:hAnsi="Calibri" w:cs="Calibri"/>
                <w:b/>
                <w:bCs/>
                <w:color w:val="000000"/>
                <w:szCs w:val="22"/>
              </w:rPr>
            </w:pPr>
          </w:p>
        </w:tc>
      </w:tr>
      <w:tr w:rsidR="004406B2" w:rsidRPr="004406B2" w14:paraId="3D319371" w14:textId="77777777" w:rsidTr="004406B2">
        <w:trPr>
          <w:trHeight w:val="285"/>
        </w:trPr>
        <w:tc>
          <w:tcPr>
            <w:tcW w:w="1303" w:type="pct"/>
            <w:tcBorders>
              <w:top w:val="single" w:sz="4" w:space="0" w:color="auto"/>
              <w:right w:val="single" w:sz="4" w:space="0" w:color="auto"/>
            </w:tcBorders>
            <w:shd w:val="clear" w:color="auto" w:fill="BFBFBF" w:themeFill="background1" w:themeFillShade="BF"/>
            <w:noWrap/>
            <w:vAlign w:val="bottom"/>
            <w:hideMark/>
          </w:tcPr>
          <w:p w14:paraId="716CD7C9"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Baird's Sparrow</w:t>
            </w:r>
          </w:p>
        </w:tc>
        <w:tc>
          <w:tcPr>
            <w:tcW w:w="541" w:type="pct"/>
            <w:tcBorders>
              <w:top w:val="single" w:sz="4" w:space="0" w:color="auto"/>
              <w:left w:val="single" w:sz="4" w:space="0" w:color="auto"/>
            </w:tcBorders>
            <w:shd w:val="clear" w:color="auto" w:fill="BFBFBF" w:themeFill="background1" w:themeFillShade="BF"/>
            <w:noWrap/>
            <w:vAlign w:val="bottom"/>
            <w:hideMark/>
          </w:tcPr>
          <w:p w14:paraId="779F3B7E" w14:textId="77777777" w:rsidR="004406B2" w:rsidRPr="004406B2" w:rsidRDefault="004406B2" w:rsidP="004406B2">
            <w:pPr>
              <w:rPr>
                <w:rFonts w:ascii="Calibri" w:hAnsi="Calibri" w:cs="Calibri"/>
                <w:color w:val="000000"/>
                <w:szCs w:val="22"/>
              </w:rPr>
            </w:pPr>
          </w:p>
        </w:tc>
        <w:tc>
          <w:tcPr>
            <w:tcW w:w="517" w:type="pct"/>
            <w:tcBorders>
              <w:top w:val="single" w:sz="4" w:space="0" w:color="auto"/>
            </w:tcBorders>
            <w:shd w:val="clear" w:color="auto" w:fill="BFBFBF" w:themeFill="background1" w:themeFillShade="BF"/>
            <w:noWrap/>
            <w:vAlign w:val="bottom"/>
            <w:hideMark/>
          </w:tcPr>
          <w:p w14:paraId="32BA4C2E" w14:textId="77777777" w:rsidR="004406B2" w:rsidRPr="004406B2" w:rsidRDefault="004406B2" w:rsidP="004406B2">
            <w:pPr>
              <w:jc w:val="center"/>
              <w:rPr>
                <w:rFonts w:ascii="Calibri" w:hAnsi="Calibri" w:cs="Calibri"/>
                <w:szCs w:val="22"/>
              </w:rPr>
            </w:pPr>
          </w:p>
        </w:tc>
        <w:tc>
          <w:tcPr>
            <w:tcW w:w="364" w:type="pct"/>
            <w:tcBorders>
              <w:top w:val="single" w:sz="4" w:space="0" w:color="auto"/>
            </w:tcBorders>
            <w:shd w:val="clear" w:color="auto" w:fill="BFBFBF" w:themeFill="background1" w:themeFillShade="BF"/>
            <w:noWrap/>
            <w:vAlign w:val="bottom"/>
            <w:hideMark/>
          </w:tcPr>
          <w:p w14:paraId="300960D8" w14:textId="77777777" w:rsidR="004406B2" w:rsidRPr="004406B2" w:rsidRDefault="004406B2" w:rsidP="004406B2">
            <w:pPr>
              <w:jc w:val="center"/>
              <w:rPr>
                <w:rFonts w:ascii="Calibri" w:hAnsi="Calibri" w:cs="Calibri"/>
                <w:szCs w:val="22"/>
              </w:rPr>
            </w:pPr>
          </w:p>
        </w:tc>
        <w:tc>
          <w:tcPr>
            <w:tcW w:w="522" w:type="pct"/>
            <w:tcBorders>
              <w:top w:val="single" w:sz="4" w:space="0" w:color="auto"/>
            </w:tcBorders>
            <w:shd w:val="clear" w:color="auto" w:fill="BFBFBF" w:themeFill="background1" w:themeFillShade="BF"/>
            <w:noWrap/>
            <w:vAlign w:val="bottom"/>
            <w:hideMark/>
          </w:tcPr>
          <w:p w14:paraId="72D51A0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top w:val="single" w:sz="4" w:space="0" w:color="auto"/>
              <w:right w:val="single" w:sz="4" w:space="0" w:color="auto"/>
            </w:tcBorders>
            <w:shd w:val="clear" w:color="auto" w:fill="BFBFBF" w:themeFill="background1" w:themeFillShade="BF"/>
            <w:noWrap/>
            <w:vAlign w:val="bottom"/>
            <w:hideMark/>
          </w:tcPr>
          <w:p w14:paraId="74547D65" w14:textId="77777777" w:rsidR="004406B2" w:rsidRPr="004406B2" w:rsidRDefault="004406B2" w:rsidP="004406B2">
            <w:pPr>
              <w:jc w:val="center"/>
              <w:rPr>
                <w:rFonts w:ascii="Calibri" w:hAnsi="Calibri" w:cs="Calibri"/>
                <w:color w:val="000000"/>
                <w:szCs w:val="22"/>
              </w:rPr>
            </w:pPr>
          </w:p>
        </w:tc>
        <w:tc>
          <w:tcPr>
            <w:tcW w:w="671" w:type="pct"/>
            <w:tcBorders>
              <w:top w:val="nil"/>
              <w:left w:val="single" w:sz="4" w:space="0" w:color="auto"/>
              <w:bottom w:val="nil"/>
            </w:tcBorders>
            <w:shd w:val="clear" w:color="auto" w:fill="BFBFBF" w:themeFill="background1" w:themeFillShade="BF"/>
            <w:noWrap/>
            <w:vAlign w:val="bottom"/>
            <w:hideMark/>
          </w:tcPr>
          <w:p w14:paraId="685B797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tcBorders>
              <w:top w:val="nil"/>
            </w:tcBorders>
            <w:shd w:val="clear" w:color="auto" w:fill="BFBFBF" w:themeFill="background1" w:themeFillShade="BF"/>
            <w:noWrap/>
            <w:vAlign w:val="bottom"/>
            <w:hideMark/>
          </w:tcPr>
          <w:p w14:paraId="184F81C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1829BF9D" w14:textId="77777777" w:rsidTr="004406B2">
        <w:trPr>
          <w:trHeight w:val="285"/>
        </w:trPr>
        <w:tc>
          <w:tcPr>
            <w:tcW w:w="1303" w:type="pct"/>
            <w:tcBorders>
              <w:right w:val="single" w:sz="4" w:space="0" w:color="auto"/>
            </w:tcBorders>
            <w:shd w:val="clear" w:color="auto" w:fill="auto"/>
            <w:noWrap/>
            <w:vAlign w:val="bottom"/>
            <w:hideMark/>
          </w:tcPr>
          <w:p w14:paraId="31F23716"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Bald Eagle</w:t>
            </w:r>
          </w:p>
        </w:tc>
        <w:tc>
          <w:tcPr>
            <w:tcW w:w="541" w:type="pct"/>
            <w:tcBorders>
              <w:left w:val="single" w:sz="4" w:space="0" w:color="auto"/>
            </w:tcBorders>
            <w:shd w:val="clear" w:color="auto" w:fill="auto"/>
            <w:noWrap/>
            <w:vAlign w:val="bottom"/>
            <w:hideMark/>
          </w:tcPr>
          <w:p w14:paraId="3438031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auto"/>
            <w:noWrap/>
            <w:vAlign w:val="bottom"/>
            <w:hideMark/>
          </w:tcPr>
          <w:p w14:paraId="63DB306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auto"/>
            <w:noWrap/>
            <w:vAlign w:val="bottom"/>
            <w:hideMark/>
          </w:tcPr>
          <w:p w14:paraId="6ADC5E8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2322E74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0D0ED22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0CA1E43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39BCB99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238BCECA"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14A89C04"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Black-throated Sparrow</w:t>
            </w:r>
          </w:p>
        </w:tc>
        <w:tc>
          <w:tcPr>
            <w:tcW w:w="541" w:type="pct"/>
            <w:tcBorders>
              <w:left w:val="single" w:sz="4" w:space="0" w:color="auto"/>
            </w:tcBorders>
            <w:shd w:val="clear" w:color="auto" w:fill="BFBFBF" w:themeFill="background1" w:themeFillShade="BF"/>
            <w:noWrap/>
            <w:vAlign w:val="bottom"/>
            <w:hideMark/>
          </w:tcPr>
          <w:p w14:paraId="2375FEDA"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00BEA9EC"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2D89631B"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0AABC846"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BFBFBF" w:themeFill="background1" w:themeFillShade="BF"/>
            <w:noWrap/>
            <w:vAlign w:val="bottom"/>
            <w:hideMark/>
          </w:tcPr>
          <w:p w14:paraId="7B2ECCA7"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BFBFBF" w:themeFill="background1" w:themeFillShade="BF"/>
            <w:noWrap/>
            <w:vAlign w:val="bottom"/>
            <w:hideMark/>
          </w:tcPr>
          <w:p w14:paraId="4D6E131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12DF820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327982CE" w14:textId="77777777" w:rsidTr="004406B2">
        <w:trPr>
          <w:trHeight w:val="285"/>
        </w:trPr>
        <w:tc>
          <w:tcPr>
            <w:tcW w:w="1303" w:type="pct"/>
            <w:tcBorders>
              <w:right w:val="single" w:sz="4" w:space="0" w:color="auto"/>
            </w:tcBorders>
            <w:shd w:val="clear" w:color="auto" w:fill="auto"/>
            <w:noWrap/>
            <w:vAlign w:val="bottom"/>
            <w:hideMark/>
          </w:tcPr>
          <w:p w14:paraId="4588CE1C"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Brewer's Sparrow</w:t>
            </w:r>
          </w:p>
        </w:tc>
        <w:tc>
          <w:tcPr>
            <w:tcW w:w="541" w:type="pct"/>
            <w:tcBorders>
              <w:left w:val="single" w:sz="4" w:space="0" w:color="auto"/>
            </w:tcBorders>
            <w:shd w:val="clear" w:color="auto" w:fill="auto"/>
            <w:noWrap/>
            <w:vAlign w:val="bottom"/>
            <w:hideMark/>
          </w:tcPr>
          <w:p w14:paraId="2C57E0E3"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425B40B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auto"/>
            <w:noWrap/>
            <w:vAlign w:val="bottom"/>
            <w:hideMark/>
          </w:tcPr>
          <w:p w14:paraId="41CE03D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17774A9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5676699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17BE7A30"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0162483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622DF5C"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7A9BF957"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Burrowing Owl</w:t>
            </w:r>
          </w:p>
        </w:tc>
        <w:tc>
          <w:tcPr>
            <w:tcW w:w="541" w:type="pct"/>
            <w:tcBorders>
              <w:left w:val="single" w:sz="4" w:space="0" w:color="auto"/>
            </w:tcBorders>
            <w:shd w:val="clear" w:color="auto" w:fill="BFBFBF" w:themeFill="background1" w:themeFillShade="BF"/>
            <w:noWrap/>
            <w:vAlign w:val="bottom"/>
            <w:hideMark/>
          </w:tcPr>
          <w:p w14:paraId="4CB98883"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BFBFBF" w:themeFill="background1" w:themeFillShade="BF"/>
            <w:noWrap/>
            <w:vAlign w:val="bottom"/>
            <w:hideMark/>
          </w:tcPr>
          <w:p w14:paraId="04B6DC3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BFBFBF" w:themeFill="background1" w:themeFillShade="BF"/>
            <w:noWrap/>
            <w:vAlign w:val="bottom"/>
            <w:hideMark/>
          </w:tcPr>
          <w:p w14:paraId="762BD10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09FF9EB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2E79895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079759F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54629CB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531DF12C" w14:textId="77777777" w:rsidTr="004406B2">
        <w:trPr>
          <w:trHeight w:val="285"/>
        </w:trPr>
        <w:tc>
          <w:tcPr>
            <w:tcW w:w="1303" w:type="pct"/>
            <w:tcBorders>
              <w:right w:val="single" w:sz="4" w:space="0" w:color="auto"/>
            </w:tcBorders>
            <w:shd w:val="clear" w:color="auto" w:fill="auto"/>
            <w:noWrap/>
            <w:vAlign w:val="bottom"/>
            <w:hideMark/>
          </w:tcPr>
          <w:p w14:paraId="62DFC62E"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Cassin's Finch</w:t>
            </w:r>
          </w:p>
        </w:tc>
        <w:tc>
          <w:tcPr>
            <w:tcW w:w="541" w:type="pct"/>
            <w:tcBorders>
              <w:left w:val="single" w:sz="4" w:space="0" w:color="auto"/>
            </w:tcBorders>
            <w:shd w:val="clear" w:color="auto" w:fill="auto"/>
            <w:noWrap/>
            <w:vAlign w:val="bottom"/>
            <w:hideMark/>
          </w:tcPr>
          <w:p w14:paraId="3DC2B2EB"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7156C3E6"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28A6494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0E5663BE"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auto"/>
            <w:noWrap/>
            <w:vAlign w:val="bottom"/>
            <w:hideMark/>
          </w:tcPr>
          <w:p w14:paraId="233D2AEB"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auto"/>
            <w:noWrap/>
            <w:vAlign w:val="bottom"/>
            <w:hideMark/>
          </w:tcPr>
          <w:p w14:paraId="7CA44A5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45C5DF8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FE5EA9B"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3EBA13BB"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Chestnut-collared Longspur</w:t>
            </w:r>
          </w:p>
        </w:tc>
        <w:tc>
          <w:tcPr>
            <w:tcW w:w="541" w:type="pct"/>
            <w:tcBorders>
              <w:left w:val="single" w:sz="4" w:space="0" w:color="auto"/>
            </w:tcBorders>
            <w:shd w:val="clear" w:color="auto" w:fill="BFBFBF" w:themeFill="background1" w:themeFillShade="BF"/>
            <w:noWrap/>
            <w:vAlign w:val="bottom"/>
            <w:hideMark/>
          </w:tcPr>
          <w:p w14:paraId="0393B23F"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5429CF09"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62F8764B" w14:textId="77777777" w:rsidR="004406B2" w:rsidRPr="004406B2" w:rsidRDefault="004406B2" w:rsidP="004406B2">
            <w:pPr>
              <w:jc w:val="center"/>
              <w:rPr>
                <w:rFonts w:ascii="Calibri" w:hAnsi="Calibri" w:cs="Calibri"/>
                <w:szCs w:val="22"/>
              </w:rPr>
            </w:pPr>
          </w:p>
        </w:tc>
        <w:tc>
          <w:tcPr>
            <w:tcW w:w="522" w:type="pct"/>
            <w:shd w:val="clear" w:color="auto" w:fill="BFBFBF" w:themeFill="background1" w:themeFillShade="BF"/>
            <w:noWrap/>
            <w:vAlign w:val="bottom"/>
            <w:hideMark/>
          </w:tcPr>
          <w:p w14:paraId="70DEF5E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348CBD3E" w14:textId="77777777" w:rsidR="004406B2" w:rsidRPr="004406B2" w:rsidRDefault="004406B2" w:rsidP="004406B2">
            <w:pPr>
              <w:jc w:val="center"/>
              <w:rPr>
                <w:rFonts w:ascii="Calibri" w:hAnsi="Calibri" w:cs="Calibri"/>
                <w:color w:val="000000"/>
                <w:szCs w:val="22"/>
              </w:rPr>
            </w:pPr>
          </w:p>
        </w:tc>
        <w:tc>
          <w:tcPr>
            <w:tcW w:w="671" w:type="pct"/>
            <w:tcBorders>
              <w:left w:val="single" w:sz="4" w:space="0" w:color="auto"/>
              <w:bottom w:val="nil"/>
            </w:tcBorders>
            <w:shd w:val="clear" w:color="auto" w:fill="BFBFBF" w:themeFill="background1" w:themeFillShade="BF"/>
            <w:noWrap/>
            <w:vAlign w:val="bottom"/>
            <w:hideMark/>
          </w:tcPr>
          <w:p w14:paraId="1644C60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676D872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E6D28EA" w14:textId="77777777" w:rsidTr="004406B2">
        <w:trPr>
          <w:trHeight w:val="285"/>
        </w:trPr>
        <w:tc>
          <w:tcPr>
            <w:tcW w:w="1303" w:type="pct"/>
            <w:tcBorders>
              <w:right w:val="single" w:sz="4" w:space="0" w:color="auto"/>
            </w:tcBorders>
            <w:shd w:val="clear" w:color="auto" w:fill="auto"/>
            <w:noWrap/>
            <w:vAlign w:val="bottom"/>
            <w:hideMark/>
          </w:tcPr>
          <w:p w14:paraId="6266328B"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Crissal Thrasher</w:t>
            </w:r>
          </w:p>
        </w:tc>
        <w:tc>
          <w:tcPr>
            <w:tcW w:w="541" w:type="pct"/>
            <w:tcBorders>
              <w:left w:val="single" w:sz="4" w:space="0" w:color="auto"/>
            </w:tcBorders>
            <w:shd w:val="clear" w:color="auto" w:fill="auto"/>
            <w:noWrap/>
            <w:vAlign w:val="bottom"/>
            <w:hideMark/>
          </w:tcPr>
          <w:p w14:paraId="05ADF09E"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7CF48302"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4B52EAF9" w14:textId="77777777" w:rsidR="004406B2" w:rsidRPr="004406B2" w:rsidRDefault="004406B2" w:rsidP="004406B2">
            <w:pPr>
              <w:jc w:val="center"/>
              <w:rPr>
                <w:rFonts w:ascii="Calibri" w:hAnsi="Calibri" w:cs="Calibri"/>
                <w:szCs w:val="22"/>
              </w:rPr>
            </w:pPr>
          </w:p>
        </w:tc>
        <w:tc>
          <w:tcPr>
            <w:tcW w:w="522" w:type="pct"/>
            <w:shd w:val="clear" w:color="auto" w:fill="auto"/>
            <w:noWrap/>
            <w:vAlign w:val="bottom"/>
            <w:hideMark/>
          </w:tcPr>
          <w:p w14:paraId="470D270D" w14:textId="77777777" w:rsidR="004406B2" w:rsidRPr="004406B2" w:rsidRDefault="004406B2" w:rsidP="004406B2">
            <w:pPr>
              <w:jc w:val="center"/>
              <w:rPr>
                <w:rFonts w:ascii="Calibri" w:hAnsi="Calibri" w:cs="Calibri"/>
                <w:szCs w:val="22"/>
              </w:rPr>
            </w:pPr>
          </w:p>
        </w:tc>
        <w:tc>
          <w:tcPr>
            <w:tcW w:w="450" w:type="pct"/>
            <w:tcBorders>
              <w:right w:val="single" w:sz="4" w:space="0" w:color="auto"/>
            </w:tcBorders>
            <w:shd w:val="clear" w:color="auto" w:fill="auto"/>
            <w:noWrap/>
            <w:vAlign w:val="bottom"/>
            <w:hideMark/>
          </w:tcPr>
          <w:p w14:paraId="5E9FFA5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3A537C33"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2FD08AE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53D25475"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6CC77BE9"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Ferruginous Hawk</w:t>
            </w:r>
          </w:p>
        </w:tc>
        <w:tc>
          <w:tcPr>
            <w:tcW w:w="541" w:type="pct"/>
            <w:tcBorders>
              <w:left w:val="single" w:sz="4" w:space="0" w:color="auto"/>
            </w:tcBorders>
            <w:shd w:val="clear" w:color="auto" w:fill="BFBFBF" w:themeFill="background1" w:themeFillShade="BF"/>
            <w:noWrap/>
            <w:vAlign w:val="bottom"/>
            <w:hideMark/>
          </w:tcPr>
          <w:p w14:paraId="3BE990DB"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0A66FB1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BFBFBF" w:themeFill="background1" w:themeFillShade="BF"/>
            <w:noWrap/>
            <w:vAlign w:val="bottom"/>
            <w:hideMark/>
          </w:tcPr>
          <w:p w14:paraId="2BBBCA3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5E4A966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6E7893C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22CA397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430C8EE2"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2E24A774" w14:textId="77777777" w:rsidTr="004406B2">
        <w:trPr>
          <w:trHeight w:val="285"/>
        </w:trPr>
        <w:tc>
          <w:tcPr>
            <w:tcW w:w="1303" w:type="pct"/>
            <w:tcBorders>
              <w:right w:val="single" w:sz="4" w:space="0" w:color="auto"/>
            </w:tcBorders>
            <w:shd w:val="clear" w:color="auto" w:fill="auto"/>
            <w:noWrap/>
            <w:vAlign w:val="bottom"/>
            <w:hideMark/>
          </w:tcPr>
          <w:p w14:paraId="46FEFCF9"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Franklin's Gull</w:t>
            </w:r>
          </w:p>
        </w:tc>
        <w:tc>
          <w:tcPr>
            <w:tcW w:w="541" w:type="pct"/>
            <w:tcBorders>
              <w:left w:val="single" w:sz="4" w:space="0" w:color="auto"/>
            </w:tcBorders>
            <w:shd w:val="clear" w:color="auto" w:fill="auto"/>
            <w:noWrap/>
            <w:vAlign w:val="bottom"/>
            <w:hideMark/>
          </w:tcPr>
          <w:p w14:paraId="3F3BA896"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6EBF4AF2"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3BAB188E" w14:textId="77777777" w:rsidR="004406B2" w:rsidRPr="004406B2" w:rsidRDefault="004406B2" w:rsidP="004406B2">
            <w:pPr>
              <w:jc w:val="center"/>
              <w:rPr>
                <w:rFonts w:ascii="Calibri" w:hAnsi="Calibri" w:cs="Calibri"/>
                <w:szCs w:val="22"/>
              </w:rPr>
            </w:pPr>
          </w:p>
        </w:tc>
        <w:tc>
          <w:tcPr>
            <w:tcW w:w="522" w:type="pct"/>
            <w:shd w:val="clear" w:color="auto" w:fill="auto"/>
            <w:noWrap/>
            <w:vAlign w:val="bottom"/>
            <w:hideMark/>
          </w:tcPr>
          <w:p w14:paraId="2DD9D62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18F881F6" w14:textId="77777777" w:rsidR="004406B2" w:rsidRPr="004406B2" w:rsidRDefault="004406B2" w:rsidP="004406B2">
            <w:pPr>
              <w:jc w:val="center"/>
              <w:rPr>
                <w:rFonts w:ascii="Calibri" w:hAnsi="Calibri" w:cs="Calibri"/>
                <w:color w:val="000000"/>
                <w:szCs w:val="22"/>
              </w:rPr>
            </w:pPr>
          </w:p>
        </w:tc>
        <w:tc>
          <w:tcPr>
            <w:tcW w:w="671" w:type="pct"/>
            <w:tcBorders>
              <w:left w:val="single" w:sz="4" w:space="0" w:color="auto"/>
              <w:bottom w:val="nil"/>
            </w:tcBorders>
            <w:shd w:val="clear" w:color="auto" w:fill="auto"/>
            <w:noWrap/>
            <w:vAlign w:val="bottom"/>
            <w:hideMark/>
          </w:tcPr>
          <w:p w14:paraId="109E894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2D04D9C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4E66794"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4F38CB08"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Golden Eagle</w:t>
            </w:r>
          </w:p>
        </w:tc>
        <w:tc>
          <w:tcPr>
            <w:tcW w:w="541" w:type="pct"/>
            <w:tcBorders>
              <w:left w:val="single" w:sz="4" w:space="0" w:color="auto"/>
            </w:tcBorders>
            <w:shd w:val="clear" w:color="auto" w:fill="BFBFBF" w:themeFill="background1" w:themeFillShade="BF"/>
            <w:noWrap/>
            <w:vAlign w:val="bottom"/>
            <w:hideMark/>
          </w:tcPr>
          <w:p w14:paraId="50D1CD1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BFBFBF" w:themeFill="background1" w:themeFillShade="BF"/>
            <w:noWrap/>
            <w:vAlign w:val="bottom"/>
            <w:hideMark/>
          </w:tcPr>
          <w:p w14:paraId="1BB5EDB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BFBFBF" w:themeFill="background1" w:themeFillShade="BF"/>
            <w:noWrap/>
            <w:vAlign w:val="bottom"/>
            <w:hideMark/>
          </w:tcPr>
          <w:p w14:paraId="2D6DFAD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6F3E11F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3B44A34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53388D3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3B8E808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0145DFE9" w14:textId="77777777" w:rsidTr="004406B2">
        <w:trPr>
          <w:trHeight w:val="285"/>
        </w:trPr>
        <w:tc>
          <w:tcPr>
            <w:tcW w:w="1303" w:type="pct"/>
            <w:tcBorders>
              <w:right w:val="single" w:sz="4" w:space="0" w:color="auto"/>
            </w:tcBorders>
            <w:shd w:val="clear" w:color="auto" w:fill="auto"/>
            <w:noWrap/>
            <w:vAlign w:val="bottom"/>
            <w:hideMark/>
          </w:tcPr>
          <w:p w14:paraId="7620881B"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Grasshopper Sparrow</w:t>
            </w:r>
          </w:p>
        </w:tc>
        <w:tc>
          <w:tcPr>
            <w:tcW w:w="541" w:type="pct"/>
            <w:tcBorders>
              <w:left w:val="single" w:sz="4" w:space="0" w:color="auto"/>
            </w:tcBorders>
            <w:shd w:val="clear" w:color="auto" w:fill="auto"/>
            <w:noWrap/>
            <w:vAlign w:val="bottom"/>
            <w:hideMark/>
          </w:tcPr>
          <w:p w14:paraId="591270DD"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3380AE45"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6AAA5AB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24661909"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auto"/>
            <w:noWrap/>
            <w:vAlign w:val="bottom"/>
            <w:hideMark/>
          </w:tcPr>
          <w:p w14:paraId="7BDB34D9"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auto"/>
            <w:noWrap/>
            <w:vAlign w:val="bottom"/>
            <w:hideMark/>
          </w:tcPr>
          <w:p w14:paraId="23876D1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1D70890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1EF5B494"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70ABA59D"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Gray Vireo</w:t>
            </w:r>
          </w:p>
        </w:tc>
        <w:tc>
          <w:tcPr>
            <w:tcW w:w="541" w:type="pct"/>
            <w:tcBorders>
              <w:left w:val="single" w:sz="4" w:space="0" w:color="auto"/>
            </w:tcBorders>
            <w:shd w:val="clear" w:color="auto" w:fill="BFBFBF" w:themeFill="background1" w:themeFillShade="BF"/>
            <w:noWrap/>
            <w:vAlign w:val="bottom"/>
            <w:hideMark/>
          </w:tcPr>
          <w:p w14:paraId="03FD6C2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BFBFBF" w:themeFill="background1" w:themeFillShade="BF"/>
            <w:noWrap/>
            <w:vAlign w:val="bottom"/>
            <w:hideMark/>
          </w:tcPr>
          <w:p w14:paraId="2C2BCE32" w14:textId="77777777" w:rsidR="004406B2" w:rsidRPr="004406B2" w:rsidRDefault="004406B2" w:rsidP="004406B2">
            <w:pPr>
              <w:jc w:val="center"/>
              <w:rPr>
                <w:rFonts w:ascii="Calibri" w:hAnsi="Calibri" w:cs="Calibri"/>
                <w:color w:val="000000"/>
                <w:szCs w:val="22"/>
              </w:rPr>
            </w:pPr>
          </w:p>
        </w:tc>
        <w:tc>
          <w:tcPr>
            <w:tcW w:w="364" w:type="pct"/>
            <w:shd w:val="clear" w:color="auto" w:fill="BFBFBF" w:themeFill="background1" w:themeFillShade="BF"/>
            <w:noWrap/>
            <w:vAlign w:val="bottom"/>
            <w:hideMark/>
          </w:tcPr>
          <w:p w14:paraId="27921175" w14:textId="77777777" w:rsidR="004406B2" w:rsidRPr="004406B2" w:rsidRDefault="004406B2" w:rsidP="004406B2">
            <w:pPr>
              <w:jc w:val="center"/>
              <w:rPr>
                <w:rFonts w:ascii="Calibri" w:hAnsi="Calibri" w:cs="Calibri"/>
                <w:szCs w:val="22"/>
              </w:rPr>
            </w:pPr>
          </w:p>
        </w:tc>
        <w:tc>
          <w:tcPr>
            <w:tcW w:w="522" w:type="pct"/>
            <w:shd w:val="clear" w:color="auto" w:fill="BFBFBF" w:themeFill="background1" w:themeFillShade="BF"/>
            <w:noWrap/>
            <w:vAlign w:val="bottom"/>
            <w:hideMark/>
          </w:tcPr>
          <w:p w14:paraId="29B47F4F" w14:textId="77777777" w:rsidR="004406B2" w:rsidRPr="004406B2" w:rsidRDefault="004406B2" w:rsidP="004406B2">
            <w:pPr>
              <w:jc w:val="center"/>
              <w:rPr>
                <w:rFonts w:ascii="Calibri" w:hAnsi="Calibri" w:cs="Calibri"/>
                <w:szCs w:val="22"/>
              </w:rPr>
            </w:pPr>
          </w:p>
        </w:tc>
        <w:tc>
          <w:tcPr>
            <w:tcW w:w="450" w:type="pct"/>
            <w:tcBorders>
              <w:right w:val="single" w:sz="4" w:space="0" w:color="auto"/>
            </w:tcBorders>
            <w:shd w:val="clear" w:color="auto" w:fill="BFBFBF" w:themeFill="background1" w:themeFillShade="BF"/>
            <w:noWrap/>
            <w:vAlign w:val="bottom"/>
            <w:hideMark/>
          </w:tcPr>
          <w:p w14:paraId="0C84D052"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BFBFBF" w:themeFill="background1" w:themeFillShade="BF"/>
            <w:noWrap/>
            <w:vAlign w:val="bottom"/>
            <w:hideMark/>
          </w:tcPr>
          <w:p w14:paraId="5E388C5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3A6DBCE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32B8689F" w14:textId="77777777" w:rsidTr="004406B2">
        <w:trPr>
          <w:trHeight w:val="285"/>
        </w:trPr>
        <w:tc>
          <w:tcPr>
            <w:tcW w:w="1303" w:type="pct"/>
            <w:tcBorders>
              <w:right w:val="single" w:sz="4" w:space="0" w:color="auto"/>
            </w:tcBorders>
            <w:shd w:val="clear" w:color="auto" w:fill="auto"/>
            <w:noWrap/>
            <w:vAlign w:val="bottom"/>
            <w:hideMark/>
          </w:tcPr>
          <w:p w14:paraId="531D5B7F"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Greater Sage-Grouse</w:t>
            </w:r>
          </w:p>
        </w:tc>
        <w:tc>
          <w:tcPr>
            <w:tcW w:w="541" w:type="pct"/>
            <w:tcBorders>
              <w:left w:val="single" w:sz="4" w:space="0" w:color="auto"/>
            </w:tcBorders>
            <w:shd w:val="clear" w:color="auto" w:fill="auto"/>
            <w:noWrap/>
            <w:vAlign w:val="bottom"/>
            <w:hideMark/>
          </w:tcPr>
          <w:p w14:paraId="284BE6C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auto"/>
            <w:noWrap/>
            <w:vAlign w:val="bottom"/>
            <w:hideMark/>
          </w:tcPr>
          <w:p w14:paraId="02E18A1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auto"/>
            <w:noWrap/>
            <w:vAlign w:val="bottom"/>
            <w:hideMark/>
          </w:tcPr>
          <w:p w14:paraId="217B120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096FA4E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1B164D9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41AC917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1455981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A64A223"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6792736D"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Green-tailed Towhee</w:t>
            </w:r>
          </w:p>
        </w:tc>
        <w:tc>
          <w:tcPr>
            <w:tcW w:w="541" w:type="pct"/>
            <w:tcBorders>
              <w:left w:val="single" w:sz="4" w:space="0" w:color="auto"/>
            </w:tcBorders>
            <w:shd w:val="clear" w:color="auto" w:fill="BFBFBF" w:themeFill="background1" w:themeFillShade="BF"/>
            <w:noWrap/>
            <w:vAlign w:val="bottom"/>
            <w:hideMark/>
          </w:tcPr>
          <w:p w14:paraId="78630A5D"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0A9195F6"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0E32C1BB"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4C3EE1B9"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BFBFBF" w:themeFill="background1" w:themeFillShade="BF"/>
            <w:noWrap/>
            <w:vAlign w:val="bottom"/>
            <w:hideMark/>
          </w:tcPr>
          <w:p w14:paraId="2366584A"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BFBFBF" w:themeFill="background1" w:themeFillShade="BF"/>
            <w:noWrap/>
            <w:vAlign w:val="bottom"/>
            <w:hideMark/>
          </w:tcPr>
          <w:p w14:paraId="2855DFC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0177C24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143A0DFA" w14:textId="77777777" w:rsidTr="004406B2">
        <w:trPr>
          <w:trHeight w:val="285"/>
        </w:trPr>
        <w:tc>
          <w:tcPr>
            <w:tcW w:w="1303" w:type="pct"/>
            <w:tcBorders>
              <w:right w:val="single" w:sz="4" w:space="0" w:color="auto"/>
            </w:tcBorders>
            <w:shd w:val="clear" w:color="auto" w:fill="auto"/>
            <w:noWrap/>
            <w:vAlign w:val="bottom"/>
            <w:hideMark/>
          </w:tcPr>
          <w:p w14:paraId="31AD0716"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Le Conte's Thrasher</w:t>
            </w:r>
          </w:p>
        </w:tc>
        <w:tc>
          <w:tcPr>
            <w:tcW w:w="541" w:type="pct"/>
            <w:tcBorders>
              <w:left w:val="single" w:sz="4" w:space="0" w:color="auto"/>
            </w:tcBorders>
            <w:shd w:val="clear" w:color="auto" w:fill="auto"/>
            <w:noWrap/>
            <w:vAlign w:val="bottom"/>
            <w:hideMark/>
          </w:tcPr>
          <w:p w14:paraId="55F5AB4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auto"/>
            <w:noWrap/>
            <w:vAlign w:val="bottom"/>
            <w:hideMark/>
          </w:tcPr>
          <w:p w14:paraId="4CB8F69F" w14:textId="77777777" w:rsidR="004406B2" w:rsidRPr="004406B2" w:rsidRDefault="004406B2" w:rsidP="004406B2">
            <w:pPr>
              <w:jc w:val="center"/>
              <w:rPr>
                <w:rFonts w:ascii="Calibri" w:hAnsi="Calibri" w:cs="Calibri"/>
                <w:color w:val="000000"/>
                <w:szCs w:val="22"/>
              </w:rPr>
            </w:pPr>
          </w:p>
        </w:tc>
        <w:tc>
          <w:tcPr>
            <w:tcW w:w="364" w:type="pct"/>
            <w:shd w:val="clear" w:color="auto" w:fill="auto"/>
            <w:noWrap/>
            <w:vAlign w:val="bottom"/>
            <w:hideMark/>
          </w:tcPr>
          <w:p w14:paraId="6EDA0933" w14:textId="77777777" w:rsidR="004406B2" w:rsidRPr="004406B2" w:rsidRDefault="004406B2" w:rsidP="004406B2">
            <w:pPr>
              <w:jc w:val="center"/>
              <w:rPr>
                <w:rFonts w:ascii="Calibri" w:hAnsi="Calibri" w:cs="Calibri"/>
                <w:szCs w:val="22"/>
              </w:rPr>
            </w:pPr>
          </w:p>
        </w:tc>
        <w:tc>
          <w:tcPr>
            <w:tcW w:w="522" w:type="pct"/>
            <w:shd w:val="clear" w:color="auto" w:fill="auto"/>
            <w:noWrap/>
            <w:vAlign w:val="bottom"/>
            <w:hideMark/>
          </w:tcPr>
          <w:p w14:paraId="3D9FE8C2" w14:textId="77777777" w:rsidR="004406B2" w:rsidRPr="004406B2" w:rsidRDefault="004406B2" w:rsidP="004406B2">
            <w:pPr>
              <w:jc w:val="center"/>
              <w:rPr>
                <w:rFonts w:ascii="Calibri" w:hAnsi="Calibri" w:cs="Calibri"/>
                <w:szCs w:val="22"/>
              </w:rPr>
            </w:pPr>
          </w:p>
        </w:tc>
        <w:tc>
          <w:tcPr>
            <w:tcW w:w="450" w:type="pct"/>
            <w:tcBorders>
              <w:right w:val="single" w:sz="4" w:space="0" w:color="auto"/>
            </w:tcBorders>
            <w:shd w:val="clear" w:color="auto" w:fill="auto"/>
            <w:noWrap/>
            <w:vAlign w:val="bottom"/>
            <w:hideMark/>
          </w:tcPr>
          <w:p w14:paraId="3AB11E70"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37E97EDD" w14:textId="77777777" w:rsidR="004406B2" w:rsidRPr="004406B2" w:rsidRDefault="004406B2" w:rsidP="004406B2">
            <w:pPr>
              <w:jc w:val="center"/>
              <w:rPr>
                <w:rFonts w:ascii="Calibri" w:hAnsi="Calibri" w:cs="Calibri"/>
                <w:color w:val="000000"/>
                <w:szCs w:val="22"/>
              </w:rPr>
            </w:pPr>
          </w:p>
        </w:tc>
        <w:tc>
          <w:tcPr>
            <w:tcW w:w="632" w:type="pct"/>
            <w:shd w:val="clear" w:color="auto" w:fill="auto"/>
            <w:noWrap/>
            <w:vAlign w:val="bottom"/>
            <w:hideMark/>
          </w:tcPr>
          <w:p w14:paraId="13B4A567" w14:textId="77777777" w:rsidR="004406B2" w:rsidRPr="004406B2" w:rsidRDefault="004406B2" w:rsidP="004406B2">
            <w:pPr>
              <w:jc w:val="center"/>
              <w:rPr>
                <w:rFonts w:ascii="Calibri" w:hAnsi="Calibri" w:cs="Calibri"/>
                <w:szCs w:val="22"/>
              </w:rPr>
            </w:pPr>
          </w:p>
        </w:tc>
      </w:tr>
      <w:tr w:rsidR="004406B2" w:rsidRPr="004406B2" w14:paraId="3D0CE9EF"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1236F415"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Lewis's Woodpecker</w:t>
            </w:r>
          </w:p>
        </w:tc>
        <w:tc>
          <w:tcPr>
            <w:tcW w:w="541" w:type="pct"/>
            <w:tcBorders>
              <w:left w:val="single" w:sz="4" w:space="0" w:color="auto"/>
            </w:tcBorders>
            <w:shd w:val="clear" w:color="auto" w:fill="BFBFBF" w:themeFill="background1" w:themeFillShade="BF"/>
            <w:noWrap/>
            <w:vAlign w:val="bottom"/>
            <w:hideMark/>
          </w:tcPr>
          <w:p w14:paraId="613E8F4F"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380CC70E"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5D3D398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10D3E66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2C3ABD6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64811D4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484C956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7FA47100" w14:textId="77777777" w:rsidTr="004406B2">
        <w:trPr>
          <w:trHeight w:val="285"/>
        </w:trPr>
        <w:tc>
          <w:tcPr>
            <w:tcW w:w="1303" w:type="pct"/>
            <w:tcBorders>
              <w:right w:val="single" w:sz="4" w:space="0" w:color="auto"/>
            </w:tcBorders>
            <w:shd w:val="clear" w:color="auto" w:fill="auto"/>
            <w:noWrap/>
            <w:vAlign w:val="bottom"/>
            <w:hideMark/>
          </w:tcPr>
          <w:p w14:paraId="33775B47"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Loggerhead Shrike</w:t>
            </w:r>
          </w:p>
        </w:tc>
        <w:tc>
          <w:tcPr>
            <w:tcW w:w="541" w:type="pct"/>
            <w:tcBorders>
              <w:left w:val="single" w:sz="4" w:space="0" w:color="auto"/>
            </w:tcBorders>
            <w:shd w:val="clear" w:color="auto" w:fill="auto"/>
            <w:noWrap/>
            <w:vAlign w:val="bottom"/>
            <w:hideMark/>
          </w:tcPr>
          <w:p w14:paraId="04F58A63"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5ACAB867"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2E11295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636C24A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46C80FE3"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041647CB"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65CCDF6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23EAFD6C"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628FF85F"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Long-billed Curlew</w:t>
            </w:r>
          </w:p>
        </w:tc>
        <w:tc>
          <w:tcPr>
            <w:tcW w:w="541" w:type="pct"/>
            <w:tcBorders>
              <w:left w:val="single" w:sz="4" w:space="0" w:color="auto"/>
            </w:tcBorders>
            <w:shd w:val="clear" w:color="auto" w:fill="BFBFBF" w:themeFill="background1" w:themeFillShade="BF"/>
            <w:noWrap/>
            <w:vAlign w:val="bottom"/>
            <w:hideMark/>
          </w:tcPr>
          <w:p w14:paraId="48383997"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300630F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BFBFBF" w:themeFill="background1" w:themeFillShade="BF"/>
            <w:noWrap/>
            <w:vAlign w:val="bottom"/>
            <w:hideMark/>
          </w:tcPr>
          <w:p w14:paraId="78916F22"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7E6171C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7B568DA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4285EA1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2672F9E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487405B3" w14:textId="77777777" w:rsidTr="004406B2">
        <w:trPr>
          <w:trHeight w:val="285"/>
        </w:trPr>
        <w:tc>
          <w:tcPr>
            <w:tcW w:w="1303" w:type="pct"/>
            <w:tcBorders>
              <w:right w:val="single" w:sz="4" w:space="0" w:color="auto"/>
            </w:tcBorders>
            <w:shd w:val="clear" w:color="auto" w:fill="auto"/>
            <w:noWrap/>
            <w:vAlign w:val="bottom"/>
            <w:hideMark/>
          </w:tcPr>
          <w:p w14:paraId="0908E989"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Olive-sided Flycatcher</w:t>
            </w:r>
          </w:p>
        </w:tc>
        <w:tc>
          <w:tcPr>
            <w:tcW w:w="541" w:type="pct"/>
            <w:tcBorders>
              <w:left w:val="single" w:sz="4" w:space="0" w:color="auto"/>
            </w:tcBorders>
            <w:shd w:val="clear" w:color="auto" w:fill="auto"/>
            <w:noWrap/>
            <w:vAlign w:val="bottom"/>
            <w:hideMark/>
          </w:tcPr>
          <w:p w14:paraId="35F3E351"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68647D41"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722616D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3A47AD25"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auto"/>
            <w:noWrap/>
            <w:vAlign w:val="bottom"/>
            <w:hideMark/>
          </w:tcPr>
          <w:p w14:paraId="6ACA3955"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auto"/>
            <w:noWrap/>
            <w:vAlign w:val="bottom"/>
            <w:hideMark/>
          </w:tcPr>
          <w:p w14:paraId="6B066A5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702B4E9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1A6CC9FC"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260B7913"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Peregrine Falcon</w:t>
            </w:r>
          </w:p>
        </w:tc>
        <w:tc>
          <w:tcPr>
            <w:tcW w:w="541" w:type="pct"/>
            <w:tcBorders>
              <w:left w:val="single" w:sz="4" w:space="0" w:color="auto"/>
            </w:tcBorders>
            <w:shd w:val="clear" w:color="auto" w:fill="BFBFBF" w:themeFill="background1" w:themeFillShade="BF"/>
            <w:noWrap/>
            <w:vAlign w:val="bottom"/>
            <w:hideMark/>
          </w:tcPr>
          <w:p w14:paraId="21308799"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5DCECD2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BFBFBF" w:themeFill="background1" w:themeFillShade="BF"/>
            <w:noWrap/>
            <w:vAlign w:val="bottom"/>
            <w:hideMark/>
          </w:tcPr>
          <w:p w14:paraId="61A213F5" w14:textId="77777777" w:rsidR="004406B2" w:rsidRPr="004406B2" w:rsidRDefault="004406B2" w:rsidP="004406B2">
            <w:pPr>
              <w:jc w:val="center"/>
              <w:rPr>
                <w:rFonts w:ascii="Calibri" w:hAnsi="Calibri" w:cs="Calibri"/>
                <w:color w:val="000000"/>
                <w:szCs w:val="22"/>
              </w:rPr>
            </w:pPr>
          </w:p>
        </w:tc>
        <w:tc>
          <w:tcPr>
            <w:tcW w:w="522" w:type="pct"/>
            <w:shd w:val="clear" w:color="auto" w:fill="BFBFBF" w:themeFill="background1" w:themeFillShade="BF"/>
            <w:noWrap/>
            <w:vAlign w:val="bottom"/>
            <w:hideMark/>
          </w:tcPr>
          <w:p w14:paraId="21E48B5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57C1C98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405CA90A" w14:textId="77777777" w:rsidR="004406B2" w:rsidRPr="004406B2" w:rsidRDefault="004406B2" w:rsidP="004406B2">
            <w:pPr>
              <w:jc w:val="center"/>
              <w:rPr>
                <w:rFonts w:ascii="Calibri" w:hAnsi="Calibri" w:cs="Calibri"/>
                <w:color w:val="000000"/>
                <w:szCs w:val="22"/>
              </w:rPr>
            </w:pPr>
          </w:p>
        </w:tc>
        <w:tc>
          <w:tcPr>
            <w:tcW w:w="632" w:type="pct"/>
            <w:shd w:val="clear" w:color="auto" w:fill="BFBFBF" w:themeFill="background1" w:themeFillShade="BF"/>
            <w:noWrap/>
            <w:vAlign w:val="bottom"/>
            <w:hideMark/>
          </w:tcPr>
          <w:p w14:paraId="3DCDC78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729DF972" w14:textId="77777777" w:rsidTr="004406B2">
        <w:trPr>
          <w:trHeight w:val="285"/>
        </w:trPr>
        <w:tc>
          <w:tcPr>
            <w:tcW w:w="1303" w:type="pct"/>
            <w:tcBorders>
              <w:right w:val="single" w:sz="4" w:space="0" w:color="auto"/>
            </w:tcBorders>
            <w:shd w:val="clear" w:color="000000" w:fill="FFFFFF"/>
            <w:noWrap/>
            <w:vAlign w:val="bottom"/>
            <w:hideMark/>
          </w:tcPr>
          <w:p w14:paraId="5A8D7BA6"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Pinyon Jay</w:t>
            </w:r>
          </w:p>
        </w:tc>
        <w:tc>
          <w:tcPr>
            <w:tcW w:w="541" w:type="pct"/>
            <w:tcBorders>
              <w:left w:val="single" w:sz="4" w:space="0" w:color="auto"/>
            </w:tcBorders>
            <w:shd w:val="clear" w:color="000000" w:fill="FFFFFF"/>
            <w:noWrap/>
            <w:vAlign w:val="bottom"/>
            <w:hideMark/>
          </w:tcPr>
          <w:p w14:paraId="00CD648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 </w:t>
            </w:r>
          </w:p>
        </w:tc>
        <w:tc>
          <w:tcPr>
            <w:tcW w:w="517" w:type="pct"/>
            <w:shd w:val="clear" w:color="000000" w:fill="FFFFFF"/>
            <w:noWrap/>
            <w:vAlign w:val="bottom"/>
            <w:hideMark/>
          </w:tcPr>
          <w:p w14:paraId="62954A2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 </w:t>
            </w:r>
          </w:p>
        </w:tc>
        <w:tc>
          <w:tcPr>
            <w:tcW w:w="364" w:type="pct"/>
            <w:shd w:val="clear" w:color="auto" w:fill="auto"/>
            <w:noWrap/>
            <w:vAlign w:val="bottom"/>
            <w:hideMark/>
          </w:tcPr>
          <w:p w14:paraId="1449C6B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000000" w:fill="FFFFFF"/>
            <w:noWrap/>
            <w:vAlign w:val="bottom"/>
            <w:hideMark/>
          </w:tcPr>
          <w:p w14:paraId="6D58D03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 </w:t>
            </w:r>
          </w:p>
        </w:tc>
        <w:tc>
          <w:tcPr>
            <w:tcW w:w="450" w:type="pct"/>
            <w:tcBorders>
              <w:right w:val="single" w:sz="4" w:space="0" w:color="auto"/>
            </w:tcBorders>
            <w:shd w:val="clear" w:color="000000" w:fill="FFFFFF"/>
            <w:noWrap/>
            <w:vAlign w:val="bottom"/>
            <w:hideMark/>
          </w:tcPr>
          <w:p w14:paraId="0338AC3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30348D7B"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6B24820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0BCCC616"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31778A9E"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Sage Thrasher</w:t>
            </w:r>
          </w:p>
        </w:tc>
        <w:tc>
          <w:tcPr>
            <w:tcW w:w="541" w:type="pct"/>
            <w:tcBorders>
              <w:left w:val="single" w:sz="4" w:space="0" w:color="auto"/>
            </w:tcBorders>
            <w:shd w:val="clear" w:color="auto" w:fill="BFBFBF" w:themeFill="background1" w:themeFillShade="BF"/>
            <w:noWrap/>
            <w:vAlign w:val="bottom"/>
            <w:hideMark/>
          </w:tcPr>
          <w:p w14:paraId="520DA125"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6FEBE8CC"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484ECA9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11BE5BF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4EDB088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43E29E7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67E65EB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57A95025" w14:textId="77777777" w:rsidTr="004406B2">
        <w:trPr>
          <w:trHeight w:val="285"/>
        </w:trPr>
        <w:tc>
          <w:tcPr>
            <w:tcW w:w="1303" w:type="pct"/>
            <w:tcBorders>
              <w:right w:val="single" w:sz="4" w:space="0" w:color="auto"/>
            </w:tcBorders>
            <w:shd w:val="clear" w:color="auto" w:fill="auto"/>
            <w:noWrap/>
            <w:vAlign w:val="bottom"/>
            <w:hideMark/>
          </w:tcPr>
          <w:p w14:paraId="49D7FC87"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Sagebrush Sparrow</w:t>
            </w:r>
          </w:p>
        </w:tc>
        <w:tc>
          <w:tcPr>
            <w:tcW w:w="541" w:type="pct"/>
            <w:tcBorders>
              <w:left w:val="single" w:sz="4" w:space="0" w:color="auto"/>
            </w:tcBorders>
            <w:shd w:val="clear" w:color="auto" w:fill="auto"/>
            <w:noWrap/>
            <w:vAlign w:val="bottom"/>
            <w:hideMark/>
          </w:tcPr>
          <w:p w14:paraId="7DFFAC45"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5480BC1D"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69BD97D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29774E9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610E4913" w14:textId="77777777" w:rsidR="004406B2" w:rsidRPr="004406B2" w:rsidRDefault="004406B2" w:rsidP="004406B2">
            <w:pPr>
              <w:jc w:val="center"/>
              <w:rPr>
                <w:rFonts w:ascii="Calibri" w:hAnsi="Calibri" w:cs="Calibri"/>
                <w:color w:val="000000"/>
                <w:szCs w:val="22"/>
              </w:rPr>
            </w:pPr>
          </w:p>
        </w:tc>
        <w:tc>
          <w:tcPr>
            <w:tcW w:w="671" w:type="pct"/>
            <w:tcBorders>
              <w:left w:val="single" w:sz="4" w:space="0" w:color="auto"/>
              <w:bottom w:val="nil"/>
            </w:tcBorders>
            <w:shd w:val="clear" w:color="auto" w:fill="auto"/>
            <w:noWrap/>
            <w:vAlign w:val="bottom"/>
            <w:hideMark/>
          </w:tcPr>
          <w:p w14:paraId="7C16386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7B7F248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2776E9F1"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15747416"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Sandhill Crane</w:t>
            </w:r>
          </w:p>
        </w:tc>
        <w:tc>
          <w:tcPr>
            <w:tcW w:w="541" w:type="pct"/>
            <w:tcBorders>
              <w:left w:val="single" w:sz="4" w:space="0" w:color="auto"/>
            </w:tcBorders>
            <w:shd w:val="clear" w:color="auto" w:fill="BFBFBF" w:themeFill="background1" w:themeFillShade="BF"/>
            <w:noWrap/>
            <w:vAlign w:val="bottom"/>
            <w:hideMark/>
          </w:tcPr>
          <w:p w14:paraId="2F961EE6"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BFBFBF" w:themeFill="background1" w:themeFillShade="BF"/>
            <w:noWrap/>
            <w:vAlign w:val="bottom"/>
            <w:hideMark/>
          </w:tcPr>
          <w:p w14:paraId="2D2C2C28" w14:textId="77777777" w:rsidR="004406B2" w:rsidRPr="004406B2" w:rsidRDefault="004406B2" w:rsidP="004406B2">
            <w:pPr>
              <w:jc w:val="center"/>
              <w:rPr>
                <w:rFonts w:ascii="Calibri" w:hAnsi="Calibri" w:cs="Calibri"/>
                <w:color w:val="000000"/>
                <w:szCs w:val="22"/>
              </w:rPr>
            </w:pPr>
          </w:p>
        </w:tc>
        <w:tc>
          <w:tcPr>
            <w:tcW w:w="364" w:type="pct"/>
            <w:shd w:val="clear" w:color="auto" w:fill="BFBFBF" w:themeFill="background1" w:themeFillShade="BF"/>
            <w:noWrap/>
            <w:vAlign w:val="bottom"/>
            <w:hideMark/>
          </w:tcPr>
          <w:p w14:paraId="12A6C2C4" w14:textId="77777777" w:rsidR="004406B2" w:rsidRPr="004406B2" w:rsidRDefault="004406B2" w:rsidP="004406B2">
            <w:pPr>
              <w:jc w:val="center"/>
              <w:rPr>
                <w:rFonts w:ascii="Calibri" w:hAnsi="Calibri" w:cs="Calibri"/>
                <w:szCs w:val="22"/>
              </w:rPr>
            </w:pPr>
          </w:p>
        </w:tc>
        <w:tc>
          <w:tcPr>
            <w:tcW w:w="522" w:type="pct"/>
            <w:shd w:val="clear" w:color="auto" w:fill="BFBFBF" w:themeFill="background1" w:themeFillShade="BF"/>
            <w:noWrap/>
            <w:vAlign w:val="bottom"/>
            <w:hideMark/>
          </w:tcPr>
          <w:p w14:paraId="228A9094" w14:textId="77777777" w:rsidR="004406B2" w:rsidRPr="004406B2" w:rsidRDefault="004406B2" w:rsidP="004406B2">
            <w:pPr>
              <w:jc w:val="center"/>
              <w:rPr>
                <w:rFonts w:ascii="Calibri" w:hAnsi="Calibri" w:cs="Calibri"/>
                <w:szCs w:val="22"/>
              </w:rPr>
            </w:pPr>
          </w:p>
        </w:tc>
        <w:tc>
          <w:tcPr>
            <w:tcW w:w="450" w:type="pct"/>
            <w:tcBorders>
              <w:right w:val="single" w:sz="4" w:space="0" w:color="auto"/>
            </w:tcBorders>
            <w:shd w:val="clear" w:color="auto" w:fill="BFBFBF" w:themeFill="background1" w:themeFillShade="BF"/>
            <w:noWrap/>
            <w:vAlign w:val="bottom"/>
            <w:hideMark/>
          </w:tcPr>
          <w:p w14:paraId="38D93A2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0098F9CF"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07B4358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22D67F3" w14:textId="77777777" w:rsidTr="004406B2">
        <w:trPr>
          <w:trHeight w:val="285"/>
        </w:trPr>
        <w:tc>
          <w:tcPr>
            <w:tcW w:w="1303" w:type="pct"/>
            <w:tcBorders>
              <w:right w:val="single" w:sz="4" w:space="0" w:color="auto"/>
            </w:tcBorders>
            <w:shd w:val="clear" w:color="auto" w:fill="auto"/>
            <w:noWrap/>
            <w:vAlign w:val="bottom"/>
            <w:hideMark/>
          </w:tcPr>
          <w:p w14:paraId="17F99CBB"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Sharp-tailed Grouse</w:t>
            </w:r>
          </w:p>
        </w:tc>
        <w:tc>
          <w:tcPr>
            <w:tcW w:w="541" w:type="pct"/>
            <w:tcBorders>
              <w:left w:val="single" w:sz="4" w:space="0" w:color="auto"/>
            </w:tcBorders>
            <w:shd w:val="clear" w:color="auto" w:fill="auto"/>
            <w:noWrap/>
            <w:vAlign w:val="bottom"/>
            <w:hideMark/>
          </w:tcPr>
          <w:p w14:paraId="5DFE696B"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041F07E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364" w:type="pct"/>
            <w:shd w:val="clear" w:color="auto" w:fill="auto"/>
            <w:noWrap/>
            <w:vAlign w:val="bottom"/>
            <w:hideMark/>
          </w:tcPr>
          <w:p w14:paraId="357ED26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5D5B9190"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auto"/>
            <w:noWrap/>
            <w:vAlign w:val="bottom"/>
            <w:hideMark/>
          </w:tcPr>
          <w:p w14:paraId="1CEC25B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auto"/>
            <w:noWrap/>
            <w:vAlign w:val="bottom"/>
            <w:hideMark/>
          </w:tcPr>
          <w:p w14:paraId="2A6FC69B"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1D22FC15"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438924FC"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02F9C992"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Short-eared Owl</w:t>
            </w:r>
          </w:p>
        </w:tc>
        <w:tc>
          <w:tcPr>
            <w:tcW w:w="541" w:type="pct"/>
            <w:tcBorders>
              <w:left w:val="single" w:sz="4" w:space="0" w:color="auto"/>
            </w:tcBorders>
            <w:shd w:val="clear" w:color="auto" w:fill="BFBFBF" w:themeFill="background1" w:themeFillShade="BF"/>
            <w:noWrap/>
            <w:vAlign w:val="bottom"/>
            <w:hideMark/>
          </w:tcPr>
          <w:p w14:paraId="43B695EB"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4EA234D6"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3FD1C5C4"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6D9CC9BD"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BFBFBF" w:themeFill="background1" w:themeFillShade="BF"/>
            <w:noWrap/>
            <w:vAlign w:val="bottom"/>
            <w:hideMark/>
          </w:tcPr>
          <w:p w14:paraId="32F45A30"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nil"/>
            </w:tcBorders>
            <w:shd w:val="clear" w:color="auto" w:fill="BFBFBF" w:themeFill="background1" w:themeFillShade="BF"/>
            <w:noWrap/>
            <w:vAlign w:val="bottom"/>
            <w:hideMark/>
          </w:tcPr>
          <w:p w14:paraId="6334A71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75FB44B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154F5BCC" w14:textId="77777777" w:rsidTr="004406B2">
        <w:trPr>
          <w:trHeight w:val="285"/>
        </w:trPr>
        <w:tc>
          <w:tcPr>
            <w:tcW w:w="1303" w:type="pct"/>
            <w:tcBorders>
              <w:right w:val="single" w:sz="4" w:space="0" w:color="auto"/>
            </w:tcBorders>
            <w:shd w:val="clear" w:color="auto" w:fill="auto"/>
            <w:noWrap/>
            <w:vAlign w:val="bottom"/>
            <w:hideMark/>
          </w:tcPr>
          <w:p w14:paraId="7F5CAA0A"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Sprague's Pipit</w:t>
            </w:r>
          </w:p>
        </w:tc>
        <w:tc>
          <w:tcPr>
            <w:tcW w:w="541" w:type="pct"/>
            <w:tcBorders>
              <w:left w:val="single" w:sz="4" w:space="0" w:color="auto"/>
            </w:tcBorders>
            <w:shd w:val="clear" w:color="auto" w:fill="auto"/>
            <w:noWrap/>
            <w:vAlign w:val="bottom"/>
            <w:hideMark/>
          </w:tcPr>
          <w:p w14:paraId="20F44150"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557A6151"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52F456A9" w14:textId="77777777" w:rsidR="004406B2" w:rsidRPr="004406B2" w:rsidRDefault="004406B2" w:rsidP="004406B2">
            <w:pPr>
              <w:jc w:val="center"/>
              <w:rPr>
                <w:rFonts w:ascii="Calibri" w:hAnsi="Calibri" w:cs="Calibri"/>
                <w:szCs w:val="22"/>
              </w:rPr>
            </w:pPr>
          </w:p>
        </w:tc>
        <w:tc>
          <w:tcPr>
            <w:tcW w:w="522" w:type="pct"/>
            <w:shd w:val="clear" w:color="auto" w:fill="auto"/>
            <w:noWrap/>
            <w:vAlign w:val="bottom"/>
            <w:hideMark/>
          </w:tcPr>
          <w:p w14:paraId="02AD835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auto"/>
            <w:noWrap/>
            <w:vAlign w:val="bottom"/>
            <w:hideMark/>
          </w:tcPr>
          <w:p w14:paraId="559544D3" w14:textId="77777777" w:rsidR="004406B2" w:rsidRPr="004406B2" w:rsidRDefault="004406B2" w:rsidP="004406B2">
            <w:pPr>
              <w:jc w:val="center"/>
              <w:rPr>
                <w:rFonts w:ascii="Calibri" w:hAnsi="Calibri" w:cs="Calibri"/>
                <w:color w:val="000000"/>
                <w:szCs w:val="22"/>
              </w:rPr>
            </w:pPr>
          </w:p>
        </w:tc>
        <w:tc>
          <w:tcPr>
            <w:tcW w:w="671" w:type="pct"/>
            <w:tcBorders>
              <w:left w:val="single" w:sz="4" w:space="0" w:color="auto"/>
              <w:bottom w:val="nil"/>
            </w:tcBorders>
            <w:shd w:val="clear" w:color="auto" w:fill="auto"/>
            <w:noWrap/>
            <w:vAlign w:val="bottom"/>
            <w:hideMark/>
          </w:tcPr>
          <w:p w14:paraId="5A7E3BC7"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37C82C11"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384E551D"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20816FDC"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Thick-billed Longspur</w:t>
            </w:r>
          </w:p>
        </w:tc>
        <w:tc>
          <w:tcPr>
            <w:tcW w:w="541" w:type="pct"/>
            <w:tcBorders>
              <w:left w:val="single" w:sz="4" w:space="0" w:color="auto"/>
            </w:tcBorders>
            <w:shd w:val="clear" w:color="auto" w:fill="BFBFBF" w:themeFill="background1" w:themeFillShade="BF"/>
            <w:noWrap/>
            <w:vAlign w:val="bottom"/>
            <w:hideMark/>
          </w:tcPr>
          <w:p w14:paraId="20AD2117"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2CDB44DA"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72ED1C56" w14:textId="77777777" w:rsidR="004406B2" w:rsidRPr="004406B2" w:rsidRDefault="004406B2" w:rsidP="004406B2">
            <w:pPr>
              <w:jc w:val="center"/>
              <w:rPr>
                <w:rFonts w:ascii="Calibri" w:hAnsi="Calibri" w:cs="Calibri"/>
                <w:szCs w:val="22"/>
              </w:rPr>
            </w:pPr>
          </w:p>
        </w:tc>
        <w:tc>
          <w:tcPr>
            <w:tcW w:w="522" w:type="pct"/>
            <w:shd w:val="clear" w:color="auto" w:fill="BFBFBF" w:themeFill="background1" w:themeFillShade="BF"/>
            <w:noWrap/>
            <w:vAlign w:val="bottom"/>
            <w:hideMark/>
          </w:tcPr>
          <w:p w14:paraId="0D64F17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450" w:type="pct"/>
            <w:tcBorders>
              <w:right w:val="single" w:sz="4" w:space="0" w:color="auto"/>
            </w:tcBorders>
            <w:shd w:val="clear" w:color="auto" w:fill="BFBFBF" w:themeFill="background1" w:themeFillShade="BF"/>
            <w:noWrap/>
            <w:vAlign w:val="bottom"/>
            <w:hideMark/>
          </w:tcPr>
          <w:p w14:paraId="74908DE3" w14:textId="77777777" w:rsidR="004406B2" w:rsidRPr="004406B2" w:rsidRDefault="004406B2" w:rsidP="004406B2">
            <w:pPr>
              <w:jc w:val="center"/>
              <w:rPr>
                <w:rFonts w:ascii="Calibri" w:hAnsi="Calibri" w:cs="Calibri"/>
                <w:color w:val="000000"/>
                <w:szCs w:val="22"/>
              </w:rPr>
            </w:pPr>
          </w:p>
        </w:tc>
        <w:tc>
          <w:tcPr>
            <w:tcW w:w="671" w:type="pct"/>
            <w:tcBorders>
              <w:left w:val="single" w:sz="4" w:space="0" w:color="auto"/>
              <w:bottom w:val="nil"/>
            </w:tcBorders>
            <w:shd w:val="clear" w:color="auto" w:fill="BFBFBF" w:themeFill="background1" w:themeFillShade="BF"/>
            <w:noWrap/>
            <w:vAlign w:val="bottom"/>
            <w:hideMark/>
          </w:tcPr>
          <w:p w14:paraId="68A042FC"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BFBFBF" w:themeFill="background1" w:themeFillShade="BF"/>
            <w:noWrap/>
            <w:vAlign w:val="bottom"/>
            <w:hideMark/>
          </w:tcPr>
          <w:p w14:paraId="6736B1C2"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5A830082" w14:textId="77777777" w:rsidTr="004406B2">
        <w:trPr>
          <w:trHeight w:val="285"/>
        </w:trPr>
        <w:tc>
          <w:tcPr>
            <w:tcW w:w="1303" w:type="pct"/>
            <w:tcBorders>
              <w:right w:val="single" w:sz="4" w:space="0" w:color="auto"/>
            </w:tcBorders>
            <w:shd w:val="clear" w:color="auto" w:fill="auto"/>
            <w:noWrap/>
            <w:vAlign w:val="bottom"/>
            <w:hideMark/>
          </w:tcPr>
          <w:p w14:paraId="30241A1E"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Virginia's Warbler</w:t>
            </w:r>
          </w:p>
        </w:tc>
        <w:tc>
          <w:tcPr>
            <w:tcW w:w="541" w:type="pct"/>
            <w:tcBorders>
              <w:left w:val="single" w:sz="4" w:space="0" w:color="auto"/>
            </w:tcBorders>
            <w:shd w:val="clear" w:color="auto" w:fill="auto"/>
            <w:noWrap/>
            <w:vAlign w:val="bottom"/>
            <w:hideMark/>
          </w:tcPr>
          <w:p w14:paraId="740ACFE8" w14:textId="77777777" w:rsidR="004406B2" w:rsidRPr="004406B2" w:rsidRDefault="004406B2" w:rsidP="004406B2">
            <w:pPr>
              <w:rPr>
                <w:rFonts w:ascii="Calibri" w:hAnsi="Calibri" w:cs="Calibri"/>
                <w:color w:val="000000"/>
                <w:szCs w:val="22"/>
              </w:rPr>
            </w:pPr>
          </w:p>
        </w:tc>
        <w:tc>
          <w:tcPr>
            <w:tcW w:w="517" w:type="pct"/>
            <w:shd w:val="clear" w:color="auto" w:fill="auto"/>
            <w:noWrap/>
            <w:vAlign w:val="bottom"/>
            <w:hideMark/>
          </w:tcPr>
          <w:p w14:paraId="5DD6DD68" w14:textId="77777777" w:rsidR="004406B2" w:rsidRPr="004406B2" w:rsidRDefault="004406B2" w:rsidP="004406B2">
            <w:pPr>
              <w:jc w:val="center"/>
              <w:rPr>
                <w:rFonts w:ascii="Calibri" w:hAnsi="Calibri" w:cs="Calibri"/>
                <w:szCs w:val="22"/>
              </w:rPr>
            </w:pPr>
          </w:p>
        </w:tc>
        <w:tc>
          <w:tcPr>
            <w:tcW w:w="364" w:type="pct"/>
            <w:shd w:val="clear" w:color="auto" w:fill="auto"/>
            <w:noWrap/>
            <w:vAlign w:val="bottom"/>
            <w:hideMark/>
          </w:tcPr>
          <w:p w14:paraId="16F8CEC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62225727"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auto"/>
            <w:noWrap/>
            <w:vAlign w:val="bottom"/>
            <w:hideMark/>
          </w:tcPr>
          <w:p w14:paraId="5A765459"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auto"/>
            <w:noWrap/>
            <w:vAlign w:val="bottom"/>
            <w:hideMark/>
          </w:tcPr>
          <w:p w14:paraId="088ECAB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690406BA"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r w:rsidR="004406B2" w:rsidRPr="004406B2" w14:paraId="67533E5B" w14:textId="77777777" w:rsidTr="004406B2">
        <w:trPr>
          <w:trHeight w:val="285"/>
        </w:trPr>
        <w:tc>
          <w:tcPr>
            <w:tcW w:w="1303" w:type="pct"/>
            <w:tcBorders>
              <w:right w:val="single" w:sz="4" w:space="0" w:color="auto"/>
            </w:tcBorders>
            <w:shd w:val="clear" w:color="auto" w:fill="BFBFBF" w:themeFill="background1" w:themeFillShade="BF"/>
            <w:noWrap/>
            <w:vAlign w:val="bottom"/>
            <w:hideMark/>
          </w:tcPr>
          <w:p w14:paraId="6EB76D7D"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White-headed Woodpecker</w:t>
            </w:r>
          </w:p>
        </w:tc>
        <w:tc>
          <w:tcPr>
            <w:tcW w:w="541" w:type="pct"/>
            <w:tcBorders>
              <w:left w:val="single" w:sz="4" w:space="0" w:color="auto"/>
            </w:tcBorders>
            <w:shd w:val="clear" w:color="auto" w:fill="BFBFBF" w:themeFill="background1" w:themeFillShade="BF"/>
            <w:noWrap/>
            <w:vAlign w:val="bottom"/>
            <w:hideMark/>
          </w:tcPr>
          <w:p w14:paraId="0DF054B1" w14:textId="77777777" w:rsidR="004406B2" w:rsidRPr="004406B2" w:rsidRDefault="004406B2" w:rsidP="004406B2">
            <w:pPr>
              <w:rPr>
                <w:rFonts w:ascii="Calibri" w:hAnsi="Calibri" w:cs="Calibri"/>
                <w:color w:val="000000"/>
                <w:szCs w:val="22"/>
              </w:rPr>
            </w:pPr>
          </w:p>
        </w:tc>
        <w:tc>
          <w:tcPr>
            <w:tcW w:w="517" w:type="pct"/>
            <w:shd w:val="clear" w:color="auto" w:fill="BFBFBF" w:themeFill="background1" w:themeFillShade="BF"/>
            <w:noWrap/>
            <w:vAlign w:val="bottom"/>
            <w:hideMark/>
          </w:tcPr>
          <w:p w14:paraId="57EDBC94" w14:textId="77777777" w:rsidR="004406B2" w:rsidRPr="004406B2" w:rsidRDefault="004406B2" w:rsidP="004406B2">
            <w:pPr>
              <w:jc w:val="center"/>
              <w:rPr>
                <w:rFonts w:ascii="Calibri" w:hAnsi="Calibri" w:cs="Calibri"/>
                <w:szCs w:val="22"/>
              </w:rPr>
            </w:pPr>
          </w:p>
        </w:tc>
        <w:tc>
          <w:tcPr>
            <w:tcW w:w="364" w:type="pct"/>
            <w:shd w:val="clear" w:color="auto" w:fill="BFBFBF" w:themeFill="background1" w:themeFillShade="BF"/>
            <w:noWrap/>
            <w:vAlign w:val="bottom"/>
            <w:hideMark/>
          </w:tcPr>
          <w:p w14:paraId="56684F0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BFBFBF" w:themeFill="background1" w:themeFillShade="BF"/>
            <w:noWrap/>
            <w:vAlign w:val="bottom"/>
            <w:hideMark/>
          </w:tcPr>
          <w:p w14:paraId="7AACDADE"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BFBFBF" w:themeFill="background1" w:themeFillShade="BF"/>
            <w:noWrap/>
            <w:vAlign w:val="bottom"/>
            <w:hideMark/>
          </w:tcPr>
          <w:p w14:paraId="5455653E" w14:textId="77777777" w:rsidR="004406B2" w:rsidRPr="004406B2" w:rsidRDefault="004406B2" w:rsidP="004406B2">
            <w:pPr>
              <w:jc w:val="center"/>
              <w:rPr>
                <w:rFonts w:ascii="Calibri" w:hAnsi="Calibri" w:cs="Calibri"/>
                <w:szCs w:val="22"/>
              </w:rPr>
            </w:pPr>
          </w:p>
        </w:tc>
        <w:tc>
          <w:tcPr>
            <w:tcW w:w="671" w:type="pct"/>
            <w:tcBorders>
              <w:left w:val="single" w:sz="4" w:space="0" w:color="auto"/>
              <w:bottom w:val="nil"/>
            </w:tcBorders>
            <w:shd w:val="clear" w:color="auto" w:fill="BFBFBF" w:themeFill="background1" w:themeFillShade="BF"/>
            <w:noWrap/>
            <w:vAlign w:val="bottom"/>
            <w:hideMark/>
          </w:tcPr>
          <w:p w14:paraId="6B19D942" w14:textId="77777777" w:rsidR="004406B2" w:rsidRPr="004406B2" w:rsidRDefault="004406B2" w:rsidP="004406B2">
            <w:pPr>
              <w:jc w:val="center"/>
              <w:rPr>
                <w:rFonts w:ascii="Calibri" w:hAnsi="Calibri" w:cs="Calibri"/>
                <w:szCs w:val="22"/>
              </w:rPr>
            </w:pPr>
          </w:p>
        </w:tc>
        <w:tc>
          <w:tcPr>
            <w:tcW w:w="632" w:type="pct"/>
            <w:shd w:val="clear" w:color="auto" w:fill="BFBFBF" w:themeFill="background1" w:themeFillShade="BF"/>
            <w:noWrap/>
            <w:vAlign w:val="bottom"/>
            <w:hideMark/>
          </w:tcPr>
          <w:p w14:paraId="59B09BBB" w14:textId="77777777" w:rsidR="004406B2" w:rsidRPr="004406B2" w:rsidRDefault="004406B2" w:rsidP="004406B2">
            <w:pPr>
              <w:jc w:val="center"/>
              <w:rPr>
                <w:rFonts w:ascii="Calibri" w:hAnsi="Calibri" w:cs="Calibri"/>
                <w:szCs w:val="22"/>
              </w:rPr>
            </w:pPr>
          </w:p>
        </w:tc>
      </w:tr>
      <w:tr w:rsidR="004406B2" w:rsidRPr="004406B2" w14:paraId="2CBE520D" w14:textId="77777777" w:rsidTr="004406B2">
        <w:trPr>
          <w:trHeight w:val="285"/>
        </w:trPr>
        <w:tc>
          <w:tcPr>
            <w:tcW w:w="1303" w:type="pct"/>
            <w:tcBorders>
              <w:bottom w:val="single" w:sz="4" w:space="0" w:color="auto"/>
              <w:right w:val="single" w:sz="4" w:space="0" w:color="auto"/>
            </w:tcBorders>
            <w:shd w:val="clear" w:color="auto" w:fill="auto"/>
            <w:noWrap/>
            <w:vAlign w:val="bottom"/>
            <w:hideMark/>
          </w:tcPr>
          <w:p w14:paraId="7F8C18B3" w14:textId="77777777" w:rsidR="004406B2" w:rsidRPr="004406B2" w:rsidRDefault="004406B2" w:rsidP="004406B2">
            <w:pPr>
              <w:rPr>
                <w:rFonts w:ascii="Calibri" w:hAnsi="Calibri" w:cs="Calibri"/>
                <w:color w:val="000000"/>
                <w:szCs w:val="22"/>
              </w:rPr>
            </w:pPr>
            <w:r w:rsidRPr="004406B2">
              <w:rPr>
                <w:rFonts w:ascii="Calibri" w:hAnsi="Calibri" w:cs="Calibri"/>
                <w:color w:val="000000"/>
                <w:szCs w:val="22"/>
              </w:rPr>
              <w:t>Willow Flycatcher</w:t>
            </w:r>
          </w:p>
        </w:tc>
        <w:tc>
          <w:tcPr>
            <w:tcW w:w="541" w:type="pct"/>
            <w:tcBorders>
              <w:left w:val="single" w:sz="4" w:space="0" w:color="auto"/>
            </w:tcBorders>
            <w:shd w:val="clear" w:color="auto" w:fill="auto"/>
            <w:noWrap/>
            <w:vAlign w:val="bottom"/>
            <w:hideMark/>
          </w:tcPr>
          <w:p w14:paraId="3C9C7D9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517" w:type="pct"/>
            <w:shd w:val="clear" w:color="auto" w:fill="auto"/>
            <w:noWrap/>
            <w:vAlign w:val="bottom"/>
            <w:hideMark/>
          </w:tcPr>
          <w:p w14:paraId="5A8AFFB7" w14:textId="77777777" w:rsidR="004406B2" w:rsidRPr="004406B2" w:rsidRDefault="004406B2" w:rsidP="004406B2">
            <w:pPr>
              <w:jc w:val="center"/>
              <w:rPr>
                <w:rFonts w:ascii="Calibri" w:hAnsi="Calibri" w:cs="Calibri"/>
                <w:color w:val="000000"/>
                <w:szCs w:val="22"/>
              </w:rPr>
            </w:pPr>
          </w:p>
        </w:tc>
        <w:tc>
          <w:tcPr>
            <w:tcW w:w="364" w:type="pct"/>
            <w:shd w:val="clear" w:color="auto" w:fill="auto"/>
            <w:noWrap/>
            <w:vAlign w:val="bottom"/>
            <w:hideMark/>
          </w:tcPr>
          <w:p w14:paraId="218104F8"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T2</w:t>
            </w:r>
          </w:p>
        </w:tc>
        <w:tc>
          <w:tcPr>
            <w:tcW w:w="522" w:type="pct"/>
            <w:shd w:val="clear" w:color="auto" w:fill="auto"/>
            <w:noWrap/>
            <w:vAlign w:val="bottom"/>
            <w:hideMark/>
          </w:tcPr>
          <w:p w14:paraId="6DA870BD" w14:textId="77777777" w:rsidR="004406B2" w:rsidRPr="004406B2" w:rsidRDefault="004406B2" w:rsidP="004406B2">
            <w:pPr>
              <w:jc w:val="center"/>
              <w:rPr>
                <w:rFonts w:ascii="Calibri" w:hAnsi="Calibri" w:cs="Calibri"/>
                <w:color w:val="000000"/>
                <w:szCs w:val="22"/>
              </w:rPr>
            </w:pPr>
          </w:p>
        </w:tc>
        <w:tc>
          <w:tcPr>
            <w:tcW w:w="450" w:type="pct"/>
            <w:tcBorders>
              <w:right w:val="single" w:sz="4" w:space="0" w:color="auto"/>
            </w:tcBorders>
            <w:shd w:val="clear" w:color="auto" w:fill="auto"/>
            <w:noWrap/>
            <w:vAlign w:val="bottom"/>
            <w:hideMark/>
          </w:tcPr>
          <w:p w14:paraId="71F9E9E9"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SS</w:t>
            </w:r>
          </w:p>
        </w:tc>
        <w:tc>
          <w:tcPr>
            <w:tcW w:w="671" w:type="pct"/>
            <w:tcBorders>
              <w:left w:val="single" w:sz="4" w:space="0" w:color="auto"/>
              <w:bottom w:val="single" w:sz="4" w:space="0" w:color="auto"/>
            </w:tcBorders>
            <w:shd w:val="clear" w:color="auto" w:fill="auto"/>
            <w:noWrap/>
            <w:vAlign w:val="bottom"/>
            <w:hideMark/>
          </w:tcPr>
          <w:p w14:paraId="1B8F752D"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c>
          <w:tcPr>
            <w:tcW w:w="632" w:type="pct"/>
            <w:shd w:val="clear" w:color="auto" w:fill="auto"/>
            <w:noWrap/>
            <w:vAlign w:val="bottom"/>
            <w:hideMark/>
          </w:tcPr>
          <w:p w14:paraId="698EF79E" w14:textId="77777777" w:rsidR="004406B2" w:rsidRPr="004406B2" w:rsidRDefault="004406B2" w:rsidP="004406B2">
            <w:pPr>
              <w:jc w:val="center"/>
              <w:rPr>
                <w:rFonts w:ascii="Calibri" w:hAnsi="Calibri" w:cs="Calibri"/>
                <w:color w:val="000000"/>
                <w:szCs w:val="22"/>
              </w:rPr>
            </w:pPr>
            <w:r w:rsidRPr="004406B2">
              <w:rPr>
                <w:rFonts w:ascii="Calibri" w:hAnsi="Calibri" w:cs="Calibri"/>
                <w:color w:val="000000"/>
                <w:szCs w:val="22"/>
              </w:rPr>
              <w:t>X</w:t>
            </w:r>
          </w:p>
        </w:tc>
      </w:tr>
    </w:tbl>
    <w:p w14:paraId="7C893092" w14:textId="28E3A743" w:rsidR="00273007" w:rsidRPr="001245D8" w:rsidRDefault="00352B78" w:rsidP="00EF2EF0">
      <w:pPr>
        <w:pStyle w:val="Caption"/>
        <w:spacing w:before="200" w:line="240" w:lineRule="auto"/>
        <w:jc w:val="left"/>
        <w:rPr>
          <w:rFonts w:asciiTheme="minorHAnsi" w:hAnsiTheme="minorHAnsi" w:cstheme="minorHAnsi"/>
          <w:sz w:val="20"/>
        </w:rPr>
      </w:pPr>
      <w:r>
        <w:rPr>
          <w:rFonts w:asciiTheme="minorHAnsi" w:hAnsiTheme="minorHAnsi" w:cstheme="minorHAnsi"/>
          <w:bCs w:val="0"/>
          <w:sz w:val="20"/>
        </w:rPr>
        <w:t xml:space="preserve">* </w:t>
      </w:r>
      <w:r w:rsidR="007C2A66" w:rsidRPr="001245D8">
        <w:rPr>
          <w:rFonts w:asciiTheme="minorHAnsi" w:hAnsiTheme="minorHAnsi" w:cstheme="minorHAnsi"/>
          <w:bCs w:val="0"/>
          <w:sz w:val="20"/>
        </w:rPr>
        <w:t xml:space="preserve">SS = Sensitive Species; California (Bureau of Land Management, 2019); </w:t>
      </w:r>
      <w:r w:rsidR="00CB7078" w:rsidRPr="001245D8">
        <w:rPr>
          <w:rFonts w:asciiTheme="minorHAnsi" w:hAnsiTheme="minorHAnsi" w:cstheme="minorHAnsi"/>
          <w:bCs w:val="0"/>
          <w:sz w:val="20"/>
        </w:rPr>
        <w:t xml:space="preserve">FT = Federally Threatened; </w:t>
      </w:r>
      <w:r w:rsidR="001F242A" w:rsidRPr="001245D8">
        <w:rPr>
          <w:rFonts w:asciiTheme="minorHAnsi" w:hAnsiTheme="minorHAnsi" w:cstheme="minorHAnsi"/>
          <w:bCs w:val="0"/>
          <w:sz w:val="20"/>
        </w:rPr>
        <w:t>SS = Sensiti</w:t>
      </w:r>
      <w:r w:rsidR="00BD54A7" w:rsidRPr="001245D8">
        <w:rPr>
          <w:rFonts w:asciiTheme="minorHAnsi" w:hAnsiTheme="minorHAnsi" w:cstheme="minorHAnsi"/>
          <w:bCs w:val="0"/>
          <w:sz w:val="20"/>
        </w:rPr>
        <w:t xml:space="preserve">ve Species; </w:t>
      </w:r>
      <w:r w:rsidR="00BD40D4" w:rsidRPr="001245D8">
        <w:rPr>
          <w:rFonts w:asciiTheme="minorHAnsi" w:hAnsiTheme="minorHAnsi" w:cstheme="minorHAnsi"/>
          <w:bCs w:val="0"/>
          <w:sz w:val="20"/>
        </w:rPr>
        <w:t>Colorado</w:t>
      </w:r>
      <w:r w:rsidR="00E00A9B" w:rsidRPr="001245D8">
        <w:rPr>
          <w:rFonts w:asciiTheme="minorHAnsi" w:hAnsiTheme="minorHAnsi" w:cstheme="minorHAnsi"/>
          <w:bCs w:val="0"/>
          <w:sz w:val="20"/>
        </w:rPr>
        <w:t xml:space="preserve"> </w:t>
      </w:r>
      <w:r w:rsidR="006805D7" w:rsidRPr="001245D8">
        <w:rPr>
          <w:rFonts w:asciiTheme="minorHAnsi" w:hAnsiTheme="minorHAnsi" w:cstheme="minorHAnsi"/>
          <w:bCs w:val="0"/>
          <w:sz w:val="20"/>
        </w:rPr>
        <w:t>(R. Sell, personal communication, 2018)</w:t>
      </w:r>
      <w:r w:rsidR="00BD40D4" w:rsidRPr="001245D8">
        <w:rPr>
          <w:rFonts w:asciiTheme="minorHAnsi" w:hAnsiTheme="minorHAnsi" w:cstheme="minorHAnsi"/>
          <w:bCs w:val="0"/>
          <w:sz w:val="20"/>
        </w:rPr>
        <w:t>;</w:t>
      </w:r>
      <w:r w:rsidR="00B45FE4" w:rsidRPr="001245D8">
        <w:rPr>
          <w:rFonts w:asciiTheme="minorHAnsi" w:hAnsiTheme="minorHAnsi" w:cstheme="minorHAnsi"/>
          <w:bCs w:val="0"/>
          <w:sz w:val="20"/>
        </w:rPr>
        <w:t xml:space="preserve"> </w:t>
      </w:r>
      <w:r w:rsidR="004406B2">
        <w:rPr>
          <w:rFonts w:cstheme="minorHAnsi"/>
          <w:bCs w:val="0"/>
          <w:sz w:val="20"/>
        </w:rPr>
        <w:t>T</w:t>
      </w:r>
      <w:r w:rsidR="007C2A66" w:rsidRPr="00EE278A">
        <w:rPr>
          <w:rFonts w:cstheme="minorHAnsi"/>
          <w:bCs w:val="0"/>
          <w:sz w:val="20"/>
        </w:rPr>
        <w:t>1 – Includes species listed under the Endangered Species Act (ESA) as Endangered</w:t>
      </w:r>
      <w:r w:rsidR="007C2A66" w:rsidRPr="00473A38">
        <w:rPr>
          <w:rFonts w:cstheme="minorHAnsi"/>
          <w:bCs w:val="0"/>
          <w:sz w:val="20"/>
        </w:rPr>
        <w:t xml:space="preserve"> (E) or Threatened (T), Experimental Essential (XE) populations, and designated Critical Habitat (CH);</w:t>
      </w:r>
      <w:r w:rsidR="007C2A66" w:rsidRPr="001245D8">
        <w:rPr>
          <w:rFonts w:asciiTheme="minorHAnsi" w:hAnsiTheme="minorHAnsi" w:cstheme="minorHAnsi"/>
          <w:bCs w:val="0"/>
        </w:rPr>
        <w:t xml:space="preserve"> </w:t>
      </w:r>
      <w:r w:rsidR="004406B2">
        <w:rPr>
          <w:rFonts w:cstheme="minorHAnsi"/>
          <w:bCs w:val="0"/>
          <w:sz w:val="20"/>
        </w:rPr>
        <w:t>T</w:t>
      </w:r>
      <w:r w:rsidR="007C2A66" w:rsidRPr="00EE278A">
        <w:rPr>
          <w:rFonts w:cstheme="minorHAnsi"/>
          <w:bCs w:val="0"/>
          <w:sz w:val="20"/>
        </w:rPr>
        <w:t>2 – Idaho BLM Sensitive Species: Includes State Director designated species as well as FWS Candidate Species (C), FWS Proposed species (P), FWS Expe</w:t>
      </w:r>
      <w:r w:rsidR="007C2A66" w:rsidRPr="00473A38">
        <w:rPr>
          <w:rFonts w:cstheme="minorHAnsi"/>
          <w:bCs w:val="0"/>
          <w:sz w:val="20"/>
        </w:rPr>
        <w:t>rimental Nonessential Populations (XN), and species delisted from ESA Threatened or Endangered status within the past 5-years (D); Idaho (</w:t>
      </w:r>
      <w:r w:rsidR="00273007" w:rsidRPr="00473A38">
        <w:rPr>
          <w:rFonts w:cstheme="minorHAnsi"/>
          <w:bCs w:val="0"/>
          <w:sz w:val="20"/>
        </w:rPr>
        <w:t xml:space="preserve">Bureau </w:t>
      </w:r>
      <w:r w:rsidR="00273007" w:rsidRPr="001245D8">
        <w:rPr>
          <w:rFonts w:cstheme="minorHAnsi"/>
          <w:bCs w:val="0"/>
          <w:sz w:val="20"/>
        </w:rPr>
        <w:t>of Land Management</w:t>
      </w:r>
      <w:r w:rsidR="004406B2">
        <w:rPr>
          <w:rFonts w:cstheme="minorHAnsi"/>
          <w:bCs w:val="0"/>
          <w:sz w:val="20"/>
        </w:rPr>
        <w:t xml:space="preserve">, 2014); SS = Sensitive Species; </w:t>
      </w:r>
      <w:r w:rsidR="006A03BB" w:rsidRPr="001245D8">
        <w:rPr>
          <w:rFonts w:asciiTheme="minorHAnsi" w:hAnsiTheme="minorHAnsi" w:cstheme="minorHAnsi"/>
          <w:bCs w:val="0"/>
          <w:sz w:val="20"/>
        </w:rPr>
        <w:t>Montana</w:t>
      </w:r>
      <w:r w:rsidR="00E00A9B" w:rsidRPr="001245D8">
        <w:rPr>
          <w:rFonts w:asciiTheme="minorHAnsi" w:hAnsiTheme="minorHAnsi" w:cstheme="minorHAnsi"/>
          <w:bCs w:val="0"/>
          <w:sz w:val="20"/>
        </w:rPr>
        <w:t xml:space="preserve"> </w:t>
      </w:r>
      <w:r w:rsidR="00E00A9B" w:rsidRPr="001245D8">
        <w:rPr>
          <w:rFonts w:asciiTheme="minorHAnsi" w:hAnsiTheme="minorHAnsi" w:cstheme="minorHAnsi"/>
          <w:bCs w:val="0"/>
          <w:sz w:val="20"/>
        </w:rPr>
        <w:fldChar w:fldCharType="begin"/>
      </w:r>
      <w:r w:rsidR="0046491D" w:rsidRPr="001245D8">
        <w:rPr>
          <w:rFonts w:asciiTheme="minorHAnsi" w:hAnsiTheme="minorHAnsi" w:cstheme="minorHAnsi"/>
          <w:bCs w:val="0"/>
          <w:sz w:val="20"/>
        </w:rPr>
        <w:instrText xml:space="preserve"> ADDIN ZOTERO_ITEM CSL_CITATION {"citationID":"GPH1pRg9","properties":{"formattedCitation":"(Montana Natural Heritage Program, 2015)","plainCitation":"(Montana Natural Heritage Program, 2015)","noteIndex":0},"citationItems":[{"id":58,"uris":["http://zotero.org/users/local/G48deiSN/items/X4C795J5"],"uri":["http://zotero.org/users/local/G48deiSN/items/X4C795J5"],"itemData":{"id":58,"type":"webpage","title":"Animal Species of Concern","URL":"http://mtnhp.org/SpeciesOfConcern/?AorP=a","author":[{"literal":"Montana Natural Heritage Program"}],"issued":{"date-parts":[["2015"]]},"accessed":{"date-parts":[["2015",4,1]]}}}],"schema":"https://github.com/citation-style-language/schema/raw/master/csl-citation.json"} </w:instrText>
      </w:r>
      <w:r w:rsidR="00E00A9B" w:rsidRPr="001245D8">
        <w:rPr>
          <w:rFonts w:asciiTheme="minorHAnsi" w:hAnsiTheme="minorHAnsi" w:cstheme="minorHAnsi"/>
          <w:bCs w:val="0"/>
          <w:sz w:val="20"/>
        </w:rPr>
        <w:fldChar w:fldCharType="separate"/>
      </w:r>
      <w:r w:rsidR="00E21458" w:rsidRPr="001245D8">
        <w:rPr>
          <w:rFonts w:asciiTheme="minorHAnsi" w:hAnsiTheme="minorHAnsi" w:cstheme="minorHAnsi"/>
          <w:bCs w:val="0"/>
          <w:sz w:val="20"/>
        </w:rPr>
        <w:t>(Montana Natural Heritage Program, 2015)</w:t>
      </w:r>
      <w:r w:rsidR="00E00A9B" w:rsidRPr="001245D8">
        <w:rPr>
          <w:rFonts w:asciiTheme="minorHAnsi" w:hAnsiTheme="minorHAnsi" w:cstheme="minorHAnsi"/>
          <w:bCs w:val="0"/>
          <w:sz w:val="20"/>
        </w:rPr>
        <w:fldChar w:fldCharType="end"/>
      </w:r>
      <w:r w:rsidR="00BD40D4" w:rsidRPr="001245D8">
        <w:rPr>
          <w:rFonts w:asciiTheme="minorHAnsi" w:hAnsiTheme="minorHAnsi" w:cstheme="minorHAnsi"/>
          <w:bCs w:val="0"/>
          <w:sz w:val="20"/>
        </w:rPr>
        <w:t xml:space="preserve">; </w:t>
      </w:r>
      <w:r w:rsidR="004406B2">
        <w:rPr>
          <w:rFonts w:asciiTheme="minorHAnsi" w:hAnsiTheme="minorHAnsi" w:cstheme="minorHAnsi"/>
          <w:bCs w:val="0"/>
          <w:sz w:val="20"/>
        </w:rPr>
        <w:t xml:space="preserve">SS = Sensitive Species; </w:t>
      </w:r>
      <w:r w:rsidR="00273007" w:rsidRPr="001245D8">
        <w:rPr>
          <w:rFonts w:asciiTheme="minorHAnsi" w:hAnsiTheme="minorHAnsi" w:cstheme="minorHAnsi"/>
          <w:bCs w:val="0"/>
          <w:sz w:val="20"/>
        </w:rPr>
        <w:t>Nevada (Bureau of Land Management, 2017)</w:t>
      </w:r>
    </w:p>
    <w:p w14:paraId="118909F6" w14:textId="098D27C1" w:rsidR="001F3DD3" w:rsidRPr="00473A38" w:rsidRDefault="001F3DD3" w:rsidP="00250A75">
      <w:pPr>
        <w:spacing w:after="120"/>
        <w:rPr>
          <w:rFonts w:cstheme="minorHAnsi"/>
        </w:rPr>
      </w:pPr>
      <w:r w:rsidRPr="00EE278A">
        <w:rPr>
          <w:rFonts w:cstheme="minorHAnsi"/>
          <w:b/>
        </w:rPr>
        <w:t xml:space="preserve">Appendix G Continued. </w:t>
      </w:r>
      <w:r w:rsidRPr="00473A38">
        <w:rPr>
          <w:rFonts w:cstheme="minorHAnsi"/>
        </w:rPr>
        <w:t xml:space="preserve">Priority species detected on Bureau </w:t>
      </w:r>
      <w:r w:rsidR="00527BD0">
        <w:rPr>
          <w:rFonts w:cstheme="minorHAnsi"/>
        </w:rPr>
        <w:t>of Land Management lands in 2020</w:t>
      </w:r>
      <w:r w:rsidRPr="00473A38">
        <w:rPr>
          <w:rFonts w:cstheme="minorHAnsi"/>
        </w:rPr>
        <w:t>, with management designations by state. An “X” in the Occupancy or Density Estimated columns indicates estimates were generated for that species in at least one BLM stratum in one or more of the states where it holds a priority designation.</w:t>
      </w:r>
    </w:p>
    <w:tbl>
      <w:tblPr>
        <w:tblW w:w="5000" w:type="pct"/>
        <w:tblBorders>
          <w:bottom w:val="single" w:sz="4" w:space="0" w:color="auto"/>
        </w:tblBorders>
        <w:tblLook w:val="04A0" w:firstRow="1" w:lastRow="0" w:firstColumn="1" w:lastColumn="0" w:noHBand="0" w:noVBand="1"/>
      </w:tblPr>
      <w:tblGrid>
        <w:gridCol w:w="3151"/>
        <w:gridCol w:w="1559"/>
        <w:gridCol w:w="1069"/>
        <w:gridCol w:w="1557"/>
        <w:gridCol w:w="791"/>
        <w:gridCol w:w="1305"/>
        <w:gridCol w:w="2220"/>
        <w:gridCol w:w="1884"/>
      </w:tblGrid>
      <w:tr w:rsidR="00250A75" w:rsidRPr="00250A75" w14:paraId="0C85008C" w14:textId="77777777" w:rsidTr="00352B78">
        <w:trPr>
          <w:trHeight w:val="285"/>
          <w:tblHeader/>
        </w:trPr>
        <w:tc>
          <w:tcPr>
            <w:tcW w:w="1164" w:type="pct"/>
            <w:vMerge w:val="restart"/>
            <w:tcBorders>
              <w:top w:val="single" w:sz="4" w:space="0" w:color="auto"/>
              <w:bottom w:val="single" w:sz="4" w:space="0" w:color="auto"/>
              <w:right w:val="single" w:sz="4" w:space="0" w:color="auto"/>
            </w:tcBorders>
            <w:shd w:val="clear" w:color="auto" w:fill="auto"/>
            <w:noWrap/>
            <w:vAlign w:val="bottom"/>
            <w:hideMark/>
          </w:tcPr>
          <w:p w14:paraId="441A98FF" w14:textId="77777777" w:rsidR="00250A75" w:rsidRPr="00250A75" w:rsidRDefault="00250A75" w:rsidP="00250A75">
            <w:pPr>
              <w:rPr>
                <w:rFonts w:ascii="Calibri" w:hAnsi="Calibri" w:cs="Calibri"/>
                <w:b/>
                <w:bCs/>
                <w:color w:val="000000"/>
                <w:szCs w:val="22"/>
              </w:rPr>
            </w:pPr>
            <w:r w:rsidRPr="00250A75">
              <w:rPr>
                <w:rFonts w:ascii="Calibri" w:hAnsi="Calibri" w:cs="Calibri"/>
                <w:b/>
                <w:bCs/>
                <w:color w:val="000000"/>
                <w:szCs w:val="22"/>
              </w:rPr>
              <w:t>Species</w:t>
            </w:r>
          </w:p>
        </w:tc>
        <w:tc>
          <w:tcPr>
            <w:tcW w:w="232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C524A"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Bureau of Land Management</w:t>
            </w:r>
          </w:p>
        </w:tc>
        <w:tc>
          <w:tcPr>
            <w:tcW w:w="820" w:type="pct"/>
            <w:vMerge w:val="restart"/>
            <w:tcBorders>
              <w:top w:val="single" w:sz="4" w:space="0" w:color="auto"/>
              <w:left w:val="single" w:sz="4" w:space="0" w:color="auto"/>
              <w:bottom w:val="single" w:sz="4" w:space="0" w:color="auto"/>
            </w:tcBorders>
            <w:shd w:val="clear" w:color="auto" w:fill="auto"/>
            <w:vAlign w:val="bottom"/>
            <w:hideMark/>
          </w:tcPr>
          <w:p w14:paraId="159DD10E"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Occupancy Estimate</w:t>
            </w:r>
          </w:p>
        </w:tc>
        <w:tc>
          <w:tcPr>
            <w:tcW w:w="696" w:type="pct"/>
            <w:vMerge w:val="restart"/>
            <w:tcBorders>
              <w:top w:val="single" w:sz="4" w:space="0" w:color="auto"/>
              <w:bottom w:val="single" w:sz="4" w:space="0" w:color="auto"/>
            </w:tcBorders>
            <w:shd w:val="clear" w:color="auto" w:fill="auto"/>
            <w:vAlign w:val="bottom"/>
            <w:hideMark/>
          </w:tcPr>
          <w:p w14:paraId="6269B657"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Density Estimate</w:t>
            </w:r>
          </w:p>
        </w:tc>
      </w:tr>
      <w:tr w:rsidR="00250A75" w:rsidRPr="00250A75" w14:paraId="1D0423A3" w14:textId="77777777" w:rsidTr="00352B78">
        <w:trPr>
          <w:trHeight w:val="285"/>
          <w:tblHeader/>
        </w:trPr>
        <w:tc>
          <w:tcPr>
            <w:tcW w:w="1164" w:type="pct"/>
            <w:vMerge/>
            <w:tcBorders>
              <w:top w:val="single" w:sz="4" w:space="0" w:color="auto"/>
              <w:bottom w:val="single" w:sz="4" w:space="0" w:color="auto"/>
              <w:right w:val="single" w:sz="4" w:space="0" w:color="auto"/>
            </w:tcBorders>
            <w:vAlign w:val="center"/>
            <w:hideMark/>
          </w:tcPr>
          <w:p w14:paraId="6572C5A3" w14:textId="77777777" w:rsidR="00250A75" w:rsidRPr="00250A75" w:rsidRDefault="00250A75" w:rsidP="00250A75">
            <w:pPr>
              <w:rPr>
                <w:rFonts w:ascii="Calibri" w:hAnsi="Calibri" w:cs="Calibri"/>
                <w:b/>
                <w:bCs/>
                <w:color w:val="000000"/>
                <w:szCs w:val="22"/>
              </w:rPr>
            </w:pPr>
          </w:p>
        </w:tc>
        <w:tc>
          <w:tcPr>
            <w:tcW w:w="576" w:type="pct"/>
            <w:tcBorders>
              <w:top w:val="single" w:sz="4" w:space="0" w:color="auto"/>
              <w:left w:val="single" w:sz="4" w:space="0" w:color="auto"/>
              <w:bottom w:val="single" w:sz="4" w:space="0" w:color="auto"/>
            </w:tcBorders>
            <w:shd w:val="clear" w:color="auto" w:fill="auto"/>
            <w:noWrap/>
            <w:vAlign w:val="bottom"/>
            <w:hideMark/>
          </w:tcPr>
          <w:p w14:paraId="7F14E2B1"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North Dakota</w:t>
            </w:r>
          </w:p>
        </w:tc>
        <w:tc>
          <w:tcPr>
            <w:tcW w:w="395" w:type="pct"/>
            <w:tcBorders>
              <w:top w:val="single" w:sz="4" w:space="0" w:color="auto"/>
              <w:bottom w:val="single" w:sz="4" w:space="0" w:color="auto"/>
            </w:tcBorders>
            <w:shd w:val="clear" w:color="auto" w:fill="auto"/>
            <w:noWrap/>
            <w:vAlign w:val="bottom"/>
            <w:hideMark/>
          </w:tcPr>
          <w:p w14:paraId="5F499064"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Oregon</w:t>
            </w:r>
          </w:p>
        </w:tc>
        <w:tc>
          <w:tcPr>
            <w:tcW w:w="575" w:type="pct"/>
            <w:tcBorders>
              <w:top w:val="single" w:sz="4" w:space="0" w:color="auto"/>
              <w:bottom w:val="single" w:sz="4" w:space="0" w:color="auto"/>
            </w:tcBorders>
            <w:shd w:val="clear" w:color="auto" w:fill="auto"/>
            <w:noWrap/>
            <w:vAlign w:val="bottom"/>
            <w:hideMark/>
          </w:tcPr>
          <w:p w14:paraId="24354258"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South Dakota</w:t>
            </w:r>
          </w:p>
        </w:tc>
        <w:tc>
          <w:tcPr>
            <w:tcW w:w="292" w:type="pct"/>
            <w:tcBorders>
              <w:top w:val="single" w:sz="4" w:space="0" w:color="auto"/>
              <w:bottom w:val="single" w:sz="4" w:space="0" w:color="auto"/>
            </w:tcBorders>
            <w:shd w:val="clear" w:color="auto" w:fill="auto"/>
            <w:noWrap/>
            <w:vAlign w:val="bottom"/>
            <w:hideMark/>
          </w:tcPr>
          <w:p w14:paraId="2A3EE0AB"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Utah</w:t>
            </w:r>
          </w:p>
        </w:tc>
        <w:tc>
          <w:tcPr>
            <w:tcW w:w="482" w:type="pct"/>
            <w:tcBorders>
              <w:top w:val="single" w:sz="4" w:space="0" w:color="auto"/>
              <w:bottom w:val="single" w:sz="4" w:space="0" w:color="auto"/>
              <w:right w:val="single" w:sz="4" w:space="0" w:color="auto"/>
            </w:tcBorders>
            <w:shd w:val="clear" w:color="auto" w:fill="auto"/>
            <w:noWrap/>
            <w:vAlign w:val="bottom"/>
            <w:hideMark/>
          </w:tcPr>
          <w:p w14:paraId="493DCA86" w14:textId="77777777" w:rsidR="00250A75" w:rsidRPr="00250A75" w:rsidRDefault="00250A75" w:rsidP="00250A75">
            <w:pPr>
              <w:jc w:val="center"/>
              <w:rPr>
                <w:rFonts w:ascii="Calibri" w:hAnsi="Calibri" w:cs="Calibri"/>
                <w:b/>
                <w:bCs/>
                <w:color w:val="000000"/>
                <w:szCs w:val="22"/>
              </w:rPr>
            </w:pPr>
            <w:r w:rsidRPr="00250A75">
              <w:rPr>
                <w:rFonts w:ascii="Calibri" w:hAnsi="Calibri" w:cs="Calibri"/>
                <w:b/>
                <w:bCs/>
                <w:color w:val="000000"/>
                <w:szCs w:val="22"/>
              </w:rPr>
              <w:t>Wyoming</w:t>
            </w:r>
          </w:p>
        </w:tc>
        <w:tc>
          <w:tcPr>
            <w:tcW w:w="820" w:type="pct"/>
            <w:vMerge/>
            <w:tcBorders>
              <w:top w:val="nil"/>
              <w:left w:val="single" w:sz="4" w:space="0" w:color="auto"/>
              <w:bottom w:val="single" w:sz="4" w:space="0" w:color="auto"/>
            </w:tcBorders>
            <w:vAlign w:val="center"/>
            <w:hideMark/>
          </w:tcPr>
          <w:p w14:paraId="628F5EAE" w14:textId="77777777" w:rsidR="00250A75" w:rsidRPr="00250A75" w:rsidRDefault="00250A75" w:rsidP="00250A75">
            <w:pPr>
              <w:rPr>
                <w:rFonts w:ascii="Calibri" w:hAnsi="Calibri" w:cs="Calibri"/>
                <w:b/>
                <w:bCs/>
                <w:color w:val="000000"/>
                <w:szCs w:val="22"/>
              </w:rPr>
            </w:pPr>
          </w:p>
        </w:tc>
        <w:tc>
          <w:tcPr>
            <w:tcW w:w="696" w:type="pct"/>
            <w:vMerge/>
            <w:tcBorders>
              <w:top w:val="nil"/>
              <w:bottom w:val="single" w:sz="4" w:space="0" w:color="auto"/>
            </w:tcBorders>
            <w:vAlign w:val="center"/>
            <w:hideMark/>
          </w:tcPr>
          <w:p w14:paraId="3130178C" w14:textId="77777777" w:rsidR="00250A75" w:rsidRPr="00250A75" w:rsidRDefault="00250A75" w:rsidP="00250A75">
            <w:pPr>
              <w:rPr>
                <w:rFonts w:ascii="Calibri" w:hAnsi="Calibri" w:cs="Calibri"/>
                <w:b/>
                <w:bCs/>
                <w:color w:val="000000"/>
                <w:szCs w:val="22"/>
              </w:rPr>
            </w:pPr>
          </w:p>
        </w:tc>
      </w:tr>
      <w:tr w:rsidR="00AE5502" w:rsidRPr="00250A75" w14:paraId="70EB7F2D" w14:textId="77777777" w:rsidTr="005D69B0">
        <w:trPr>
          <w:trHeight w:val="285"/>
        </w:trPr>
        <w:tc>
          <w:tcPr>
            <w:tcW w:w="1164" w:type="pct"/>
            <w:tcBorders>
              <w:top w:val="single" w:sz="4" w:space="0" w:color="auto"/>
              <w:bottom w:val="nil"/>
              <w:right w:val="single" w:sz="4" w:space="0" w:color="auto"/>
            </w:tcBorders>
            <w:shd w:val="clear" w:color="auto" w:fill="BFBFBF" w:themeFill="background1" w:themeFillShade="BF"/>
            <w:noWrap/>
            <w:vAlign w:val="bottom"/>
          </w:tcPr>
          <w:p w14:paraId="498D58B1" w14:textId="6BAD881E" w:rsidR="00AE5502" w:rsidRPr="00250A75" w:rsidRDefault="00AE5502" w:rsidP="00250A75">
            <w:pPr>
              <w:rPr>
                <w:rFonts w:ascii="Calibri" w:hAnsi="Calibri" w:cs="Calibri"/>
                <w:color w:val="000000"/>
                <w:szCs w:val="22"/>
              </w:rPr>
            </w:pPr>
            <w:r>
              <w:rPr>
                <w:rFonts w:ascii="Calibri" w:hAnsi="Calibri" w:cs="Calibri"/>
                <w:color w:val="000000"/>
                <w:szCs w:val="22"/>
              </w:rPr>
              <w:t>American Bittern</w:t>
            </w:r>
          </w:p>
        </w:tc>
        <w:tc>
          <w:tcPr>
            <w:tcW w:w="576" w:type="pct"/>
            <w:tcBorders>
              <w:top w:val="single" w:sz="4" w:space="0" w:color="auto"/>
              <w:left w:val="single" w:sz="4" w:space="0" w:color="auto"/>
              <w:bottom w:val="nil"/>
            </w:tcBorders>
            <w:shd w:val="clear" w:color="auto" w:fill="BFBFBF" w:themeFill="background1" w:themeFillShade="BF"/>
            <w:noWrap/>
            <w:vAlign w:val="bottom"/>
          </w:tcPr>
          <w:p w14:paraId="4E905CEF" w14:textId="77777777" w:rsidR="00AE5502" w:rsidRPr="00250A75" w:rsidRDefault="00AE5502" w:rsidP="00250A75">
            <w:pPr>
              <w:rPr>
                <w:rFonts w:ascii="Calibri" w:hAnsi="Calibri" w:cs="Calibri"/>
                <w:color w:val="000000"/>
                <w:szCs w:val="22"/>
              </w:rPr>
            </w:pPr>
          </w:p>
        </w:tc>
        <w:tc>
          <w:tcPr>
            <w:tcW w:w="395" w:type="pct"/>
            <w:tcBorders>
              <w:top w:val="single" w:sz="4" w:space="0" w:color="auto"/>
              <w:bottom w:val="nil"/>
            </w:tcBorders>
            <w:shd w:val="clear" w:color="auto" w:fill="BFBFBF" w:themeFill="background1" w:themeFillShade="BF"/>
            <w:noWrap/>
            <w:vAlign w:val="bottom"/>
          </w:tcPr>
          <w:p w14:paraId="134A267A" w14:textId="77777777" w:rsidR="00AE5502" w:rsidRPr="00250A75" w:rsidRDefault="00AE5502" w:rsidP="00250A75">
            <w:pPr>
              <w:jc w:val="center"/>
              <w:rPr>
                <w:rFonts w:ascii="Calibri" w:hAnsi="Calibri" w:cs="Calibri"/>
                <w:color w:val="000000"/>
                <w:szCs w:val="22"/>
              </w:rPr>
            </w:pPr>
          </w:p>
        </w:tc>
        <w:tc>
          <w:tcPr>
            <w:tcW w:w="575" w:type="pct"/>
            <w:tcBorders>
              <w:top w:val="single" w:sz="4" w:space="0" w:color="auto"/>
              <w:bottom w:val="nil"/>
            </w:tcBorders>
            <w:shd w:val="clear" w:color="auto" w:fill="BFBFBF" w:themeFill="background1" w:themeFillShade="BF"/>
            <w:noWrap/>
            <w:vAlign w:val="bottom"/>
          </w:tcPr>
          <w:p w14:paraId="1EB2CE25" w14:textId="26898940" w:rsidR="00AE5502" w:rsidRPr="00250A75" w:rsidRDefault="00AE5502" w:rsidP="00250A75">
            <w:pPr>
              <w:jc w:val="center"/>
              <w:rPr>
                <w:rFonts w:ascii="Calibri" w:hAnsi="Calibri" w:cs="Calibri"/>
                <w:color w:val="000000"/>
                <w:szCs w:val="22"/>
              </w:rPr>
            </w:pPr>
            <w:r>
              <w:rPr>
                <w:rFonts w:ascii="Calibri" w:hAnsi="Calibri" w:cs="Calibri"/>
                <w:color w:val="000000"/>
                <w:szCs w:val="22"/>
              </w:rPr>
              <w:t>SS</w:t>
            </w:r>
          </w:p>
        </w:tc>
        <w:tc>
          <w:tcPr>
            <w:tcW w:w="292" w:type="pct"/>
            <w:tcBorders>
              <w:top w:val="single" w:sz="4" w:space="0" w:color="auto"/>
              <w:bottom w:val="nil"/>
            </w:tcBorders>
            <w:shd w:val="clear" w:color="auto" w:fill="BFBFBF" w:themeFill="background1" w:themeFillShade="BF"/>
            <w:noWrap/>
            <w:vAlign w:val="bottom"/>
          </w:tcPr>
          <w:p w14:paraId="4C9B2148" w14:textId="77777777" w:rsidR="00AE5502" w:rsidRPr="00250A75" w:rsidRDefault="00AE5502" w:rsidP="00250A75">
            <w:pPr>
              <w:jc w:val="center"/>
              <w:rPr>
                <w:rFonts w:ascii="Times New Roman" w:hAnsi="Times New Roman"/>
                <w:sz w:val="20"/>
                <w:szCs w:val="20"/>
              </w:rPr>
            </w:pPr>
          </w:p>
        </w:tc>
        <w:tc>
          <w:tcPr>
            <w:tcW w:w="482" w:type="pct"/>
            <w:tcBorders>
              <w:top w:val="single" w:sz="4" w:space="0" w:color="auto"/>
              <w:bottom w:val="nil"/>
              <w:right w:val="single" w:sz="4" w:space="0" w:color="auto"/>
            </w:tcBorders>
            <w:shd w:val="clear" w:color="auto" w:fill="BFBFBF" w:themeFill="background1" w:themeFillShade="BF"/>
            <w:noWrap/>
            <w:vAlign w:val="bottom"/>
          </w:tcPr>
          <w:p w14:paraId="765897B4" w14:textId="77777777" w:rsidR="00AE5502" w:rsidRPr="00250A75" w:rsidRDefault="00AE5502" w:rsidP="00250A75">
            <w:pPr>
              <w:jc w:val="center"/>
              <w:rPr>
                <w:rFonts w:ascii="Times New Roman" w:hAnsi="Times New Roman"/>
                <w:sz w:val="20"/>
                <w:szCs w:val="20"/>
              </w:rPr>
            </w:pPr>
          </w:p>
        </w:tc>
        <w:tc>
          <w:tcPr>
            <w:tcW w:w="820" w:type="pct"/>
            <w:tcBorders>
              <w:top w:val="single" w:sz="4" w:space="0" w:color="auto"/>
              <w:left w:val="single" w:sz="4" w:space="0" w:color="auto"/>
              <w:bottom w:val="nil"/>
            </w:tcBorders>
            <w:shd w:val="clear" w:color="auto" w:fill="BFBFBF" w:themeFill="background1" w:themeFillShade="BF"/>
            <w:noWrap/>
            <w:vAlign w:val="bottom"/>
          </w:tcPr>
          <w:p w14:paraId="3FC0B858" w14:textId="77777777" w:rsidR="00AE5502" w:rsidRPr="00250A75" w:rsidRDefault="00AE5502" w:rsidP="00250A75">
            <w:pPr>
              <w:jc w:val="center"/>
              <w:rPr>
                <w:rFonts w:ascii="Calibri" w:hAnsi="Calibri" w:cs="Calibri"/>
                <w:color w:val="000000"/>
                <w:szCs w:val="22"/>
              </w:rPr>
            </w:pPr>
          </w:p>
        </w:tc>
        <w:tc>
          <w:tcPr>
            <w:tcW w:w="696" w:type="pct"/>
            <w:tcBorders>
              <w:top w:val="single" w:sz="4" w:space="0" w:color="auto"/>
              <w:bottom w:val="nil"/>
            </w:tcBorders>
            <w:shd w:val="clear" w:color="auto" w:fill="BFBFBF" w:themeFill="background1" w:themeFillShade="BF"/>
            <w:noWrap/>
            <w:vAlign w:val="bottom"/>
          </w:tcPr>
          <w:p w14:paraId="5F6CEDCB" w14:textId="77777777" w:rsidR="00AE5502" w:rsidRPr="00250A75" w:rsidRDefault="00AE5502" w:rsidP="00250A75">
            <w:pPr>
              <w:jc w:val="center"/>
              <w:rPr>
                <w:rFonts w:ascii="Calibri" w:hAnsi="Calibri" w:cs="Calibri"/>
                <w:color w:val="000000"/>
                <w:szCs w:val="22"/>
              </w:rPr>
            </w:pPr>
          </w:p>
        </w:tc>
      </w:tr>
      <w:tr w:rsidR="00250A75" w:rsidRPr="00250A75" w14:paraId="453031D9" w14:textId="77777777" w:rsidTr="005D69B0">
        <w:trPr>
          <w:trHeight w:val="285"/>
        </w:trPr>
        <w:tc>
          <w:tcPr>
            <w:tcW w:w="1164" w:type="pct"/>
            <w:tcBorders>
              <w:top w:val="nil"/>
              <w:bottom w:val="nil"/>
              <w:right w:val="single" w:sz="4" w:space="0" w:color="auto"/>
            </w:tcBorders>
            <w:shd w:val="clear" w:color="auto" w:fill="auto"/>
            <w:noWrap/>
            <w:vAlign w:val="bottom"/>
            <w:hideMark/>
          </w:tcPr>
          <w:p w14:paraId="42D7EC85"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Ash-throated Flycatcher</w:t>
            </w:r>
          </w:p>
        </w:tc>
        <w:tc>
          <w:tcPr>
            <w:tcW w:w="576" w:type="pct"/>
            <w:tcBorders>
              <w:top w:val="nil"/>
              <w:left w:val="single" w:sz="4" w:space="0" w:color="auto"/>
              <w:bottom w:val="nil"/>
              <w:right w:val="nil"/>
            </w:tcBorders>
            <w:shd w:val="clear" w:color="auto" w:fill="auto"/>
            <w:noWrap/>
            <w:vAlign w:val="bottom"/>
            <w:hideMark/>
          </w:tcPr>
          <w:p w14:paraId="70998F04" w14:textId="77777777" w:rsidR="00250A75" w:rsidRPr="00250A75" w:rsidRDefault="00250A75" w:rsidP="00250A75">
            <w:pPr>
              <w:rPr>
                <w:rFonts w:ascii="Calibri" w:hAnsi="Calibri" w:cs="Calibri"/>
                <w:color w:val="000000"/>
                <w:szCs w:val="22"/>
              </w:rPr>
            </w:pPr>
          </w:p>
        </w:tc>
        <w:tc>
          <w:tcPr>
            <w:tcW w:w="395" w:type="pct"/>
            <w:tcBorders>
              <w:top w:val="nil"/>
              <w:left w:val="nil"/>
              <w:bottom w:val="nil"/>
              <w:right w:val="nil"/>
            </w:tcBorders>
            <w:shd w:val="clear" w:color="auto" w:fill="auto"/>
            <w:noWrap/>
            <w:vAlign w:val="bottom"/>
            <w:hideMark/>
          </w:tcPr>
          <w:p w14:paraId="4E109173"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tcBorders>
              <w:top w:val="nil"/>
              <w:left w:val="nil"/>
              <w:bottom w:val="nil"/>
              <w:right w:val="nil"/>
            </w:tcBorders>
            <w:shd w:val="clear" w:color="auto" w:fill="auto"/>
            <w:noWrap/>
            <w:vAlign w:val="bottom"/>
            <w:hideMark/>
          </w:tcPr>
          <w:p w14:paraId="6CA8D280" w14:textId="77777777" w:rsidR="00250A75" w:rsidRPr="00250A75" w:rsidRDefault="00250A75" w:rsidP="00250A75">
            <w:pPr>
              <w:jc w:val="center"/>
              <w:rPr>
                <w:rFonts w:ascii="Calibri" w:hAnsi="Calibri" w:cs="Calibri"/>
                <w:color w:val="000000"/>
                <w:szCs w:val="22"/>
              </w:rPr>
            </w:pPr>
          </w:p>
        </w:tc>
        <w:tc>
          <w:tcPr>
            <w:tcW w:w="292" w:type="pct"/>
            <w:tcBorders>
              <w:top w:val="nil"/>
              <w:left w:val="nil"/>
              <w:bottom w:val="nil"/>
              <w:right w:val="nil"/>
            </w:tcBorders>
            <w:shd w:val="clear" w:color="auto" w:fill="auto"/>
            <w:noWrap/>
            <w:vAlign w:val="bottom"/>
            <w:hideMark/>
          </w:tcPr>
          <w:p w14:paraId="23A05DA8" w14:textId="77777777" w:rsidR="00250A75" w:rsidRPr="00250A75" w:rsidRDefault="00250A75" w:rsidP="00250A75">
            <w:pPr>
              <w:jc w:val="center"/>
              <w:rPr>
                <w:rFonts w:ascii="Times New Roman" w:hAnsi="Times New Roman"/>
                <w:sz w:val="20"/>
                <w:szCs w:val="20"/>
              </w:rPr>
            </w:pPr>
          </w:p>
        </w:tc>
        <w:tc>
          <w:tcPr>
            <w:tcW w:w="482" w:type="pct"/>
            <w:tcBorders>
              <w:top w:val="nil"/>
              <w:left w:val="nil"/>
              <w:bottom w:val="nil"/>
              <w:right w:val="single" w:sz="4" w:space="0" w:color="auto"/>
            </w:tcBorders>
            <w:shd w:val="clear" w:color="auto" w:fill="auto"/>
            <w:noWrap/>
            <w:vAlign w:val="bottom"/>
            <w:hideMark/>
          </w:tcPr>
          <w:p w14:paraId="5A35B1E6" w14:textId="77777777" w:rsidR="00250A75" w:rsidRPr="00250A75" w:rsidRDefault="00250A75" w:rsidP="00250A75">
            <w:pPr>
              <w:jc w:val="center"/>
              <w:rPr>
                <w:rFonts w:ascii="Times New Roman" w:hAnsi="Times New Roman"/>
                <w:sz w:val="20"/>
                <w:szCs w:val="20"/>
              </w:rPr>
            </w:pPr>
          </w:p>
        </w:tc>
        <w:tc>
          <w:tcPr>
            <w:tcW w:w="820" w:type="pct"/>
            <w:tcBorders>
              <w:top w:val="nil"/>
              <w:left w:val="single" w:sz="4" w:space="0" w:color="auto"/>
              <w:bottom w:val="nil"/>
              <w:right w:val="nil"/>
            </w:tcBorders>
            <w:shd w:val="clear" w:color="auto" w:fill="auto"/>
            <w:noWrap/>
            <w:vAlign w:val="bottom"/>
            <w:hideMark/>
          </w:tcPr>
          <w:p w14:paraId="58F6A36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tcBorders>
              <w:top w:val="nil"/>
              <w:left w:val="nil"/>
              <w:bottom w:val="nil"/>
            </w:tcBorders>
            <w:shd w:val="clear" w:color="auto" w:fill="auto"/>
            <w:noWrap/>
            <w:vAlign w:val="bottom"/>
            <w:hideMark/>
          </w:tcPr>
          <w:p w14:paraId="08E7F1B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6D31EF34" w14:textId="77777777" w:rsidTr="005D69B0">
        <w:trPr>
          <w:trHeight w:val="285"/>
        </w:trPr>
        <w:tc>
          <w:tcPr>
            <w:tcW w:w="1164" w:type="pct"/>
            <w:tcBorders>
              <w:top w:val="nil"/>
              <w:right w:val="single" w:sz="4" w:space="0" w:color="auto"/>
            </w:tcBorders>
            <w:shd w:val="clear" w:color="auto" w:fill="BFBFBF" w:themeFill="background1" w:themeFillShade="BF"/>
            <w:noWrap/>
            <w:vAlign w:val="bottom"/>
            <w:hideMark/>
          </w:tcPr>
          <w:p w14:paraId="64F53928"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Baird's Sparrow</w:t>
            </w:r>
          </w:p>
        </w:tc>
        <w:tc>
          <w:tcPr>
            <w:tcW w:w="576" w:type="pct"/>
            <w:tcBorders>
              <w:top w:val="nil"/>
              <w:left w:val="single" w:sz="4" w:space="0" w:color="auto"/>
            </w:tcBorders>
            <w:shd w:val="clear" w:color="auto" w:fill="BFBFBF" w:themeFill="background1" w:themeFillShade="BF"/>
            <w:noWrap/>
            <w:vAlign w:val="bottom"/>
            <w:hideMark/>
          </w:tcPr>
          <w:p w14:paraId="2E9E9FE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tcBorders>
              <w:top w:val="nil"/>
            </w:tcBorders>
            <w:shd w:val="clear" w:color="auto" w:fill="BFBFBF" w:themeFill="background1" w:themeFillShade="BF"/>
            <w:noWrap/>
            <w:vAlign w:val="bottom"/>
            <w:hideMark/>
          </w:tcPr>
          <w:p w14:paraId="1668473E" w14:textId="77777777" w:rsidR="00250A75" w:rsidRPr="00250A75" w:rsidRDefault="00250A75" w:rsidP="00250A75">
            <w:pPr>
              <w:jc w:val="center"/>
              <w:rPr>
                <w:rFonts w:ascii="Calibri" w:hAnsi="Calibri" w:cs="Calibri"/>
                <w:color w:val="000000"/>
                <w:szCs w:val="22"/>
              </w:rPr>
            </w:pPr>
          </w:p>
        </w:tc>
        <w:tc>
          <w:tcPr>
            <w:tcW w:w="575" w:type="pct"/>
            <w:tcBorders>
              <w:top w:val="nil"/>
            </w:tcBorders>
            <w:shd w:val="clear" w:color="auto" w:fill="BFBFBF" w:themeFill="background1" w:themeFillShade="BF"/>
            <w:noWrap/>
            <w:vAlign w:val="bottom"/>
            <w:hideMark/>
          </w:tcPr>
          <w:p w14:paraId="3981DA7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tcBorders>
              <w:top w:val="nil"/>
            </w:tcBorders>
            <w:shd w:val="clear" w:color="auto" w:fill="BFBFBF" w:themeFill="background1" w:themeFillShade="BF"/>
            <w:noWrap/>
            <w:vAlign w:val="bottom"/>
            <w:hideMark/>
          </w:tcPr>
          <w:p w14:paraId="45A6988A" w14:textId="77777777" w:rsidR="00250A75" w:rsidRPr="00250A75" w:rsidRDefault="00250A75" w:rsidP="00250A75">
            <w:pPr>
              <w:jc w:val="center"/>
              <w:rPr>
                <w:rFonts w:ascii="Calibri" w:hAnsi="Calibri" w:cs="Calibri"/>
                <w:color w:val="000000"/>
                <w:szCs w:val="22"/>
              </w:rPr>
            </w:pPr>
          </w:p>
        </w:tc>
        <w:tc>
          <w:tcPr>
            <w:tcW w:w="482" w:type="pct"/>
            <w:tcBorders>
              <w:top w:val="nil"/>
              <w:right w:val="single" w:sz="4" w:space="0" w:color="auto"/>
            </w:tcBorders>
            <w:shd w:val="clear" w:color="auto" w:fill="BFBFBF" w:themeFill="background1" w:themeFillShade="BF"/>
            <w:noWrap/>
            <w:vAlign w:val="bottom"/>
            <w:hideMark/>
          </w:tcPr>
          <w:p w14:paraId="2336BE6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top w:val="nil"/>
              <w:left w:val="single" w:sz="4" w:space="0" w:color="auto"/>
              <w:bottom w:val="nil"/>
            </w:tcBorders>
            <w:shd w:val="clear" w:color="auto" w:fill="BFBFBF" w:themeFill="background1" w:themeFillShade="BF"/>
            <w:noWrap/>
            <w:vAlign w:val="bottom"/>
            <w:hideMark/>
          </w:tcPr>
          <w:p w14:paraId="063327D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tcBorders>
              <w:top w:val="nil"/>
            </w:tcBorders>
            <w:shd w:val="clear" w:color="auto" w:fill="BFBFBF" w:themeFill="background1" w:themeFillShade="BF"/>
            <w:noWrap/>
            <w:vAlign w:val="bottom"/>
            <w:hideMark/>
          </w:tcPr>
          <w:p w14:paraId="738C6CA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0BAF918B" w14:textId="77777777" w:rsidTr="005D69B0">
        <w:trPr>
          <w:trHeight w:val="285"/>
        </w:trPr>
        <w:tc>
          <w:tcPr>
            <w:tcW w:w="1164" w:type="pct"/>
            <w:tcBorders>
              <w:right w:val="single" w:sz="4" w:space="0" w:color="auto"/>
            </w:tcBorders>
            <w:shd w:val="clear" w:color="auto" w:fill="auto"/>
            <w:noWrap/>
            <w:vAlign w:val="bottom"/>
            <w:hideMark/>
          </w:tcPr>
          <w:p w14:paraId="2FB28D4F"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Bald Eagle</w:t>
            </w:r>
          </w:p>
        </w:tc>
        <w:tc>
          <w:tcPr>
            <w:tcW w:w="576" w:type="pct"/>
            <w:tcBorders>
              <w:left w:val="single" w:sz="4" w:space="0" w:color="auto"/>
            </w:tcBorders>
            <w:shd w:val="clear" w:color="auto" w:fill="auto"/>
            <w:noWrap/>
            <w:vAlign w:val="bottom"/>
            <w:hideMark/>
          </w:tcPr>
          <w:p w14:paraId="6FE3ED6F"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auto"/>
            <w:noWrap/>
            <w:vAlign w:val="bottom"/>
            <w:hideMark/>
          </w:tcPr>
          <w:p w14:paraId="16189E1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49754EB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3458A59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47D5115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auto"/>
            <w:noWrap/>
            <w:vAlign w:val="bottom"/>
            <w:hideMark/>
          </w:tcPr>
          <w:p w14:paraId="5406B94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20FFAD7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7AC8B7C0"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696F4202"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Black-chinned Sparrow</w:t>
            </w:r>
          </w:p>
        </w:tc>
        <w:tc>
          <w:tcPr>
            <w:tcW w:w="576" w:type="pct"/>
            <w:tcBorders>
              <w:left w:val="single" w:sz="4" w:space="0" w:color="auto"/>
            </w:tcBorders>
            <w:shd w:val="clear" w:color="auto" w:fill="BFBFBF" w:themeFill="background1" w:themeFillShade="BF"/>
            <w:noWrap/>
            <w:vAlign w:val="bottom"/>
            <w:hideMark/>
          </w:tcPr>
          <w:p w14:paraId="6C442FA0"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0EE3F25B"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59D54FD2" w14:textId="77777777" w:rsidR="00250A75" w:rsidRPr="00250A75" w:rsidRDefault="00250A75" w:rsidP="00250A75">
            <w:pPr>
              <w:jc w:val="center"/>
              <w:rPr>
                <w:rFonts w:ascii="Times New Roman" w:hAnsi="Times New Roman"/>
                <w:sz w:val="20"/>
                <w:szCs w:val="20"/>
              </w:rPr>
            </w:pPr>
          </w:p>
        </w:tc>
        <w:tc>
          <w:tcPr>
            <w:tcW w:w="292" w:type="pct"/>
            <w:shd w:val="clear" w:color="auto" w:fill="BFBFBF" w:themeFill="background1" w:themeFillShade="BF"/>
            <w:noWrap/>
            <w:vAlign w:val="bottom"/>
            <w:hideMark/>
          </w:tcPr>
          <w:p w14:paraId="6763FF0F"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023CBF24"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hideMark/>
          </w:tcPr>
          <w:p w14:paraId="6F7D6FA3"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3A30BCD3"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29E62A03" w14:textId="77777777" w:rsidTr="005D69B0">
        <w:trPr>
          <w:trHeight w:val="285"/>
        </w:trPr>
        <w:tc>
          <w:tcPr>
            <w:tcW w:w="1164" w:type="pct"/>
            <w:tcBorders>
              <w:right w:val="single" w:sz="4" w:space="0" w:color="auto"/>
            </w:tcBorders>
            <w:shd w:val="clear" w:color="auto" w:fill="auto"/>
            <w:noWrap/>
            <w:vAlign w:val="bottom"/>
            <w:hideMark/>
          </w:tcPr>
          <w:p w14:paraId="013E3D6F"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Black-throated Gray Warbler</w:t>
            </w:r>
          </w:p>
        </w:tc>
        <w:tc>
          <w:tcPr>
            <w:tcW w:w="576" w:type="pct"/>
            <w:tcBorders>
              <w:left w:val="single" w:sz="4" w:space="0" w:color="auto"/>
            </w:tcBorders>
            <w:shd w:val="clear" w:color="auto" w:fill="auto"/>
            <w:noWrap/>
            <w:vAlign w:val="bottom"/>
            <w:hideMark/>
          </w:tcPr>
          <w:p w14:paraId="4BC78864"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40C83F98" w14:textId="77777777" w:rsidR="00250A75" w:rsidRPr="00250A75" w:rsidRDefault="00250A75" w:rsidP="00250A75">
            <w:pPr>
              <w:jc w:val="center"/>
              <w:rPr>
                <w:rFonts w:ascii="Times New Roman" w:hAnsi="Times New Roman"/>
                <w:sz w:val="20"/>
                <w:szCs w:val="20"/>
              </w:rPr>
            </w:pPr>
          </w:p>
        </w:tc>
        <w:tc>
          <w:tcPr>
            <w:tcW w:w="575" w:type="pct"/>
            <w:shd w:val="clear" w:color="auto" w:fill="auto"/>
            <w:noWrap/>
            <w:vAlign w:val="bottom"/>
            <w:hideMark/>
          </w:tcPr>
          <w:p w14:paraId="5D3C724C" w14:textId="77777777" w:rsidR="00250A75" w:rsidRPr="00250A75" w:rsidRDefault="00250A75" w:rsidP="00250A75">
            <w:pPr>
              <w:jc w:val="center"/>
              <w:rPr>
                <w:rFonts w:ascii="Times New Roman" w:hAnsi="Times New Roman"/>
                <w:sz w:val="20"/>
                <w:szCs w:val="20"/>
              </w:rPr>
            </w:pPr>
          </w:p>
        </w:tc>
        <w:tc>
          <w:tcPr>
            <w:tcW w:w="292" w:type="pct"/>
            <w:shd w:val="clear" w:color="auto" w:fill="auto"/>
            <w:noWrap/>
            <w:vAlign w:val="bottom"/>
            <w:hideMark/>
          </w:tcPr>
          <w:p w14:paraId="72F9C3C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72D84790"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6E3E47D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6656C59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5009B2CF"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7DE682DD"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Black-throated Sparrow</w:t>
            </w:r>
          </w:p>
        </w:tc>
        <w:tc>
          <w:tcPr>
            <w:tcW w:w="576" w:type="pct"/>
            <w:tcBorders>
              <w:left w:val="single" w:sz="4" w:space="0" w:color="auto"/>
            </w:tcBorders>
            <w:shd w:val="clear" w:color="auto" w:fill="BFBFBF" w:themeFill="background1" w:themeFillShade="BF"/>
            <w:noWrap/>
            <w:vAlign w:val="bottom"/>
            <w:hideMark/>
          </w:tcPr>
          <w:p w14:paraId="0F3746F5"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56A9E36B"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BFBFBF" w:themeFill="background1" w:themeFillShade="BF"/>
            <w:noWrap/>
            <w:vAlign w:val="bottom"/>
            <w:hideMark/>
          </w:tcPr>
          <w:p w14:paraId="4E866579" w14:textId="77777777" w:rsidR="00250A75" w:rsidRPr="00250A75" w:rsidRDefault="00250A75" w:rsidP="00250A75">
            <w:pPr>
              <w:jc w:val="center"/>
              <w:rPr>
                <w:rFonts w:ascii="Calibri" w:hAnsi="Calibri" w:cs="Calibri"/>
                <w:color w:val="000000"/>
                <w:szCs w:val="22"/>
              </w:rPr>
            </w:pPr>
          </w:p>
        </w:tc>
        <w:tc>
          <w:tcPr>
            <w:tcW w:w="292" w:type="pct"/>
            <w:shd w:val="clear" w:color="auto" w:fill="BFBFBF" w:themeFill="background1" w:themeFillShade="BF"/>
            <w:noWrap/>
            <w:vAlign w:val="bottom"/>
            <w:hideMark/>
          </w:tcPr>
          <w:p w14:paraId="14EFB87D" w14:textId="77777777" w:rsidR="00250A75" w:rsidRPr="00250A75" w:rsidRDefault="00250A75" w:rsidP="00250A75">
            <w:pPr>
              <w:jc w:val="center"/>
              <w:rPr>
                <w:rFonts w:ascii="Times New Roman" w:hAnsi="Times New Roman"/>
                <w:sz w:val="20"/>
                <w:szCs w:val="20"/>
              </w:rPr>
            </w:pPr>
          </w:p>
        </w:tc>
        <w:tc>
          <w:tcPr>
            <w:tcW w:w="482" w:type="pct"/>
            <w:tcBorders>
              <w:right w:val="single" w:sz="4" w:space="0" w:color="auto"/>
            </w:tcBorders>
            <w:shd w:val="clear" w:color="auto" w:fill="BFBFBF" w:themeFill="background1" w:themeFillShade="BF"/>
            <w:noWrap/>
            <w:vAlign w:val="bottom"/>
            <w:hideMark/>
          </w:tcPr>
          <w:p w14:paraId="4B854B9B"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nil"/>
            </w:tcBorders>
            <w:shd w:val="clear" w:color="auto" w:fill="BFBFBF" w:themeFill="background1" w:themeFillShade="BF"/>
            <w:noWrap/>
            <w:vAlign w:val="bottom"/>
            <w:hideMark/>
          </w:tcPr>
          <w:p w14:paraId="53B25BF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tcBorders>
              <w:bottom w:val="nil"/>
            </w:tcBorders>
            <w:shd w:val="clear" w:color="auto" w:fill="BFBFBF" w:themeFill="background1" w:themeFillShade="BF"/>
            <w:noWrap/>
            <w:vAlign w:val="bottom"/>
            <w:hideMark/>
          </w:tcPr>
          <w:p w14:paraId="7C7FDB3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0D707B49" w14:textId="77777777" w:rsidTr="005D69B0">
        <w:trPr>
          <w:trHeight w:val="285"/>
        </w:trPr>
        <w:tc>
          <w:tcPr>
            <w:tcW w:w="1164" w:type="pct"/>
            <w:tcBorders>
              <w:right w:val="single" w:sz="4" w:space="0" w:color="auto"/>
            </w:tcBorders>
            <w:shd w:val="clear" w:color="auto" w:fill="auto"/>
            <w:noWrap/>
            <w:vAlign w:val="bottom"/>
            <w:hideMark/>
          </w:tcPr>
          <w:p w14:paraId="1F1D8359"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Brewer's Sparrow</w:t>
            </w:r>
          </w:p>
        </w:tc>
        <w:tc>
          <w:tcPr>
            <w:tcW w:w="576" w:type="pct"/>
            <w:tcBorders>
              <w:left w:val="single" w:sz="4" w:space="0" w:color="auto"/>
            </w:tcBorders>
            <w:shd w:val="clear" w:color="auto" w:fill="auto"/>
            <w:noWrap/>
            <w:vAlign w:val="bottom"/>
            <w:hideMark/>
          </w:tcPr>
          <w:p w14:paraId="4A44A022"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45C0180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7566E96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081445D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0CC74E7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single" w:sz="4" w:space="0" w:color="auto"/>
            </w:tcBorders>
            <w:shd w:val="clear" w:color="auto" w:fill="auto"/>
            <w:noWrap/>
            <w:vAlign w:val="bottom"/>
            <w:hideMark/>
          </w:tcPr>
          <w:p w14:paraId="55195E5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tcBorders>
              <w:bottom w:val="single" w:sz="4" w:space="0" w:color="auto"/>
            </w:tcBorders>
            <w:shd w:val="clear" w:color="auto" w:fill="auto"/>
            <w:noWrap/>
            <w:vAlign w:val="bottom"/>
            <w:hideMark/>
          </w:tcPr>
          <w:p w14:paraId="494594F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2B14C208"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2F3651CC"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Burrowing Owl</w:t>
            </w:r>
          </w:p>
        </w:tc>
        <w:tc>
          <w:tcPr>
            <w:tcW w:w="576" w:type="pct"/>
            <w:tcBorders>
              <w:left w:val="single" w:sz="4" w:space="0" w:color="auto"/>
            </w:tcBorders>
            <w:shd w:val="clear" w:color="auto" w:fill="BFBFBF" w:themeFill="background1" w:themeFillShade="BF"/>
            <w:noWrap/>
            <w:vAlign w:val="bottom"/>
            <w:hideMark/>
          </w:tcPr>
          <w:p w14:paraId="51ECD46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BFBFBF" w:themeFill="background1" w:themeFillShade="BF"/>
            <w:noWrap/>
            <w:vAlign w:val="bottom"/>
            <w:hideMark/>
          </w:tcPr>
          <w:p w14:paraId="059C5BD8" w14:textId="77777777" w:rsidR="00250A75" w:rsidRPr="00250A75" w:rsidRDefault="00250A75" w:rsidP="00250A75">
            <w:pPr>
              <w:jc w:val="center"/>
              <w:rPr>
                <w:rFonts w:ascii="Calibri" w:hAnsi="Calibri" w:cs="Calibri"/>
                <w:color w:val="000000"/>
                <w:szCs w:val="22"/>
              </w:rPr>
            </w:pPr>
          </w:p>
        </w:tc>
        <w:tc>
          <w:tcPr>
            <w:tcW w:w="575" w:type="pct"/>
            <w:shd w:val="clear" w:color="auto" w:fill="BFBFBF" w:themeFill="background1" w:themeFillShade="BF"/>
            <w:noWrap/>
            <w:vAlign w:val="bottom"/>
            <w:hideMark/>
          </w:tcPr>
          <w:p w14:paraId="5A7C0F5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646533F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1987E09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top w:val="single" w:sz="4" w:space="0" w:color="auto"/>
              <w:left w:val="single" w:sz="4" w:space="0" w:color="auto"/>
              <w:bottom w:val="nil"/>
            </w:tcBorders>
            <w:shd w:val="clear" w:color="auto" w:fill="BFBFBF" w:themeFill="background1" w:themeFillShade="BF"/>
            <w:noWrap/>
            <w:vAlign w:val="bottom"/>
            <w:hideMark/>
          </w:tcPr>
          <w:p w14:paraId="0CBF50A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tcBorders>
              <w:top w:val="single" w:sz="4" w:space="0" w:color="auto"/>
            </w:tcBorders>
            <w:shd w:val="clear" w:color="auto" w:fill="BFBFBF" w:themeFill="background1" w:themeFillShade="BF"/>
            <w:noWrap/>
            <w:vAlign w:val="bottom"/>
            <w:hideMark/>
          </w:tcPr>
          <w:p w14:paraId="2286DE8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66EAC209" w14:textId="77777777" w:rsidTr="005D69B0">
        <w:trPr>
          <w:trHeight w:val="285"/>
        </w:trPr>
        <w:tc>
          <w:tcPr>
            <w:tcW w:w="1164" w:type="pct"/>
            <w:tcBorders>
              <w:right w:val="single" w:sz="4" w:space="0" w:color="auto"/>
            </w:tcBorders>
            <w:shd w:val="clear" w:color="auto" w:fill="auto"/>
            <w:noWrap/>
            <w:vAlign w:val="bottom"/>
            <w:hideMark/>
          </w:tcPr>
          <w:p w14:paraId="56647B94"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Cassin's Finch</w:t>
            </w:r>
          </w:p>
        </w:tc>
        <w:tc>
          <w:tcPr>
            <w:tcW w:w="576" w:type="pct"/>
            <w:tcBorders>
              <w:left w:val="single" w:sz="4" w:space="0" w:color="auto"/>
            </w:tcBorders>
            <w:shd w:val="clear" w:color="auto" w:fill="auto"/>
            <w:noWrap/>
            <w:vAlign w:val="bottom"/>
            <w:hideMark/>
          </w:tcPr>
          <w:p w14:paraId="67E5D253"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76C2BA20" w14:textId="77777777" w:rsidR="00250A75" w:rsidRPr="00250A75" w:rsidRDefault="00250A75" w:rsidP="00250A75">
            <w:pPr>
              <w:jc w:val="center"/>
              <w:rPr>
                <w:rFonts w:ascii="Times New Roman" w:hAnsi="Times New Roman"/>
                <w:sz w:val="20"/>
                <w:szCs w:val="20"/>
              </w:rPr>
            </w:pPr>
          </w:p>
        </w:tc>
        <w:tc>
          <w:tcPr>
            <w:tcW w:w="575" w:type="pct"/>
            <w:shd w:val="clear" w:color="auto" w:fill="auto"/>
            <w:noWrap/>
            <w:vAlign w:val="bottom"/>
            <w:hideMark/>
          </w:tcPr>
          <w:p w14:paraId="276B671F" w14:textId="77777777" w:rsidR="00250A75" w:rsidRPr="00250A75" w:rsidRDefault="00250A75" w:rsidP="00250A75">
            <w:pPr>
              <w:jc w:val="center"/>
              <w:rPr>
                <w:rFonts w:ascii="Times New Roman" w:hAnsi="Times New Roman"/>
                <w:sz w:val="20"/>
                <w:szCs w:val="20"/>
              </w:rPr>
            </w:pPr>
          </w:p>
        </w:tc>
        <w:tc>
          <w:tcPr>
            <w:tcW w:w="292" w:type="pct"/>
            <w:shd w:val="clear" w:color="auto" w:fill="auto"/>
            <w:noWrap/>
            <w:vAlign w:val="bottom"/>
            <w:hideMark/>
          </w:tcPr>
          <w:p w14:paraId="5E5FCFB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1CB0E6A4"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498CF3C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3F70D6B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39EB8474"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5722C802"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Chestnut-collared Longspur</w:t>
            </w:r>
          </w:p>
        </w:tc>
        <w:tc>
          <w:tcPr>
            <w:tcW w:w="576" w:type="pct"/>
            <w:tcBorders>
              <w:left w:val="single" w:sz="4" w:space="0" w:color="auto"/>
            </w:tcBorders>
            <w:shd w:val="clear" w:color="auto" w:fill="BFBFBF" w:themeFill="background1" w:themeFillShade="BF"/>
            <w:noWrap/>
            <w:vAlign w:val="bottom"/>
            <w:hideMark/>
          </w:tcPr>
          <w:p w14:paraId="6C5FCE6A"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327EA29C"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3F30F5F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5457EC0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4C069B57"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hideMark/>
          </w:tcPr>
          <w:p w14:paraId="3482276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002F841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14AEB36D" w14:textId="77777777" w:rsidTr="005D69B0">
        <w:trPr>
          <w:trHeight w:val="285"/>
        </w:trPr>
        <w:tc>
          <w:tcPr>
            <w:tcW w:w="1164" w:type="pct"/>
            <w:tcBorders>
              <w:right w:val="single" w:sz="4" w:space="0" w:color="auto"/>
            </w:tcBorders>
            <w:shd w:val="clear" w:color="auto" w:fill="auto"/>
            <w:noWrap/>
            <w:vAlign w:val="bottom"/>
            <w:hideMark/>
          </w:tcPr>
          <w:p w14:paraId="1B453A06"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Crissal Thrasher</w:t>
            </w:r>
          </w:p>
        </w:tc>
        <w:tc>
          <w:tcPr>
            <w:tcW w:w="576" w:type="pct"/>
            <w:tcBorders>
              <w:left w:val="single" w:sz="4" w:space="0" w:color="auto"/>
            </w:tcBorders>
            <w:shd w:val="clear" w:color="auto" w:fill="auto"/>
            <w:noWrap/>
            <w:vAlign w:val="bottom"/>
            <w:hideMark/>
          </w:tcPr>
          <w:p w14:paraId="49CFBEE9"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41DBDC77" w14:textId="77777777" w:rsidR="00250A75" w:rsidRPr="00250A75" w:rsidRDefault="00250A75" w:rsidP="00250A75">
            <w:pPr>
              <w:jc w:val="center"/>
              <w:rPr>
                <w:rFonts w:ascii="Times New Roman" w:hAnsi="Times New Roman"/>
                <w:sz w:val="20"/>
                <w:szCs w:val="20"/>
              </w:rPr>
            </w:pPr>
          </w:p>
        </w:tc>
        <w:tc>
          <w:tcPr>
            <w:tcW w:w="575" w:type="pct"/>
            <w:shd w:val="clear" w:color="auto" w:fill="auto"/>
            <w:noWrap/>
            <w:vAlign w:val="bottom"/>
            <w:hideMark/>
          </w:tcPr>
          <w:p w14:paraId="2AA5A9AF" w14:textId="77777777" w:rsidR="00250A75" w:rsidRPr="00250A75" w:rsidRDefault="00250A75" w:rsidP="00250A75">
            <w:pPr>
              <w:jc w:val="center"/>
              <w:rPr>
                <w:rFonts w:ascii="Times New Roman" w:hAnsi="Times New Roman"/>
                <w:sz w:val="20"/>
                <w:szCs w:val="20"/>
              </w:rPr>
            </w:pPr>
          </w:p>
        </w:tc>
        <w:tc>
          <w:tcPr>
            <w:tcW w:w="292" w:type="pct"/>
            <w:shd w:val="clear" w:color="auto" w:fill="auto"/>
            <w:noWrap/>
            <w:vAlign w:val="bottom"/>
            <w:hideMark/>
          </w:tcPr>
          <w:p w14:paraId="306B59F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216840B0"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37866A7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3AB0335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0F25F578"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0D262B20"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Ferruginous Hawk</w:t>
            </w:r>
          </w:p>
        </w:tc>
        <w:tc>
          <w:tcPr>
            <w:tcW w:w="576" w:type="pct"/>
            <w:tcBorders>
              <w:left w:val="single" w:sz="4" w:space="0" w:color="auto"/>
            </w:tcBorders>
            <w:shd w:val="clear" w:color="auto" w:fill="BFBFBF" w:themeFill="background1" w:themeFillShade="BF"/>
            <w:noWrap/>
            <w:vAlign w:val="bottom"/>
            <w:hideMark/>
          </w:tcPr>
          <w:p w14:paraId="0C512BE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BFBFBF" w:themeFill="background1" w:themeFillShade="BF"/>
            <w:noWrap/>
            <w:vAlign w:val="bottom"/>
            <w:hideMark/>
          </w:tcPr>
          <w:p w14:paraId="210D8553"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BFBFBF" w:themeFill="background1" w:themeFillShade="BF"/>
            <w:noWrap/>
            <w:vAlign w:val="bottom"/>
            <w:hideMark/>
          </w:tcPr>
          <w:p w14:paraId="1EC07D2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598EC76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558523D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BFBFBF" w:themeFill="background1" w:themeFillShade="BF"/>
            <w:noWrap/>
            <w:vAlign w:val="bottom"/>
            <w:hideMark/>
          </w:tcPr>
          <w:p w14:paraId="6FBC01D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1AA0353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C9D44D2" w14:textId="77777777" w:rsidTr="005D69B0">
        <w:trPr>
          <w:trHeight w:val="285"/>
        </w:trPr>
        <w:tc>
          <w:tcPr>
            <w:tcW w:w="1164" w:type="pct"/>
            <w:tcBorders>
              <w:right w:val="single" w:sz="4" w:space="0" w:color="auto"/>
            </w:tcBorders>
            <w:shd w:val="clear" w:color="auto" w:fill="auto"/>
            <w:noWrap/>
            <w:vAlign w:val="bottom"/>
            <w:hideMark/>
          </w:tcPr>
          <w:p w14:paraId="3E46AD73"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Franklin's Gull</w:t>
            </w:r>
          </w:p>
        </w:tc>
        <w:tc>
          <w:tcPr>
            <w:tcW w:w="576" w:type="pct"/>
            <w:tcBorders>
              <w:left w:val="single" w:sz="4" w:space="0" w:color="auto"/>
            </w:tcBorders>
            <w:shd w:val="clear" w:color="auto" w:fill="auto"/>
            <w:noWrap/>
            <w:vAlign w:val="bottom"/>
            <w:hideMark/>
          </w:tcPr>
          <w:p w14:paraId="3878D8BD"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0F1F9AD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4A83C4DB"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3C23D97B" w14:textId="77777777" w:rsidR="00250A75" w:rsidRPr="00250A75" w:rsidRDefault="00250A75" w:rsidP="00250A75">
            <w:pPr>
              <w:jc w:val="center"/>
              <w:rPr>
                <w:rFonts w:ascii="Calibri" w:hAnsi="Calibri" w:cs="Calibri"/>
                <w:color w:val="000000"/>
                <w:szCs w:val="22"/>
              </w:rPr>
            </w:pPr>
          </w:p>
        </w:tc>
        <w:tc>
          <w:tcPr>
            <w:tcW w:w="482" w:type="pct"/>
            <w:tcBorders>
              <w:right w:val="single" w:sz="4" w:space="0" w:color="auto"/>
            </w:tcBorders>
            <w:shd w:val="clear" w:color="auto" w:fill="auto"/>
            <w:noWrap/>
            <w:vAlign w:val="bottom"/>
            <w:hideMark/>
          </w:tcPr>
          <w:p w14:paraId="465B07F1"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nil"/>
            </w:tcBorders>
            <w:shd w:val="clear" w:color="auto" w:fill="auto"/>
            <w:noWrap/>
            <w:vAlign w:val="bottom"/>
            <w:hideMark/>
          </w:tcPr>
          <w:p w14:paraId="2D4C949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6DED889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18E9C7E7"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486608D3"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Gambel's Quail</w:t>
            </w:r>
          </w:p>
        </w:tc>
        <w:tc>
          <w:tcPr>
            <w:tcW w:w="576" w:type="pct"/>
            <w:tcBorders>
              <w:left w:val="single" w:sz="4" w:space="0" w:color="auto"/>
            </w:tcBorders>
            <w:shd w:val="clear" w:color="auto" w:fill="BFBFBF" w:themeFill="background1" w:themeFillShade="BF"/>
            <w:noWrap/>
            <w:vAlign w:val="bottom"/>
            <w:hideMark/>
          </w:tcPr>
          <w:p w14:paraId="0D6D6D02"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39FB9DD9"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04E3698C" w14:textId="77777777" w:rsidR="00250A75" w:rsidRPr="00250A75" w:rsidRDefault="00250A75" w:rsidP="00250A75">
            <w:pPr>
              <w:jc w:val="center"/>
              <w:rPr>
                <w:rFonts w:ascii="Times New Roman" w:hAnsi="Times New Roman"/>
                <w:sz w:val="20"/>
                <w:szCs w:val="20"/>
              </w:rPr>
            </w:pPr>
          </w:p>
        </w:tc>
        <w:tc>
          <w:tcPr>
            <w:tcW w:w="292" w:type="pct"/>
            <w:shd w:val="clear" w:color="auto" w:fill="BFBFBF" w:themeFill="background1" w:themeFillShade="BF"/>
            <w:noWrap/>
            <w:vAlign w:val="bottom"/>
            <w:hideMark/>
          </w:tcPr>
          <w:p w14:paraId="2354DFE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0A1F4631"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hideMark/>
          </w:tcPr>
          <w:p w14:paraId="6CD4770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2DE72E5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73032817" w14:textId="77777777" w:rsidTr="005D69B0">
        <w:trPr>
          <w:trHeight w:val="285"/>
        </w:trPr>
        <w:tc>
          <w:tcPr>
            <w:tcW w:w="1164" w:type="pct"/>
            <w:tcBorders>
              <w:right w:val="single" w:sz="4" w:space="0" w:color="auto"/>
            </w:tcBorders>
            <w:shd w:val="clear" w:color="auto" w:fill="auto"/>
            <w:noWrap/>
            <w:vAlign w:val="bottom"/>
            <w:hideMark/>
          </w:tcPr>
          <w:p w14:paraId="5BA6ABE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Golden Eagle</w:t>
            </w:r>
          </w:p>
        </w:tc>
        <w:tc>
          <w:tcPr>
            <w:tcW w:w="576" w:type="pct"/>
            <w:tcBorders>
              <w:left w:val="single" w:sz="4" w:space="0" w:color="auto"/>
            </w:tcBorders>
            <w:shd w:val="clear" w:color="auto" w:fill="auto"/>
            <w:noWrap/>
            <w:vAlign w:val="bottom"/>
            <w:hideMark/>
          </w:tcPr>
          <w:p w14:paraId="241DA598"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auto"/>
            <w:noWrap/>
            <w:vAlign w:val="bottom"/>
            <w:hideMark/>
          </w:tcPr>
          <w:p w14:paraId="2066888B" w14:textId="77777777" w:rsidR="00250A75" w:rsidRPr="00250A75" w:rsidRDefault="00250A75" w:rsidP="00250A75">
            <w:pPr>
              <w:jc w:val="center"/>
              <w:rPr>
                <w:rFonts w:ascii="Calibri" w:hAnsi="Calibri" w:cs="Calibri"/>
                <w:color w:val="000000"/>
                <w:szCs w:val="22"/>
              </w:rPr>
            </w:pPr>
          </w:p>
        </w:tc>
        <w:tc>
          <w:tcPr>
            <w:tcW w:w="575" w:type="pct"/>
            <w:shd w:val="clear" w:color="auto" w:fill="auto"/>
            <w:noWrap/>
            <w:vAlign w:val="bottom"/>
            <w:hideMark/>
          </w:tcPr>
          <w:p w14:paraId="18910B8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0F74C58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0DCB0425"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406ABE1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5A0AFFC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770351EA"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5B26006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Grasshopper Sparrow</w:t>
            </w:r>
          </w:p>
        </w:tc>
        <w:tc>
          <w:tcPr>
            <w:tcW w:w="576" w:type="pct"/>
            <w:tcBorders>
              <w:left w:val="single" w:sz="4" w:space="0" w:color="auto"/>
            </w:tcBorders>
            <w:shd w:val="clear" w:color="auto" w:fill="BFBFBF" w:themeFill="background1" w:themeFillShade="BF"/>
            <w:noWrap/>
            <w:vAlign w:val="bottom"/>
            <w:hideMark/>
          </w:tcPr>
          <w:p w14:paraId="5BEA479B"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45C9FD7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BFBFBF" w:themeFill="background1" w:themeFillShade="BF"/>
            <w:noWrap/>
            <w:vAlign w:val="bottom"/>
            <w:hideMark/>
          </w:tcPr>
          <w:p w14:paraId="710EB21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5BD3556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5581299D"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hideMark/>
          </w:tcPr>
          <w:p w14:paraId="57263EE8"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7148201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7FF2F4F4" w14:textId="77777777" w:rsidTr="005D69B0">
        <w:trPr>
          <w:trHeight w:val="285"/>
        </w:trPr>
        <w:tc>
          <w:tcPr>
            <w:tcW w:w="1164" w:type="pct"/>
            <w:tcBorders>
              <w:right w:val="single" w:sz="4" w:space="0" w:color="auto"/>
            </w:tcBorders>
            <w:shd w:val="clear" w:color="auto" w:fill="auto"/>
            <w:noWrap/>
            <w:vAlign w:val="bottom"/>
            <w:hideMark/>
          </w:tcPr>
          <w:p w14:paraId="556A761E"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Gray Flycatcher</w:t>
            </w:r>
          </w:p>
        </w:tc>
        <w:tc>
          <w:tcPr>
            <w:tcW w:w="576" w:type="pct"/>
            <w:tcBorders>
              <w:left w:val="single" w:sz="4" w:space="0" w:color="auto"/>
            </w:tcBorders>
            <w:shd w:val="clear" w:color="auto" w:fill="auto"/>
            <w:noWrap/>
            <w:vAlign w:val="bottom"/>
            <w:hideMark/>
          </w:tcPr>
          <w:p w14:paraId="70423D54"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3837B6F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4C7276CC" w14:textId="77777777" w:rsidR="00250A75" w:rsidRPr="00250A75" w:rsidRDefault="00250A75" w:rsidP="00250A75">
            <w:pPr>
              <w:jc w:val="center"/>
              <w:rPr>
                <w:rFonts w:ascii="Calibri" w:hAnsi="Calibri" w:cs="Calibri"/>
                <w:color w:val="000000"/>
                <w:szCs w:val="22"/>
              </w:rPr>
            </w:pPr>
          </w:p>
        </w:tc>
        <w:tc>
          <w:tcPr>
            <w:tcW w:w="292" w:type="pct"/>
            <w:shd w:val="clear" w:color="auto" w:fill="auto"/>
            <w:noWrap/>
            <w:vAlign w:val="bottom"/>
            <w:hideMark/>
          </w:tcPr>
          <w:p w14:paraId="5E4446E0" w14:textId="77777777" w:rsidR="00250A75" w:rsidRPr="00250A75" w:rsidRDefault="00250A75" w:rsidP="00250A75">
            <w:pPr>
              <w:jc w:val="center"/>
              <w:rPr>
                <w:rFonts w:ascii="Times New Roman" w:hAnsi="Times New Roman"/>
                <w:sz w:val="20"/>
                <w:szCs w:val="20"/>
              </w:rPr>
            </w:pPr>
          </w:p>
        </w:tc>
        <w:tc>
          <w:tcPr>
            <w:tcW w:w="482" w:type="pct"/>
            <w:tcBorders>
              <w:right w:val="single" w:sz="4" w:space="0" w:color="auto"/>
            </w:tcBorders>
            <w:shd w:val="clear" w:color="auto" w:fill="auto"/>
            <w:noWrap/>
            <w:vAlign w:val="bottom"/>
            <w:hideMark/>
          </w:tcPr>
          <w:p w14:paraId="7C5FE640"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nil"/>
            </w:tcBorders>
            <w:shd w:val="clear" w:color="auto" w:fill="auto"/>
            <w:noWrap/>
            <w:vAlign w:val="bottom"/>
            <w:hideMark/>
          </w:tcPr>
          <w:p w14:paraId="06110E2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5758AD08"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568A5CC6"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26AC27CF"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Gray Vireo</w:t>
            </w:r>
          </w:p>
        </w:tc>
        <w:tc>
          <w:tcPr>
            <w:tcW w:w="576" w:type="pct"/>
            <w:tcBorders>
              <w:left w:val="single" w:sz="4" w:space="0" w:color="auto"/>
            </w:tcBorders>
            <w:shd w:val="clear" w:color="auto" w:fill="BFBFBF" w:themeFill="background1" w:themeFillShade="BF"/>
            <w:noWrap/>
            <w:vAlign w:val="bottom"/>
            <w:hideMark/>
          </w:tcPr>
          <w:p w14:paraId="357FEAB8"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075C695E"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7F42EA6D" w14:textId="77777777" w:rsidR="00250A75" w:rsidRPr="00250A75" w:rsidRDefault="00250A75" w:rsidP="00250A75">
            <w:pPr>
              <w:jc w:val="center"/>
              <w:rPr>
                <w:rFonts w:ascii="Times New Roman" w:hAnsi="Times New Roman"/>
                <w:sz w:val="20"/>
                <w:szCs w:val="20"/>
              </w:rPr>
            </w:pPr>
          </w:p>
        </w:tc>
        <w:tc>
          <w:tcPr>
            <w:tcW w:w="292" w:type="pct"/>
            <w:shd w:val="clear" w:color="auto" w:fill="BFBFBF" w:themeFill="background1" w:themeFillShade="BF"/>
            <w:noWrap/>
            <w:vAlign w:val="bottom"/>
            <w:hideMark/>
          </w:tcPr>
          <w:p w14:paraId="4528490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3586DEC6"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hideMark/>
          </w:tcPr>
          <w:p w14:paraId="121D191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0159367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6B0B770E" w14:textId="77777777" w:rsidTr="005D69B0">
        <w:trPr>
          <w:trHeight w:val="285"/>
        </w:trPr>
        <w:tc>
          <w:tcPr>
            <w:tcW w:w="1164" w:type="pct"/>
            <w:tcBorders>
              <w:right w:val="single" w:sz="4" w:space="0" w:color="auto"/>
            </w:tcBorders>
            <w:shd w:val="clear" w:color="auto" w:fill="auto"/>
            <w:noWrap/>
            <w:vAlign w:val="bottom"/>
            <w:hideMark/>
          </w:tcPr>
          <w:p w14:paraId="1515FBF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Greater Sage-Grouse</w:t>
            </w:r>
          </w:p>
        </w:tc>
        <w:tc>
          <w:tcPr>
            <w:tcW w:w="576" w:type="pct"/>
            <w:tcBorders>
              <w:left w:val="single" w:sz="4" w:space="0" w:color="auto"/>
            </w:tcBorders>
            <w:shd w:val="clear" w:color="auto" w:fill="auto"/>
            <w:noWrap/>
            <w:vAlign w:val="bottom"/>
            <w:hideMark/>
          </w:tcPr>
          <w:p w14:paraId="076FDE1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auto"/>
            <w:noWrap/>
            <w:vAlign w:val="bottom"/>
            <w:hideMark/>
          </w:tcPr>
          <w:p w14:paraId="69A8DEE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0E7BC14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3CB34CB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4593B71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auto"/>
            <w:noWrap/>
            <w:vAlign w:val="bottom"/>
            <w:hideMark/>
          </w:tcPr>
          <w:p w14:paraId="4EE4C62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399382B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FA718FB"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31E35198"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Green-tailed Towhee</w:t>
            </w:r>
          </w:p>
        </w:tc>
        <w:tc>
          <w:tcPr>
            <w:tcW w:w="576" w:type="pct"/>
            <w:tcBorders>
              <w:left w:val="single" w:sz="4" w:space="0" w:color="auto"/>
            </w:tcBorders>
            <w:shd w:val="clear" w:color="auto" w:fill="BFBFBF" w:themeFill="background1" w:themeFillShade="BF"/>
            <w:noWrap/>
            <w:vAlign w:val="bottom"/>
            <w:hideMark/>
          </w:tcPr>
          <w:p w14:paraId="78BDF148"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29DE58C9"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5200D3C9" w14:textId="77777777" w:rsidR="00250A75" w:rsidRPr="00250A75" w:rsidRDefault="00250A75" w:rsidP="00250A75">
            <w:pPr>
              <w:jc w:val="center"/>
              <w:rPr>
                <w:rFonts w:ascii="Times New Roman" w:hAnsi="Times New Roman"/>
                <w:sz w:val="20"/>
                <w:szCs w:val="20"/>
              </w:rPr>
            </w:pPr>
          </w:p>
        </w:tc>
        <w:tc>
          <w:tcPr>
            <w:tcW w:w="292" w:type="pct"/>
            <w:shd w:val="clear" w:color="auto" w:fill="BFBFBF" w:themeFill="background1" w:themeFillShade="BF"/>
            <w:noWrap/>
            <w:vAlign w:val="bottom"/>
            <w:hideMark/>
          </w:tcPr>
          <w:p w14:paraId="04C9ABC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47CF9808"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hideMark/>
          </w:tcPr>
          <w:p w14:paraId="0208413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11BB0B2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7BA3BD58" w14:textId="77777777" w:rsidTr="005D69B0">
        <w:trPr>
          <w:trHeight w:val="285"/>
        </w:trPr>
        <w:tc>
          <w:tcPr>
            <w:tcW w:w="1164" w:type="pct"/>
            <w:tcBorders>
              <w:right w:val="single" w:sz="4" w:space="0" w:color="auto"/>
            </w:tcBorders>
            <w:shd w:val="clear" w:color="auto" w:fill="auto"/>
            <w:noWrap/>
            <w:vAlign w:val="bottom"/>
            <w:hideMark/>
          </w:tcPr>
          <w:p w14:paraId="587628CD"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Lewis's Woodpecker</w:t>
            </w:r>
          </w:p>
        </w:tc>
        <w:tc>
          <w:tcPr>
            <w:tcW w:w="576" w:type="pct"/>
            <w:tcBorders>
              <w:left w:val="single" w:sz="4" w:space="0" w:color="auto"/>
            </w:tcBorders>
            <w:shd w:val="clear" w:color="auto" w:fill="auto"/>
            <w:noWrap/>
            <w:vAlign w:val="bottom"/>
            <w:hideMark/>
          </w:tcPr>
          <w:p w14:paraId="48083596"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7DFC91A8" w14:textId="77777777" w:rsidR="00250A75" w:rsidRPr="00250A75" w:rsidRDefault="00250A75" w:rsidP="00250A75">
            <w:pPr>
              <w:jc w:val="center"/>
              <w:rPr>
                <w:rFonts w:ascii="Times New Roman" w:hAnsi="Times New Roman"/>
                <w:sz w:val="20"/>
                <w:szCs w:val="20"/>
              </w:rPr>
            </w:pPr>
          </w:p>
        </w:tc>
        <w:tc>
          <w:tcPr>
            <w:tcW w:w="575" w:type="pct"/>
            <w:shd w:val="clear" w:color="auto" w:fill="auto"/>
            <w:noWrap/>
            <w:vAlign w:val="bottom"/>
            <w:hideMark/>
          </w:tcPr>
          <w:p w14:paraId="5D6CD5E3"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3356490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103D1433"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123C9CE8"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3A5C227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17C709AD"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53A3D20D"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Loggerhead Shrike</w:t>
            </w:r>
          </w:p>
        </w:tc>
        <w:tc>
          <w:tcPr>
            <w:tcW w:w="576" w:type="pct"/>
            <w:tcBorders>
              <w:left w:val="single" w:sz="4" w:space="0" w:color="auto"/>
            </w:tcBorders>
            <w:shd w:val="clear" w:color="auto" w:fill="BFBFBF" w:themeFill="background1" w:themeFillShade="BF"/>
            <w:noWrap/>
            <w:vAlign w:val="bottom"/>
            <w:hideMark/>
          </w:tcPr>
          <w:p w14:paraId="4EBE2AF1"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708240CE"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4FFD163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3B4963A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09805E80"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BFBFBF" w:themeFill="background1" w:themeFillShade="BF"/>
            <w:noWrap/>
            <w:vAlign w:val="bottom"/>
            <w:hideMark/>
          </w:tcPr>
          <w:p w14:paraId="1CB618C3"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10E0B68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319ACF4B" w14:textId="77777777" w:rsidTr="005D69B0">
        <w:trPr>
          <w:trHeight w:val="285"/>
        </w:trPr>
        <w:tc>
          <w:tcPr>
            <w:tcW w:w="1164" w:type="pct"/>
            <w:tcBorders>
              <w:right w:val="single" w:sz="4" w:space="0" w:color="auto"/>
            </w:tcBorders>
            <w:shd w:val="clear" w:color="auto" w:fill="auto"/>
            <w:noWrap/>
            <w:vAlign w:val="bottom"/>
            <w:hideMark/>
          </w:tcPr>
          <w:p w14:paraId="49CAE0E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Long-billed Curlew</w:t>
            </w:r>
          </w:p>
        </w:tc>
        <w:tc>
          <w:tcPr>
            <w:tcW w:w="576" w:type="pct"/>
            <w:tcBorders>
              <w:left w:val="single" w:sz="4" w:space="0" w:color="auto"/>
            </w:tcBorders>
            <w:shd w:val="clear" w:color="auto" w:fill="auto"/>
            <w:noWrap/>
            <w:vAlign w:val="bottom"/>
            <w:hideMark/>
          </w:tcPr>
          <w:p w14:paraId="0722DA7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auto"/>
            <w:noWrap/>
            <w:vAlign w:val="bottom"/>
            <w:hideMark/>
          </w:tcPr>
          <w:p w14:paraId="5F237A7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6F1F124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160C49B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7073CB5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auto"/>
            <w:noWrap/>
            <w:vAlign w:val="bottom"/>
            <w:hideMark/>
          </w:tcPr>
          <w:p w14:paraId="254D943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2C3CBFE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550E1A" w:rsidRPr="00250A75" w14:paraId="653FBCF4" w14:textId="77777777" w:rsidTr="005D69B0">
        <w:trPr>
          <w:trHeight w:val="285"/>
        </w:trPr>
        <w:tc>
          <w:tcPr>
            <w:tcW w:w="1164" w:type="pct"/>
            <w:tcBorders>
              <w:right w:val="single" w:sz="4" w:space="0" w:color="auto"/>
            </w:tcBorders>
            <w:shd w:val="clear" w:color="auto" w:fill="BFBFBF" w:themeFill="background1" w:themeFillShade="BF"/>
            <w:noWrap/>
            <w:vAlign w:val="bottom"/>
          </w:tcPr>
          <w:p w14:paraId="7A225DF9" w14:textId="5315A476" w:rsidR="00550E1A" w:rsidRPr="00250A75" w:rsidRDefault="00550E1A" w:rsidP="00250A75">
            <w:pPr>
              <w:rPr>
                <w:rFonts w:ascii="Calibri" w:hAnsi="Calibri" w:cs="Calibri"/>
                <w:color w:val="000000"/>
                <w:szCs w:val="22"/>
              </w:rPr>
            </w:pPr>
            <w:r>
              <w:rPr>
                <w:rFonts w:ascii="Calibri" w:hAnsi="Calibri" w:cs="Calibri"/>
                <w:color w:val="000000"/>
                <w:szCs w:val="22"/>
              </w:rPr>
              <w:t>Marbled Godwit</w:t>
            </w:r>
          </w:p>
        </w:tc>
        <w:tc>
          <w:tcPr>
            <w:tcW w:w="576" w:type="pct"/>
            <w:tcBorders>
              <w:left w:val="single" w:sz="4" w:space="0" w:color="auto"/>
            </w:tcBorders>
            <w:shd w:val="clear" w:color="auto" w:fill="BFBFBF" w:themeFill="background1" w:themeFillShade="BF"/>
            <w:noWrap/>
            <w:vAlign w:val="bottom"/>
          </w:tcPr>
          <w:p w14:paraId="137C0A87" w14:textId="77777777" w:rsidR="00550E1A" w:rsidRPr="00250A75" w:rsidRDefault="00550E1A" w:rsidP="00250A75">
            <w:pPr>
              <w:jc w:val="center"/>
              <w:rPr>
                <w:rFonts w:ascii="Calibri" w:hAnsi="Calibri" w:cs="Calibri"/>
                <w:color w:val="000000"/>
                <w:szCs w:val="22"/>
              </w:rPr>
            </w:pPr>
          </w:p>
        </w:tc>
        <w:tc>
          <w:tcPr>
            <w:tcW w:w="395" w:type="pct"/>
            <w:shd w:val="clear" w:color="auto" w:fill="BFBFBF" w:themeFill="background1" w:themeFillShade="BF"/>
            <w:noWrap/>
            <w:vAlign w:val="bottom"/>
          </w:tcPr>
          <w:p w14:paraId="18AC9445" w14:textId="77777777" w:rsidR="00550E1A" w:rsidRPr="00250A75" w:rsidRDefault="00550E1A" w:rsidP="00250A75">
            <w:pPr>
              <w:jc w:val="center"/>
              <w:rPr>
                <w:rFonts w:ascii="Calibri" w:hAnsi="Calibri" w:cs="Calibri"/>
                <w:color w:val="000000"/>
                <w:szCs w:val="22"/>
              </w:rPr>
            </w:pPr>
          </w:p>
        </w:tc>
        <w:tc>
          <w:tcPr>
            <w:tcW w:w="575" w:type="pct"/>
            <w:shd w:val="clear" w:color="auto" w:fill="BFBFBF" w:themeFill="background1" w:themeFillShade="BF"/>
            <w:noWrap/>
            <w:vAlign w:val="bottom"/>
          </w:tcPr>
          <w:p w14:paraId="2FC0C986" w14:textId="1377CFC7" w:rsidR="00550E1A" w:rsidRPr="00250A75" w:rsidRDefault="00550E1A" w:rsidP="00250A75">
            <w:pPr>
              <w:jc w:val="center"/>
              <w:rPr>
                <w:rFonts w:ascii="Calibri" w:hAnsi="Calibri" w:cs="Calibri"/>
                <w:color w:val="000000"/>
                <w:szCs w:val="22"/>
              </w:rPr>
            </w:pPr>
            <w:r>
              <w:rPr>
                <w:rFonts w:ascii="Calibri" w:hAnsi="Calibri" w:cs="Calibri"/>
                <w:color w:val="000000"/>
                <w:szCs w:val="22"/>
              </w:rPr>
              <w:t>SS</w:t>
            </w:r>
          </w:p>
        </w:tc>
        <w:tc>
          <w:tcPr>
            <w:tcW w:w="292" w:type="pct"/>
            <w:shd w:val="clear" w:color="auto" w:fill="BFBFBF" w:themeFill="background1" w:themeFillShade="BF"/>
            <w:noWrap/>
            <w:vAlign w:val="bottom"/>
          </w:tcPr>
          <w:p w14:paraId="11FFE4D6" w14:textId="77777777" w:rsidR="00550E1A" w:rsidRPr="00250A75" w:rsidRDefault="00550E1A" w:rsidP="00250A75">
            <w:pPr>
              <w:jc w:val="center"/>
              <w:rPr>
                <w:rFonts w:ascii="Calibri" w:hAnsi="Calibri" w:cs="Calibri"/>
                <w:color w:val="000000"/>
                <w:szCs w:val="22"/>
              </w:rPr>
            </w:pPr>
          </w:p>
        </w:tc>
        <w:tc>
          <w:tcPr>
            <w:tcW w:w="482" w:type="pct"/>
            <w:tcBorders>
              <w:right w:val="single" w:sz="4" w:space="0" w:color="auto"/>
            </w:tcBorders>
            <w:shd w:val="clear" w:color="auto" w:fill="BFBFBF" w:themeFill="background1" w:themeFillShade="BF"/>
            <w:noWrap/>
            <w:vAlign w:val="bottom"/>
          </w:tcPr>
          <w:p w14:paraId="20FAA057" w14:textId="77777777" w:rsidR="00550E1A" w:rsidRPr="00250A75" w:rsidRDefault="00550E1A"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tcPr>
          <w:p w14:paraId="49E5DEBB" w14:textId="41ECFF3E" w:rsidR="00550E1A" w:rsidRPr="00250A75" w:rsidRDefault="005D69B0" w:rsidP="00250A75">
            <w:pPr>
              <w:jc w:val="center"/>
              <w:rPr>
                <w:rFonts w:ascii="Calibri" w:hAnsi="Calibri" w:cs="Calibri"/>
                <w:color w:val="000000"/>
                <w:szCs w:val="22"/>
              </w:rPr>
            </w:pPr>
            <w:r>
              <w:rPr>
                <w:rFonts w:ascii="Calibri" w:hAnsi="Calibri" w:cs="Calibri"/>
                <w:color w:val="000000"/>
                <w:szCs w:val="22"/>
              </w:rPr>
              <w:t>X</w:t>
            </w:r>
          </w:p>
        </w:tc>
        <w:tc>
          <w:tcPr>
            <w:tcW w:w="696" w:type="pct"/>
            <w:shd w:val="clear" w:color="auto" w:fill="BFBFBF" w:themeFill="background1" w:themeFillShade="BF"/>
            <w:noWrap/>
            <w:vAlign w:val="bottom"/>
          </w:tcPr>
          <w:p w14:paraId="129E7D75" w14:textId="3C08CBB5" w:rsidR="00550E1A" w:rsidRPr="00250A75" w:rsidRDefault="005D69B0" w:rsidP="00250A75">
            <w:pPr>
              <w:jc w:val="center"/>
              <w:rPr>
                <w:rFonts w:ascii="Calibri" w:hAnsi="Calibri" w:cs="Calibri"/>
                <w:color w:val="000000"/>
                <w:szCs w:val="22"/>
              </w:rPr>
            </w:pPr>
            <w:r>
              <w:rPr>
                <w:rFonts w:ascii="Calibri" w:hAnsi="Calibri" w:cs="Calibri"/>
                <w:color w:val="000000"/>
                <w:szCs w:val="22"/>
              </w:rPr>
              <w:t>X</w:t>
            </w:r>
          </w:p>
        </w:tc>
      </w:tr>
      <w:tr w:rsidR="00250A75" w:rsidRPr="00250A75" w14:paraId="141720AB" w14:textId="77777777" w:rsidTr="00352B78">
        <w:trPr>
          <w:trHeight w:val="285"/>
        </w:trPr>
        <w:tc>
          <w:tcPr>
            <w:tcW w:w="1164" w:type="pct"/>
            <w:tcBorders>
              <w:right w:val="single" w:sz="4" w:space="0" w:color="auto"/>
            </w:tcBorders>
            <w:shd w:val="clear" w:color="auto" w:fill="auto"/>
            <w:noWrap/>
            <w:vAlign w:val="bottom"/>
            <w:hideMark/>
          </w:tcPr>
          <w:p w14:paraId="1B0F49F0"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Olive-sided Flycatcher</w:t>
            </w:r>
          </w:p>
        </w:tc>
        <w:tc>
          <w:tcPr>
            <w:tcW w:w="576" w:type="pct"/>
            <w:tcBorders>
              <w:left w:val="single" w:sz="4" w:space="0" w:color="auto"/>
            </w:tcBorders>
            <w:shd w:val="clear" w:color="auto" w:fill="auto"/>
            <w:noWrap/>
            <w:vAlign w:val="bottom"/>
            <w:hideMark/>
          </w:tcPr>
          <w:p w14:paraId="34943FEC"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3665225E" w14:textId="77777777" w:rsidR="00250A75" w:rsidRPr="00250A75" w:rsidRDefault="00250A75" w:rsidP="00250A75">
            <w:pPr>
              <w:jc w:val="center"/>
              <w:rPr>
                <w:rFonts w:ascii="Times New Roman" w:hAnsi="Times New Roman"/>
                <w:sz w:val="20"/>
                <w:szCs w:val="20"/>
              </w:rPr>
            </w:pPr>
          </w:p>
        </w:tc>
        <w:tc>
          <w:tcPr>
            <w:tcW w:w="575" w:type="pct"/>
            <w:shd w:val="clear" w:color="auto" w:fill="auto"/>
            <w:noWrap/>
            <w:vAlign w:val="bottom"/>
            <w:hideMark/>
          </w:tcPr>
          <w:p w14:paraId="60E43D9F" w14:textId="77777777" w:rsidR="00250A75" w:rsidRPr="00250A75" w:rsidRDefault="00250A75" w:rsidP="00250A75">
            <w:pPr>
              <w:jc w:val="center"/>
              <w:rPr>
                <w:rFonts w:ascii="Times New Roman" w:hAnsi="Times New Roman"/>
                <w:sz w:val="20"/>
                <w:szCs w:val="20"/>
              </w:rPr>
            </w:pPr>
          </w:p>
        </w:tc>
        <w:tc>
          <w:tcPr>
            <w:tcW w:w="292" w:type="pct"/>
            <w:shd w:val="clear" w:color="auto" w:fill="auto"/>
            <w:noWrap/>
            <w:vAlign w:val="bottom"/>
            <w:hideMark/>
          </w:tcPr>
          <w:p w14:paraId="2F1CF5E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05132D90"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4BC7A41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44EEB15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08C06882"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564CF87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Peregrine Falcon</w:t>
            </w:r>
          </w:p>
        </w:tc>
        <w:tc>
          <w:tcPr>
            <w:tcW w:w="576" w:type="pct"/>
            <w:tcBorders>
              <w:left w:val="single" w:sz="4" w:space="0" w:color="auto"/>
            </w:tcBorders>
            <w:shd w:val="clear" w:color="auto" w:fill="BFBFBF" w:themeFill="background1" w:themeFillShade="BF"/>
            <w:noWrap/>
            <w:vAlign w:val="bottom"/>
            <w:hideMark/>
          </w:tcPr>
          <w:p w14:paraId="61E4DDD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BFBFBF" w:themeFill="background1" w:themeFillShade="BF"/>
            <w:noWrap/>
            <w:vAlign w:val="bottom"/>
            <w:hideMark/>
          </w:tcPr>
          <w:p w14:paraId="241FA7E6" w14:textId="77777777" w:rsidR="00250A75" w:rsidRPr="00250A75" w:rsidRDefault="00250A75" w:rsidP="00250A75">
            <w:pPr>
              <w:jc w:val="center"/>
              <w:rPr>
                <w:rFonts w:ascii="Calibri" w:hAnsi="Calibri" w:cs="Calibri"/>
                <w:color w:val="000000"/>
                <w:szCs w:val="22"/>
              </w:rPr>
            </w:pPr>
          </w:p>
        </w:tc>
        <w:tc>
          <w:tcPr>
            <w:tcW w:w="575" w:type="pct"/>
            <w:shd w:val="clear" w:color="auto" w:fill="BFBFBF" w:themeFill="background1" w:themeFillShade="BF"/>
            <w:noWrap/>
            <w:vAlign w:val="bottom"/>
            <w:hideMark/>
          </w:tcPr>
          <w:p w14:paraId="6D78E2C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51A06C98"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1272D29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BFBFBF" w:themeFill="background1" w:themeFillShade="BF"/>
            <w:noWrap/>
            <w:vAlign w:val="bottom"/>
            <w:hideMark/>
          </w:tcPr>
          <w:p w14:paraId="5A04EC3A" w14:textId="77777777" w:rsidR="00250A75" w:rsidRPr="00250A75" w:rsidRDefault="00250A75" w:rsidP="00250A75">
            <w:pPr>
              <w:jc w:val="center"/>
              <w:rPr>
                <w:rFonts w:ascii="Calibri" w:hAnsi="Calibri" w:cs="Calibri"/>
                <w:color w:val="000000"/>
                <w:szCs w:val="22"/>
              </w:rPr>
            </w:pPr>
          </w:p>
        </w:tc>
        <w:tc>
          <w:tcPr>
            <w:tcW w:w="696" w:type="pct"/>
            <w:shd w:val="clear" w:color="auto" w:fill="BFBFBF" w:themeFill="background1" w:themeFillShade="BF"/>
            <w:noWrap/>
            <w:vAlign w:val="bottom"/>
            <w:hideMark/>
          </w:tcPr>
          <w:p w14:paraId="09E747F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2F5697D" w14:textId="77777777" w:rsidTr="005D69B0">
        <w:trPr>
          <w:trHeight w:val="285"/>
        </w:trPr>
        <w:tc>
          <w:tcPr>
            <w:tcW w:w="1164" w:type="pct"/>
            <w:tcBorders>
              <w:right w:val="single" w:sz="4" w:space="0" w:color="auto"/>
            </w:tcBorders>
            <w:shd w:val="clear" w:color="auto" w:fill="auto"/>
            <w:noWrap/>
            <w:vAlign w:val="bottom"/>
            <w:hideMark/>
          </w:tcPr>
          <w:p w14:paraId="58760949"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Pinyon Jay</w:t>
            </w:r>
          </w:p>
        </w:tc>
        <w:tc>
          <w:tcPr>
            <w:tcW w:w="576" w:type="pct"/>
            <w:tcBorders>
              <w:left w:val="single" w:sz="4" w:space="0" w:color="auto"/>
            </w:tcBorders>
            <w:shd w:val="clear" w:color="auto" w:fill="auto"/>
            <w:noWrap/>
            <w:vAlign w:val="bottom"/>
            <w:hideMark/>
          </w:tcPr>
          <w:p w14:paraId="434F08F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 </w:t>
            </w:r>
          </w:p>
        </w:tc>
        <w:tc>
          <w:tcPr>
            <w:tcW w:w="395" w:type="pct"/>
            <w:shd w:val="clear" w:color="auto" w:fill="auto"/>
            <w:noWrap/>
            <w:vAlign w:val="bottom"/>
            <w:hideMark/>
          </w:tcPr>
          <w:p w14:paraId="4A18B91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 </w:t>
            </w:r>
          </w:p>
        </w:tc>
        <w:tc>
          <w:tcPr>
            <w:tcW w:w="575" w:type="pct"/>
            <w:shd w:val="clear" w:color="auto" w:fill="auto"/>
            <w:noWrap/>
            <w:vAlign w:val="bottom"/>
            <w:hideMark/>
          </w:tcPr>
          <w:p w14:paraId="31815F6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 </w:t>
            </w:r>
          </w:p>
        </w:tc>
        <w:tc>
          <w:tcPr>
            <w:tcW w:w="292" w:type="pct"/>
            <w:shd w:val="clear" w:color="auto" w:fill="auto"/>
            <w:noWrap/>
            <w:vAlign w:val="bottom"/>
            <w:hideMark/>
          </w:tcPr>
          <w:p w14:paraId="4B35C72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69265A7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 </w:t>
            </w:r>
          </w:p>
        </w:tc>
        <w:tc>
          <w:tcPr>
            <w:tcW w:w="820" w:type="pct"/>
            <w:tcBorders>
              <w:left w:val="single" w:sz="4" w:space="0" w:color="auto"/>
              <w:bottom w:val="nil"/>
            </w:tcBorders>
            <w:shd w:val="clear" w:color="auto" w:fill="auto"/>
            <w:noWrap/>
            <w:vAlign w:val="bottom"/>
            <w:hideMark/>
          </w:tcPr>
          <w:p w14:paraId="7F688620"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67EE7B1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550E1A" w:rsidRPr="00250A75" w14:paraId="3BB7F9B7" w14:textId="77777777" w:rsidTr="005D69B0">
        <w:trPr>
          <w:trHeight w:val="285"/>
        </w:trPr>
        <w:tc>
          <w:tcPr>
            <w:tcW w:w="1164" w:type="pct"/>
            <w:tcBorders>
              <w:right w:val="single" w:sz="4" w:space="0" w:color="auto"/>
            </w:tcBorders>
            <w:shd w:val="clear" w:color="auto" w:fill="BFBFBF" w:themeFill="background1" w:themeFillShade="BF"/>
            <w:noWrap/>
            <w:vAlign w:val="bottom"/>
          </w:tcPr>
          <w:p w14:paraId="1F68D432" w14:textId="0A384271" w:rsidR="00550E1A" w:rsidRPr="00250A75" w:rsidRDefault="00550E1A" w:rsidP="00250A75">
            <w:pPr>
              <w:rPr>
                <w:rFonts w:ascii="Calibri" w:hAnsi="Calibri" w:cs="Calibri"/>
                <w:color w:val="000000"/>
                <w:szCs w:val="22"/>
              </w:rPr>
            </w:pPr>
            <w:r>
              <w:rPr>
                <w:rFonts w:ascii="Calibri" w:hAnsi="Calibri" w:cs="Calibri"/>
                <w:color w:val="000000"/>
                <w:szCs w:val="22"/>
              </w:rPr>
              <w:t>Red-headed Woodpecker</w:t>
            </w:r>
          </w:p>
        </w:tc>
        <w:tc>
          <w:tcPr>
            <w:tcW w:w="576" w:type="pct"/>
            <w:tcBorders>
              <w:left w:val="single" w:sz="4" w:space="0" w:color="auto"/>
            </w:tcBorders>
            <w:shd w:val="clear" w:color="auto" w:fill="BFBFBF" w:themeFill="background1" w:themeFillShade="BF"/>
            <w:noWrap/>
            <w:vAlign w:val="bottom"/>
          </w:tcPr>
          <w:p w14:paraId="13A15304" w14:textId="77777777" w:rsidR="00550E1A" w:rsidRPr="00250A75" w:rsidRDefault="00550E1A" w:rsidP="00250A75">
            <w:pPr>
              <w:jc w:val="center"/>
              <w:rPr>
                <w:rFonts w:ascii="Calibri" w:hAnsi="Calibri" w:cs="Calibri"/>
                <w:color w:val="000000"/>
                <w:szCs w:val="22"/>
              </w:rPr>
            </w:pPr>
          </w:p>
        </w:tc>
        <w:tc>
          <w:tcPr>
            <w:tcW w:w="395" w:type="pct"/>
            <w:shd w:val="clear" w:color="auto" w:fill="BFBFBF" w:themeFill="background1" w:themeFillShade="BF"/>
            <w:noWrap/>
            <w:vAlign w:val="bottom"/>
          </w:tcPr>
          <w:p w14:paraId="2EFA738E" w14:textId="77777777" w:rsidR="00550E1A" w:rsidRPr="00250A75" w:rsidRDefault="00550E1A" w:rsidP="00250A75">
            <w:pPr>
              <w:jc w:val="center"/>
              <w:rPr>
                <w:rFonts w:ascii="Calibri" w:hAnsi="Calibri" w:cs="Calibri"/>
                <w:color w:val="000000"/>
                <w:szCs w:val="22"/>
              </w:rPr>
            </w:pPr>
          </w:p>
        </w:tc>
        <w:tc>
          <w:tcPr>
            <w:tcW w:w="575" w:type="pct"/>
            <w:shd w:val="clear" w:color="auto" w:fill="BFBFBF" w:themeFill="background1" w:themeFillShade="BF"/>
            <w:noWrap/>
            <w:vAlign w:val="bottom"/>
          </w:tcPr>
          <w:p w14:paraId="592FE3C7" w14:textId="25DFAF59" w:rsidR="00550E1A" w:rsidRPr="00250A75" w:rsidRDefault="00550E1A" w:rsidP="00250A75">
            <w:pPr>
              <w:jc w:val="center"/>
              <w:rPr>
                <w:rFonts w:ascii="Calibri" w:hAnsi="Calibri" w:cs="Calibri"/>
                <w:color w:val="000000"/>
                <w:szCs w:val="22"/>
              </w:rPr>
            </w:pPr>
            <w:r>
              <w:rPr>
                <w:rFonts w:ascii="Calibri" w:hAnsi="Calibri" w:cs="Calibri"/>
                <w:color w:val="000000"/>
                <w:szCs w:val="22"/>
              </w:rPr>
              <w:t>SS</w:t>
            </w:r>
          </w:p>
        </w:tc>
        <w:tc>
          <w:tcPr>
            <w:tcW w:w="292" w:type="pct"/>
            <w:shd w:val="clear" w:color="auto" w:fill="BFBFBF" w:themeFill="background1" w:themeFillShade="BF"/>
            <w:noWrap/>
            <w:vAlign w:val="bottom"/>
          </w:tcPr>
          <w:p w14:paraId="1D42374A" w14:textId="77777777" w:rsidR="00550E1A" w:rsidRPr="00250A75" w:rsidRDefault="00550E1A" w:rsidP="00250A75">
            <w:pPr>
              <w:jc w:val="center"/>
              <w:rPr>
                <w:rFonts w:ascii="Calibri" w:hAnsi="Calibri" w:cs="Calibri"/>
                <w:color w:val="000000"/>
                <w:szCs w:val="22"/>
              </w:rPr>
            </w:pPr>
          </w:p>
        </w:tc>
        <w:tc>
          <w:tcPr>
            <w:tcW w:w="482" w:type="pct"/>
            <w:tcBorders>
              <w:right w:val="single" w:sz="4" w:space="0" w:color="auto"/>
            </w:tcBorders>
            <w:shd w:val="clear" w:color="auto" w:fill="BFBFBF" w:themeFill="background1" w:themeFillShade="BF"/>
            <w:noWrap/>
            <w:vAlign w:val="bottom"/>
          </w:tcPr>
          <w:p w14:paraId="104FDE3D" w14:textId="77777777" w:rsidR="00550E1A" w:rsidRPr="00250A75" w:rsidRDefault="00550E1A" w:rsidP="00250A75">
            <w:pPr>
              <w:jc w:val="center"/>
              <w:rPr>
                <w:rFonts w:ascii="Calibri" w:hAnsi="Calibri" w:cs="Calibri"/>
                <w:color w:val="000000"/>
                <w:szCs w:val="22"/>
              </w:rPr>
            </w:pPr>
          </w:p>
        </w:tc>
        <w:tc>
          <w:tcPr>
            <w:tcW w:w="820" w:type="pct"/>
            <w:tcBorders>
              <w:left w:val="single" w:sz="4" w:space="0" w:color="auto"/>
              <w:bottom w:val="nil"/>
            </w:tcBorders>
            <w:shd w:val="clear" w:color="auto" w:fill="BFBFBF" w:themeFill="background1" w:themeFillShade="BF"/>
            <w:noWrap/>
            <w:vAlign w:val="bottom"/>
          </w:tcPr>
          <w:p w14:paraId="630D8128" w14:textId="77777777" w:rsidR="00550E1A" w:rsidRPr="00250A75" w:rsidRDefault="00550E1A" w:rsidP="00250A75">
            <w:pPr>
              <w:jc w:val="center"/>
              <w:rPr>
                <w:rFonts w:ascii="Calibri" w:hAnsi="Calibri" w:cs="Calibri"/>
                <w:color w:val="000000"/>
                <w:szCs w:val="22"/>
              </w:rPr>
            </w:pPr>
          </w:p>
        </w:tc>
        <w:tc>
          <w:tcPr>
            <w:tcW w:w="696" w:type="pct"/>
            <w:shd w:val="clear" w:color="auto" w:fill="BFBFBF" w:themeFill="background1" w:themeFillShade="BF"/>
            <w:noWrap/>
            <w:vAlign w:val="bottom"/>
          </w:tcPr>
          <w:p w14:paraId="1820C1D0" w14:textId="77777777" w:rsidR="00550E1A" w:rsidRPr="00250A75" w:rsidRDefault="00550E1A" w:rsidP="00250A75">
            <w:pPr>
              <w:jc w:val="center"/>
              <w:rPr>
                <w:rFonts w:ascii="Calibri" w:hAnsi="Calibri" w:cs="Calibri"/>
                <w:color w:val="000000"/>
                <w:szCs w:val="22"/>
              </w:rPr>
            </w:pPr>
          </w:p>
        </w:tc>
      </w:tr>
      <w:tr w:rsidR="00250A75" w:rsidRPr="00250A75" w14:paraId="45A6D1C9" w14:textId="77777777" w:rsidTr="005D69B0">
        <w:trPr>
          <w:trHeight w:val="285"/>
        </w:trPr>
        <w:tc>
          <w:tcPr>
            <w:tcW w:w="1164" w:type="pct"/>
            <w:tcBorders>
              <w:right w:val="single" w:sz="4" w:space="0" w:color="auto"/>
            </w:tcBorders>
            <w:shd w:val="clear" w:color="auto" w:fill="auto"/>
            <w:noWrap/>
            <w:vAlign w:val="bottom"/>
            <w:hideMark/>
          </w:tcPr>
          <w:p w14:paraId="5BDCC078"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Sage Thrasher</w:t>
            </w:r>
          </w:p>
        </w:tc>
        <w:tc>
          <w:tcPr>
            <w:tcW w:w="576" w:type="pct"/>
            <w:tcBorders>
              <w:left w:val="single" w:sz="4" w:space="0" w:color="auto"/>
            </w:tcBorders>
            <w:shd w:val="clear" w:color="auto" w:fill="auto"/>
            <w:noWrap/>
            <w:vAlign w:val="bottom"/>
            <w:hideMark/>
          </w:tcPr>
          <w:p w14:paraId="3ED09030"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62385E0C"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277CDFA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7C9DF09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5223137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auto"/>
            <w:noWrap/>
            <w:vAlign w:val="bottom"/>
            <w:hideMark/>
          </w:tcPr>
          <w:p w14:paraId="26AF856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369D252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B63C94F"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2BCAE19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Sagebrush Sparrow</w:t>
            </w:r>
          </w:p>
        </w:tc>
        <w:tc>
          <w:tcPr>
            <w:tcW w:w="576" w:type="pct"/>
            <w:tcBorders>
              <w:left w:val="single" w:sz="4" w:space="0" w:color="auto"/>
            </w:tcBorders>
            <w:shd w:val="clear" w:color="auto" w:fill="BFBFBF" w:themeFill="background1" w:themeFillShade="BF"/>
            <w:noWrap/>
            <w:vAlign w:val="bottom"/>
            <w:hideMark/>
          </w:tcPr>
          <w:p w14:paraId="213D21F8"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414CDED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BFBFBF" w:themeFill="background1" w:themeFillShade="BF"/>
            <w:noWrap/>
            <w:vAlign w:val="bottom"/>
            <w:hideMark/>
          </w:tcPr>
          <w:p w14:paraId="3D0DBD5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53258746"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61C36C0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BFBFBF" w:themeFill="background1" w:themeFillShade="BF"/>
            <w:noWrap/>
            <w:vAlign w:val="bottom"/>
            <w:hideMark/>
          </w:tcPr>
          <w:p w14:paraId="211371E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02066BD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248088E" w14:textId="77777777" w:rsidTr="005D69B0">
        <w:trPr>
          <w:trHeight w:val="285"/>
        </w:trPr>
        <w:tc>
          <w:tcPr>
            <w:tcW w:w="1164" w:type="pct"/>
            <w:tcBorders>
              <w:right w:val="single" w:sz="4" w:space="0" w:color="auto"/>
            </w:tcBorders>
            <w:shd w:val="clear" w:color="auto" w:fill="auto"/>
            <w:noWrap/>
            <w:vAlign w:val="bottom"/>
            <w:hideMark/>
          </w:tcPr>
          <w:p w14:paraId="4E2EAA00"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Sandhill Crane</w:t>
            </w:r>
          </w:p>
        </w:tc>
        <w:tc>
          <w:tcPr>
            <w:tcW w:w="576" w:type="pct"/>
            <w:tcBorders>
              <w:left w:val="single" w:sz="4" w:space="0" w:color="auto"/>
            </w:tcBorders>
            <w:shd w:val="clear" w:color="auto" w:fill="auto"/>
            <w:noWrap/>
            <w:vAlign w:val="bottom"/>
            <w:hideMark/>
          </w:tcPr>
          <w:p w14:paraId="6F3CABB9"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0594BD5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363154A7" w14:textId="77777777" w:rsidR="00250A75" w:rsidRPr="00250A75" w:rsidRDefault="00250A75" w:rsidP="00250A75">
            <w:pPr>
              <w:jc w:val="center"/>
              <w:rPr>
                <w:rFonts w:ascii="Calibri" w:hAnsi="Calibri" w:cs="Calibri"/>
                <w:color w:val="000000"/>
                <w:szCs w:val="22"/>
              </w:rPr>
            </w:pPr>
          </w:p>
        </w:tc>
        <w:tc>
          <w:tcPr>
            <w:tcW w:w="292" w:type="pct"/>
            <w:shd w:val="clear" w:color="auto" w:fill="auto"/>
            <w:noWrap/>
            <w:vAlign w:val="bottom"/>
            <w:hideMark/>
          </w:tcPr>
          <w:p w14:paraId="1D896988" w14:textId="77777777" w:rsidR="00250A75" w:rsidRPr="00250A75" w:rsidRDefault="00250A75" w:rsidP="00250A75">
            <w:pPr>
              <w:jc w:val="center"/>
              <w:rPr>
                <w:rFonts w:ascii="Times New Roman" w:hAnsi="Times New Roman"/>
                <w:sz w:val="20"/>
                <w:szCs w:val="20"/>
              </w:rPr>
            </w:pPr>
          </w:p>
        </w:tc>
        <w:tc>
          <w:tcPr>
            <w:tcW w:w="482" w:type="pct"/>
            <w:tcBorders>
              <w:right w:val="single" w:sz="4" w:space="0" w:color="auto"/>
            </w:tcBorders>
            <w:shd w:val="clear" w:color="auto" w:fill="auto"/>
            <w:noWrap/>
            <w:vAlign w:val="bottom"/>
            <w:hideMark/>
          </w:tcPr>
          <w:p w14:paraId="3BA2383C"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nil"/>
            </w:tcBorders>
            <w:shd w:val="clear" w:color="auto" w:fill="auto"/>
            <w:noWrap/>
            <w:vAlign w:val="bottom"/>
            <w:hideMark/>
          </w:tcPr>
          <w:p w14:paraId="5954279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0C80BFB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293B322B"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607CFC16"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Sharp-tailed Grouse</w:t>
            </w:r>
          </w:p>
        </w:tc>
        <w:tc>
          <w:tcPr>
            <w:tcW w:w="576" w:type="pct"/>
            <w:tcBorders>
              <w:left w:val="single" w:sz="4" w:space="0" w:color="auto"/>
            </w:tcBorders>
            <w:shd w:val="clear" w:color="auto" w:fill="BFBFBF" w:themeFill="background1" w:themeFillShade="BF"/>
            <w:noWrap/>
            <w:vAlign w:val="bottom"/>
            <w:hideMark/>
          </w:tcPr>
          <w:p w14:paraId="35DFC34A"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6453CBE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BFBFBF" w:themeFill="background1" w:themeFillShade="BF"/>
            <w:noWrap/>
            <w:vAlign w:val="bottom"/>
            <w:hideMark/>
          </w:tcPr>
          <w:p w14:paraId="7DC2CEA2" w14:textId="77777777" w:rsidR="00250A75" w:rsidRPr="00250A75" w:rsidRDefault="00250A75" w:rsidP="00250A75">
            <w:pPr>
              <w:jc w:val="center"/>
              <w:rPr>
                <w:rFonts w:ascii="Calibri" w:hAnsi="Calibri" w:cs="Calibri"/>
                <w:color w:val="000000"/>
                <w:szCs w:val="22"/>
              </w:rPr>
            </w:pPr>
          </w:p>
        </w:tc>
        <w:tc>
          <w:tcPr>
            <w:tcW w:w="292" w:type="pct"/>
            <w:shd w:val="clear" w:color="auto" w:fill="BFBFBF" w:themeFill="background1" w:themeFillShade="BF"/>
            <w:noWrap/>
            <w:vAlign w:val="bottom"/>
            <w:hideMark/>
          </w:tcPr>
          <w:p w14:paraId="357E1C0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420535A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820" w:type="pct"/>
            <w:tcBorders>
              <w:left w:val="single" w:sz="4" w:space="0" w:color="auto"/>
              <w:bottom w:val="nil"/>
            </w:tcBorders>
            <w:shd w:val="clear" w:color="auto" w:fill="BFBFBF" w:themeFill="background1" w:themeFillShade="BF"/>
            <w:noWrap/>
            <w:vAlign w:val="bottom"/>
            <w:hideMark/>
          </w:tcPr>
          <w:p w14:paraId="5CE7C844"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42FAC3E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33012046" w14:textId="77777777" w:rsidTr="005D69B0">
        <w:trPr>
          <w:trHeight w:val="285"/>
        </w:trPr>
        <w:tc>
          <w:tcPr>
            <w:tcW w:w="1164" w:type="pct"/>
            <w:tcBorders>
              <w:right w:val="single" w:sz="4" w:space="0" w:color="auto"/>
            </w:tcBorders>
            <w:shd w:val="clear" w:color="auto" w:fill="auto"/>
            <w:noWrap/>
            <w:vAlign w:val="bottom"/>
            <w:hideMark/>
          </w:tcPr>
          <w:p w14:paraId="5F0051A5"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Short-eared Owl</w:t>
            </w:r>
          </w:p>
        </w:tc>
        <w:tc>
          <w:tcPr>
            <w:tcW w:w="576" w:type="pct"/>
            <w:tcBorders>
              <w:left w:val="single" w:sz="4" w:space="0" w:color="auto"/>
            </w:tcBorders>
            <w:shd w:val="clear" w:color="auto" w:fill="auto"/>
            <w:noWrap/>
            <w:vAlign w:val="bottom"/>
            <w:hideMark/>
          </w:tcPr>
          <w:p w14:paraId="2A48FF5C"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4D792CC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3CB7F5FC" w14:textId="77777777" w:rsidR="00250A75" w:rsidRPr="00250A75" w:rsidRDefault="00250A75" w:rsidP="00250A75">
            <w:pPr>
              <w:jc w:val="center"/>
              <w:rPr>
                <w:rFonts w:ascii="Calibri" w:hAnsi="Calibri" w:cs="Calibri"/>
                <w:color w:val="000000"/>
                <w:szCs w:val="22"/>
              </w:rPr>
            </w:pPr>
          </w:p>
        </w:tc>
        <w:tc>
          <w:tcPr>
            <w:tcW w:w="292" w:type="pct"/>
            <w:shd w:val="clear" w:color="auto" w:fill="auto"/>
            <w:noWrap/>
            <w:vAlign w:val="bottom"/>
            <w:hideMark/>
          </w:tcPr>
          <w:p w14:paraId="78648BA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444E6DF8"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0FDD96F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42F458D8"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3649E597"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4D3FF40C"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Sprague's Pipit</w:t>
            </w:r>
          </w:p>
        </w:tc>
        <w:tc>
          <w:tcPr>
            <w:tcW w:w="576" w:type="pct"/>
            <w:tcBorders>
              <w:left w:val="single" w:sz="4" w:space="0" w:color="auto"/>
            </w:tcBorders>
            <w:shd w:val="clear" w:color="auto" w:fill="BFBFBF" w:themeFill="background1" w:themeFillShade="BF"/>
            <w:noWrap/>
            <w:vAlign w:val="bottom"/>
            <w:hideMark/>
          </w:tcPr>
          <w:p w14:paraId="2982494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395" w:type="pct"/>
            <w:shd w:val="clear" w:color="auto" w:fill="BFBFBF" w:themeFill="background1" w:themeFillShade="BF"/>
            <w:noWrap/>
            <w:vAlign w:val="bottom"/>
            <w:hideMark/>
          </w:tcPr>
          <w:p w14:paraId="0642D9C1" w14:textId="77777777" w:rsidR="00250A75" w:rsidRPr="00250A75" w:rsidRDefault="00250A75" w:rsidP="00250A75">
            <w:pPr>
              <w:jc w:val="center"/>
              <w:rPr>
                <w:rFonts w:ascii="Calibri" w:hAnsi="Calibri" w:cs="Calibri"/>
                <w:color w:val="000000"/>
                <w:szCs w:val="22"/>
              </w:rPr>
            </w:pPr>
          </w:p>
        </w:tc>
        <w:tc>
          <w:tcPr>
            <w:tcW w:w="575" w:type="pct"/>
            <w:shd w:val="clear" w:color="auto" w:fill="BFBFBF" w:themeFill="background1" w:themeFillShade="BF"/>
            <w:noWrap/>
            <w:vAlign w:val="bottom"/>
            <w:hideMark/>
          </w:tcPr>
          <w:p w14:paraId="4DA87F3A"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BFBFBF" w:themeFill="background1" w:themeFillShade="BF"/>
            <w:noWrap/>
            <w:vAlign w:val="bottom"/>
            <w:hideMark/>
          </w:tcPr>
          <w:p w14:paraId="5425C42A" w14:textId="77777777" w:rsidR="00250A75" w:rsidRPr="00250A75" w:rsidRDefault="00250A75" w:rsidP="00250A75">
            <w:pPr>
              <w:jc w:val="center"/>
              <w:rPr>
                <w:rFonts w:ascii="Calibri" w:hAnsi="Calibri" w:cs="Calibri"/>
                <w:color w:val="000000"/>
                <w:szCs w:val="22"/>
              </w:rPr>
            </w:pPr>
          </w:p>
        </w:tc>
        <w:tc>
          <w:tcPr>
            <w:tcW w:w="482" w:type="pct"/>
            <w:tcBorders>
              <w:right w:val="single" w:sz="4" w:space="0" w:color="auto"/>
            </w:tcBorders>
            <w:shd w:val="clear" w:color="auto" w:fill="BFBFBF" w:themeFill="background1" w:themeFillShade="BF"/>
            <w:noWrap/>
            <w:vAlign w:val="bottom"/>
            <w:hideMark/>
          </w:tcPr>
          <w:p w14:paraId="47E34EE8"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nil"/>
            </w:tcBorders>
            <w:shd w:val="clear" w:color="auto" w:fill="BFBFBF" w:themeFill="background1" w:themeFillShade="BF"/>
            <w:noWrap/>
            <w:vAlign w:val="bottom"/>
            <w:hideMark/>
          </w:tcPr>
          <w:p w14:paraId="7656F757"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015BB560"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FE8072F" w14:textId="77777777" w:rsidTr="005D69B0">
        <w:trPr>
          <w:trHeight w:val="285"/>
        </w:trPr>
        <w:tc>
          <w:tcPr>
            <w:tcW w:w="1164" w:type="pct"/>
            <w:tcBorders>
              <w:right w:val="single" w:sz="4" w:space="0" w:color="auto"/>
            </w:tcBorders>
            <w:shd w:val="clear" w:color="auto" w:fill="auto"/>
            <w:noWrap/>
            <w:vAlign w:val="bottom"/>
            <w:hideMark/>
          </w:tcPr>
          <w:p w14:paraId="4BF990CC"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Thick-billed Longspur</w:t>
            </w:r>
          </w:p>
        </w:tc>
        <w:tc>
          <w:tcPr>
            <w:tcW w:w="576" w:type="pct"/>
            <w:tcBorders>
              <w:left w:val="single" w:sz="4" w:space="0" w:color="auto"/>
            </w:tcBorders>
            <w:shd w:val="clear" w:color="auto" w:fill="auto"/>
            <w:noWrap/>
            <w:vAlign w:val="bottom"/>
            <w:hideMark/>
          </w:tcPr>
          <w:p w14:paraId="4034B73A"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41661319" w14:textId="77777777" w:rsidR="00250A75" w:rsidRPr="00250A75" w:rsidRDefault="00250A75" w:rsidP="00250A75">
            <w:pPr>
              <w:jc w:val="center"/>
              <w:rPr>
                <w:rFonts w:ascii="Times New Roman" w:hAnsi="Times New Roman"/>
                <w:sz w:val="20"/>
                <w:szCs w:val="20"/>
              </w:rPr>
            </w:pPr>
          </w:p>
        </w:tc>
        <w:tc>
          <w:tcPr>
            <w:tcW w:w="575" w:type="pct"/>
            <w:shd w:val="clear" w:color="auto" w:fill="auto"/>
            <w:noWrap/>
            <w:vAlign w:val="bottom"/>
            <w:hideMark/>
          </w:tcPr>
          <w:p w14:paraId="03F7768F"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292" w:type="pct"/>
            <w:shd w:val="clear" w:color="auto" w:fill="auto"/>
            <w:noWrap/>
            <w:vAlign w:val="bottom"/>
            <w:hideMark/>
          </w:tcPr>
          <w:p w14:paraId="478C0292" w14:textId="77777777" w:rsidR="00250A75" w:rsidRPr="00250A75" w:rsidRDefault="00250A75" w:rsidP="00250A75">
            <w:pPr>
              <w:jc w:val="center"/>
              <w:rPr>
                <w:rFonts w:ascii="Calibri" w:hAnsi="Calibri" w:cs="Calibri"/>
                <w:color w:val="000000"/>
                <w:szCs w:val="22"/>
              </w:rPr>
            </w:pPr>
          </w:p>
        </w:tc>
        <w:tc>
          <w:tcPr>
            <w:tcW w:w="482" w:type="pct"/>
            <w:tcBorders>
              <w:right w:val="single" w:sz="4" w:space="0" w:color="auto"/>
            </w:tcBorders>
            <w:shd w:val="clear" w:color="auto" w:fill="auto"/>
            <w:noWrap/>
            <w:vAlign w:val="bottom"/>
            <w:hideMark/>
          </w:tcPr>
          <w:p w14:paraId="614B84D6"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nil"/>
            </w:tcBorders>
            <w:shd w:val="clear" w:color="auto" w:fill="auto"/>
            <w:noWrap/>
            <w:vAlign w:val="bottom"/>
            <w:hideMark/>
          </w:tcPr>
          <w:p w14:paraId="2933F1D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auto"/>
            <w:noWrap/>
            <w:vAlign w:val="bottom"/>
            <w:hideMark/>
          </w:tcPr>
          <w:p w14:paraId="48D2893F"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54A7CE30"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136872FD"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Vesper Sparrow</w:t>
            </w:r>
          </w:p>
        </w:tc>
        <w:tc>
          <w:tcPr>
            <w:tcW w:w="576" w:type="pct"/>
            <w:tcBorders>
              <w:left w:val="single" w:sz="4" w:space="0" w:color="auto"/>
            </w:tcBorders>
            <w:shd w:val="clear" w:color="auto" w:fill="BFBFBF" w:themeFill="background1" w:themeFillShade="BF"/>
            <w:noWrap/>
            <w:vAlign w:val="bottom"/>
            <w:hideMark/>
          </w:tcPr>
          <w:p w14:paraId="29101061"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6851231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BFBFBF" w:themeFill="background1" w:themeFillShade="BF"/>
            <w:noWrap/>
            <w:vAlign w:val="bottom"/>
            <w:hideMark/>
          </w:tcPr>
          <w:p w14:paraId="0BBD137D" w14:textId="77777777" w:rsidR="00250A75" w:rsidRPr="00250A75" w:rsidRDefault="00250A75" w:rsidP="00250A75">
            <w:pPr>
              <w:jc w:val="center"/>
              <w:rPr>
                <w:rFonts w:ascii="Calibri" w:hAnsi="Calibri" w:cs="Calibri"/>
                <w:color w:val="000000"/>
                <w:szCs w:val="22"/>
              </w:rPr>
            </w:pPr>
          </w:p>
        </w:tc>
        <w:tc>
          <w:tcPr>
            <w:tcW w:w="292" w:type="pct"/>
            <w:shd w:val="clear" w:color="auto" w:fill="BFBFBF" w:themeFill="background1" w:themeFillShade="BF"/>
            <w:noWrap/>
            <w:vAlign w:val="bottom"/>
            <w:hideMark/>
          </w:tcPr>
          <w:p w14:paraId="6FA150DD" w14:textId="77777777" w:rsidR="00250A75" w:rsidRPr="00250A75" w:rsidRDefault="00250A75" w:rsidP="00250A75">
            <w:pPr>
              <w:jc w:val="center"/>
              <w:rPr>
                <w:rFonts w:ascii="Times New Roman" w:hAnsi="Times New Roman"/>
                <w:sz w:val="20"/>
                <w:szCs w:val="20"/>
              </w:rPr>
            </w:pPr>
          </w:p>
        </w:tc>
        <w:tc>
          <w:tcPr>
            <w:tcW w:w="482" w:type="pct"/>
            <w:tcBorders>
              <w:right w:val="single" w:sz="4" w:space="0" w:color="auto"/>
            </w:tcBorders>
            <w:shd w:val="clear" w:color="auto" w:fill="BFBFBF" w:themeFill="background1" w:themeFillShade="BF"/>
            <w:noWrap/>
            <w:vAlign w:val="bottom"/>
            <w:hideMark/>
          </w:tcPr>
          <w:p w14:paraId="1AA81FCE" w14:textId="77777777" w:rsidR="00250A75" w:rsidRPr="00250A75" w:rsidRDefault="00250A75" w:rsidP="00250A75">
            <w:pPr>
              <w:jc w:val="center"/>
              <w:rPr>
                <w:rFonts w:ascii="Times New Roman" w:hAnsi="Times New Roman"/>
                <w:sz w:val="20"/>
                <w:szCs w:val="20"/>
              </w:rPr>
            </w:pPr>
          </w:p>
        </w:tc>
        <w:tc>
          <w:tcPr>
            <w:tcW w:w="820" w:type="pct"/>
            <w:tcBorders>
              <w:left w:val="single" w:sz="4" w:space="0" w:color="auto"/>
              <w:bottom w:val="single" w:sz="4" w:space="0" w:color="auto"/>
            </w:tcBorders>
            <w:shd w:val="clear" w:color="auto" w:fill="BFBFBF" w:themeFill="background1" w:themeFillShade="BF"/>
            <w:noWrap/>
            <w:vAlign w:val="bottom"/>
            <w:hideMark/>
          </w:tcPr>
          <w:p w14:paraId="3ED8DC81"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2090235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34D49C2F" w14:textId="77777777" w:rsidTr="005D69B0">
        <w:trPr>
          <w:trHeight w:val="285"/>
        </w:trPr>
        <w:tc>
          <w:tcPr>
            <w:tcW w:w="1164" w:type="pct"/>
            <w:tcBorders>
              <w:right w:val="single" w:sz="4" w:space="0" w:color="auto"/>
            </w:tcBorders>
            <w:shd w:val="clear" w:color="auto" w:fill="BFBFBF" w:themeFill="background1" w:themeFillShade="BF"/>
            <w:noWrap/>
            <w:vAlign w:val="bottom"/>
            <w:hideMark/>
          </w:tcPr>
          <w:p w14:paraId="449DF9A1"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Virginia's Warbler</w:t>
            </w:r>
          </w:p>
        </w:tc>
        <w:tc>
          <w:tcPr>
            <w:tcW w:w="576" w:type="pct"/>
            <w:tcBorders>
              <w:left w:val="single" w:sz="4" w:space="0" w:color="auto"/>
            </w:tcBorders>
            <w:shd w:val="clear" w:color="auto" w:fill="BFBFBF" w:themeFill="background1" w:themeFillShade="BF"/>
            <w:noWrap/>
            <w:vAlign w:val="bottom"/>
            <w:hideMark/>
          </w:tcPr>
          <w:p w14:paraId="7B7E686E"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3B794716"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36A8EC09" w14:textId="77777777" w:rsidR="00250A75" w:rsidRPr="00250A75" w:rsidRDefault="00250A75" w:rsidP="00250A75">
            <w:pPr>
              <w:jc w:val="center"/>
              <w:rPr>
                <w:rFonts w:ascii="Times New Roman" w:hAnsi="Times New Roman"/>
                <w:sz w:val="20"/>
                <w:szCs w:val="20"/>
              </w:rPr>
            </w:pPr>
          </w:p>
        </w:tc>
        <w:tc>
          <w:tcPr>
            <w:tcW w:w="292" w:type="pct"/>
            <w:shd w:val="clear" w:color="auto" w:fill="BFBFBF" w:themeFill="background1" w:themeFillShade="BF"/>
            <w:noWrap/>
            <w:vAlign w:val="bottom"/>
            <w:hideMark/>
          </w:tcPr>
          <w:p w14:paraId="0973F555"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40976C1C" w14:textId="77777777" w:rsidR="00250A75" w:rsidRPr="00250A75" w:rsidRDefault="00250A75" w:rsidP="00250A75">
            <w:pPr>
              <w:jc w:val="center"/>
              <w:rPr>
                <w:rFonts w:ascii="Calibri" w:hAnsi="Calibri" w:cs="Calibri"/>
                <w:color w:val="000000"/>
                <w:szCs w:val="22"/>
              </w:rPr>
            </w:pPr>
          </w:p>
        </w:tc>
        <w:tc>
          <w:tcPr>
            <w:tcW w:w="820" w:type="pct"/>
            <w:tcBorders>
              <w:top w:val="single" w:sz="4" w:space="0" w:color="auto"/>
              <w:left w:val="single" w:sz="4" w:space="0" w:color="auto"/>
              <w:bottom w:val="nil"/>
            </w:tcBorders>
            <w:shd w:val="clear" w:color="auto" w:fill="BFBFBF" w:themeFill="background1" w:themeFillShade="BF"/>
            <w:noWrap/>
            <w:vAlign w:val="bottom"/>
            <w:hideMark/>
          </w:tcPr>
          <w:p w14:paraId="0C1B4AC9"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0E10C7FB"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r w:rsidR="00250A75" w:rsidRPr="00250A75" w14:paraId="41632565" w14:textId="77777777" w:rsidTr="00352B78">
        <w:trPr>
          <w:trHeight w:val="285"/>
        </w:trPr>
        <w:tc>
          <w:tcPr>
            <w:tcW w:w="1164" w:type="pct"/>
            <w:tcBorders>
              <w:right w:val="single" w:sz="4" w:space="0" w:color="auto"/>
            </w:tcBorders>
            <w:shd w:val="clear" w:color="auto" w:fill="auto"/>
            <w:noWrap/>
            <w:vAlign w:val="bottom"/>
            <w:hideMark/>
          </w:tcPr>
          <w:p w14:paraId="5B789329"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White-headed Woodpecker</w:t>
            </w:r>
          </w:p>
        </w:tc>
        <w:tc>
          <w:tcPr>
            <w:tcW w:w="576" w:type="pct"/>
            <w:tcBorders>
              <w:left w:val="single" w:sz="4" w:space="0" w:color="auto"/>
            </w:tcBorders>
            <w:shd w:val="clear" w:color="auto" w:fill="auto"/>
            <w:noWrap/>
            <w:vAlign w:val="bottom"/>
            <w:hideMark/>
          </w:tcPr>
          <w:p w14:paraId="3BB26ECD" w14:textId="77777777" w:rsidR="00250A75" w:rsidRPr="00250A75" w:rsidRDefault="00250A75" w:rsidP="00250A75">
            <w:pPr>
              <w:rPr>
                <w:rFonts w:ascii="Calibri" w:hAnsi="Calibri" w:cs="Calibri"/>
                <w:color w:val="000000"/>
                <w:szCs w:val="22"/>
              </w:rPr>
            </w:pPr>
          </w:p>
        </w:tc>
        <w:tc>
          <w:tcPr>
            <w:tcW w:w="395" w:type="pct"/>
            <w:shd w:val="clear" w:color="auto" w:fill="auto"/>
            <w:noWrap/>
            <w:vAlign w:val="bottom"/>
            <w:hideMark/>
          </w:tcPr>
          <w:p w14:paraId="47517F52"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575" w:type="pct"/>
            <w:shd w:val="clear" w:color="auto" w:fill="auto"/>
            <w:noWrap/>
            <w:vAlign w:val="bottom"/>
            <w:hideMark/>
          </w:tcPr>
          <w:p w14:paraId="1C8E4642" w14:textId="77777777" w:rsidR="00250A75" w:rsidRPr="00250A75" w:rsidRDefault="00250A75" w:rsidP="00250A75">
            <w:pPr>
              <w:jc w:val="center"/>
              <w:rPr>
                <w:rFonts w:ascii="Calibri" w:hAnsi="Calibri" w:cs="Calibri"/>
                <w:color w:val="000000"/>
                <w:szCs w:val="22"/>
              </w:rPr>
            </w:pPr>
          </w:p>
        </w:tc>
        <w:tc>
          <w:tcPr>
            <w:tcW w:w="292" w:type="pct"/>
            <w:shd w:val="clear" w:color="auto" w:fill="auto"/>
            <w:noWrap/>
            <w:vAlign w:val="bottom"/>
            <w:hideMark/>
          </w:tcPr>
          <w:p w14:paraId="192A00CF"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auto"/>
            <w:noWrap/>
            <w:vAlign w:val="bottom"/>
            <w:hideMark/>
          </w:tcPr>
          <w:p w14:paraId="7B6DCCD4"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nil"/>
            </w:tcBorders>
            <w:shd w:val="clear" w:color="auto" w:fill="auto"/>
            <w:noWrap/>
            <w:vAlign w:val="bottom"/>
            <w:hideMark/>
          </w:tcPr>
          <w:p w14:paraId="3E57D3BB" w14:textId="77777777" w:rsidR="00250A75" w:rsidRPr="00250A75" w:rsidRDefault="00250A75" w:rsidP="00250A75">
            <w:pPr>
              <w:jc w:val="center"/>
              <w:rPr>
                <w:rFonts w:ascii="Times New Roman" w:hAnsi="Times New Roman"/>
                <w:sz w:val="20"/>
                <w:szCs w:val="20"/>
              </w:rPr>
            </w:pPr>
          </w:p>
        </w:tc>
        <w:tc>
          <w:tcPr>
            <w:tcW w:w="696" w:type="pct"/>
            <w:shd w:val="clear" w:color="auto" w:fill="auto"/>
            <w:noWrap/>
            <w:vAlign w:val="bottom"/>
            <w:hideMark/>
          </w:tcPr>
          <w:p w14:paraId="4A628A5E" w14:textId="77777777" w:rsidR="00250A75" w:rsidRPr="00250A75" w:rsidRDefault="00250A75" w:rsidP="00250A75">
            <w:pPr>
              <w:jc w:val="center"/>
              <w:rPr>
                <w:rFonts w:ascii="Times New Roman" w:hAnsi="Times New Roman"/>
                <w:sz w:val="20"/>
                <w:szCs w:val="20"/>
              </w:rPr>
            </w:pPr>
          </w:p>
        </w:tc>
      </w:tr>
      <w:tr w:rsidR="00250A75" w:rsidRPr="00250A75" w14:paraId="4E2B3457" w14:textId="77777777" w:rsidTr="00352B78">
        <w:trPr>
          <w:trHeight w:val="285"/>
        </w:trPr>
        <w:tc>
          <w:tcPr>
            <w:tcW w:w="1164" w:type="pct"/>
            <w:tcBorders>
              <w:bottom w:val="single" w:sz="4" w:space="0" w:color="auto"/>
              <w:right w:val="single" w:sz="4" w:space="0" w:color="auto"/>
            </w:tcBorders>
            <w:shd w:val="clear" w:color="auto" w:fill="BFBFBF" w:themeFill="background1" w:themeFillShade="BF"/>
            <w:noWrap/>
            <w:vAlign w:val="bottom"/>
            <w:hideMark/>
          </w:tcPr>
          <w:p w14:paraId="139E6717" w14:textId="77777777" w:rsidR="00250A75" w:rsidRPr="00250A75" w:rsidRDefault="00250A75" w:rsidP="00250A75">
            <w:pPr>
              <w:rPr>
                <w:rFonts w:ascii="Calibri" w:hAnsi="Calibri" w:cs="Calibri"/>
                <w:color w:val="000000"/>
                <w:szCs w:val="22"/>
              </w:rPr>
            </w:pPr>
            <w:r w:rsidRPr="00250A75">
              <w:rPr>
                <w:rFonts w:ascii="Calibri" w:hAnsi="Calibri" w:cs="Calibri"/>
                <w:color w:val="000000"/>
                <w:szCs w:val="22"/>
              </w:rPr>
              <w:t>Willow Flycatcher</w:t>
            </w:r>
          </w:p>
        </w:tc>
        <w:tc>
          <w:tcPr>
            <w:tcW w:w="576" w:type="pct"/>
            <w:tcBorders>
              <w:left w:val="single" w:sz="4" w:space="0" w:color="auto"/>
            </w:tcBorders>
            <w:shd w:val="clear" w:color="auto" w:fill="BFBFBF" w:themeFill="background1" w:themeFillShade="BF"/>
            <w:noWrap/>
            <w:vAlign w:val="bottom"/>
            <w:hideMark/>
          </w:tcPr>
          <w:p w14:paraId="3EE59733" w14:textId="77777777" w:rsidR="00250A75" w:rsidRPr="00250A75" w:rsidRDefault="00250A75" w:rsidP="00250A75">
            <w:pPr>
              <w:rPr>
                <w:rFonts w:ascii="Calibri" w:hAnsi="Calibri" w:cs="Calibri"/>
                <w:color w:val="000000"/>
                <w:szCs w:val="22"/>
              </w:rPr>
            </w:pPr>
          </w:p>
        </w:tc>
        <w:tc>
          <w:tcPr>
            <w:tcW w:w="395" w:type="pct"/>
            <w:shd w:val="clear" w:color="auto" w:fill="BFBFBF" w:themeFill="background1" w:themeFillShade="BF"/>
            <w:noWrap/>
            <w:vAlign w:val="bottom"/>
            <w:hideMark/>
          </w:tcPr>
          <w:p w14:paraId="08E66210" w14:textId="77777777" w:rsidR="00250A75" w:rsidRPr="00250A75" w:rsidRDefault="00250A75" w:rsidP="00250A75">
            <w:pPr>
              <w:jc w:val="center"/>
              <w:rPr>
                <w:rFonts w:ascii="Times New Roman" w:hAnsi="Times New Roman"/>
                <w:sz w:val="20"/>
                <w:szCs w:val="20"/>
              </w:rPr>
            </w:pPr>
          </w:p>
        </w:tc>
        <w:tc>
          <w:tcPr>
            <w:tcW w:w="575" w:type="pct"/>
            <w:shd w:val="clear" w:color="auto" w:fill="BFBFBF" w:themeFill="background1" w:themeFillShade="BF"/>
            <w:noWrap/>
            <w:vAlign w:val="bottom"/>
            <w:hideMark/>
          </w:tcPr>
          <w:p w14:paraId="094CADD2" w14:textId="77777777" w:rsidR="00250A75" w:rsidRPr="00250A75" w:rsidRDefault="00250A75" w:rsidP="00250A75">
            <w:pPr>
              <w:jc w:val="center"/>
              <w:rPr>
                <w:rFonts w:ascii="Times New Roman" w:hAnsi="Times New Roman"/>
                <w:sz w:val="20"/>
                <w:szCs w:val="20"/>
              </w:rPr>
            </w:pPr>
          </w:p>
        </w:tc>
        <w:tc>
          <w:tcPr>
            <w:tcW w:w="292" w:type="pct"/>
            <w:shd w:val="clear" w:color="auto" w:fill="BFBFBF" w:themeFill="background1" w:themeFillShade="BF"/>
            <w:noWrap/>
            <w:vAlign w:val="bottom"/>
            <w:hideMark/>
          </w:tcPr>
          <w:p w14:paraId="5DB518F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SS</w:t>
            </w:r>
          </w:p>
        </w:tc>
        <w:tc>
          <w:tcPr>
            <w:tcW w:w="482" w:type="pct"/>
            <w:tcBorders>
              <w:right w:val="single" w:sz="4" w:space="0" w:color="auto"/>
            </w:tcBorders>
            <w:shd w:val="clear" w:color="auto" w:fill="BFBFBF" w:themeFill="background1" w:themeFillShade="BF"/>
            <w:noWrap/>
            <w:vAlign w:val="bottom"/>
            <w:hideMark/>
          </w:tcPr>
          <w:p w14:paraId="078CC1F6" w14:textId="77777777" w:rsidR="00250A75" w:rsidRPr="00250A75" w:rsidRDefault="00250A75" w:rsidP="00250A75">
            <w:pPr>
              <w:jc w:val="center"/>
              <w:rPr>
                <w:rFonts w:ascii="Calibri" w:hAnsi="Calibri" w:cs="Calibri"/>
                <w:color w:val="000000"/>
                <w:szCs w:val="22"/>
              </w:rPr>
            </w:pPr>
          </w:p>
        </w:tc>
        <w:tc>
          <w:tcPr>
            <w:tcW w:w="820" w:type="pct"/>
            <w:tcBorders>
              <w:left w:val="single" w:sz="4" w:space="0" w:color="auto"/>
              <w:bottom w:val="single" w:sz="4" w:space="0" w:color="auto"/>
            </w:tcBorders>
            <w:shd w:val="clear" w:color="auto" w:fill="BFBFBF" w:themeFill="background1" w:themeFillShade="BF"/>
            <w:noWrap/>
            <w:vAlign w:val="bottom"/>
            <w:hideMark/>
          </w:tcPr>
          <w:p w14:paraId="3DF9AD3E"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c>
          <w:tcPr>
            <w:tcW w:w="696" w:type="pct"/>
            <w:shd w:val="clear" w:color="auto" w:fill="BFBFBF" w:themeFill="background1" w:themeFillShade="BF"/>
            <w:noWrap/>
            <w:vAlign w:val="bottom"/>
            <w:hideMark/>
          </w:tcPr>
          <w:p w14:paraId="2E780A2D" w14:textId="77777777" w:rsidR="00250A75" w:rsidRPr="00250A75" w:rsidRDefault="00250A75" w:rsidP="00250A75">
            <w:pPr>
              <w:jc w:val="center"/>
              <w:rPr>
                <w:rFonts w:ascii="Calibri" w:hAnsi="Calibri" w:cs="Calibri"/>
                <w:color w:val="000000"/>
                <w:szCs w:val="22"/>
              </w:rPr>
            </w:pPr>
            <w:r w:rsidRPr="00250A75">
              <w:rPr>
                <w:rFonts w:ascii="Calibri" w:hAnsi="Calibri" w:cs="Calibri"/>
                <w:color w:val="000000"/>
                <w:szCs w:val="22"/>
              </w:rPr>
              <w:t>X</w:t>
            </w:r>
          </w:p>
        </w:tc>
      </w:tr>
    </w:tbl>
    <w:p w14:paraId="4058CD4B" w14:textId="7A6F2433" w:rsidR="009D06F7" w:rsidRPr="001245D8" w:rsidRDefault="00352B78" w:rsidP="00EF2EF0">
      <w:pPr>
        <w:pStyle w:val="Caption"/>
        <w:spacing w:before="200" w:line="240" w:lineRule="auto"/>
        <w:jc w:val="left"/>
        <w:rPr>
          <w:rFonts w:asciiTheme="minorHAnsi" w:hAnsiTheme="minorHAnsi" w:cstheme="minorHAnsi"/>
          <w:sz w:val="20"/>
        </w:rPr>
      </w:pPr>
      <w:r>
        <w:rPr>
          <w:rFonts w:asciiTheme="minorHAnsi" w:hAnsiTheme="minorHAnsi" w:cstheme="minorHAnsi"/>
          <w:sz w:val="20"/>
        </w:rPr>
        <w:t xml:space="preserve">* </w:t>
      </w:r>
      <w:r w:rsidRPr="00352B78">
        <w:rPr>
          <w:rFonts w:asciiTheme="minorHAnsi" w:hAnsiTheme="minorHAnsi" w:cstheme="minorHAnsi"/>
          <w:sz w:val="20"/>
        </w:rPr>
        <w:t>SS = Sensitive Species</w:t>
      </w:r>
      <w:r>
        <w:rPr>
          <w:rFonts w:asciiTheme="minorHAnsi" w:hAnsiTheme="minorHAnsi" w:cstheme="minorHAnsi"/>
          <w:sz w:val="20"/>
        </w:rPr>
        <w:t xml:space="preserve">; </w:t>
      </w:r>
      <w:r w:rsidR="00BD54A7" w:rsidRPr="001245D8">
        <w:rPr>
          <w:rFonts w:asciiTheme="minorHAnsi" w:hAnsiTheme="minorHAnsi" w:cstheme="minorHAnsi"/>
          <w:sz w:val="20"/>
        </w:rPr>
        <w:t>N</w:t>
      </w:r>
      <w:r w:rsidR="004618F9" w:rsidRPr="001245D8">
        <w:rPr>
          <w:rFonts w:asciiTheme="minorHAnsi" w:hAnsiTheme="minorHAnsi" w:cstheme="minorHAnsi"/>
          <w:sz w:val="20"/>
        </w:rPr>
        <w:t xml:space="preserve">orth </w:t>
      </w:r>
      <w:r w:rsidR="00BD54A7" w:rsidRPr="001245D8">
        <w:rPr>
          <w:rFonts w:asciiTheme="minorHAnsi" w:hAnsiTheme="minorHAnsi" w:cstheme="minorHAnsi"/>
          <w:sz w:val="20"/>
        </w:rPr>
        <w:t>D</w:t>
      </w:r>
      <w:r w:rsidR="004618F9" w:rsidRPr="001245D8">
        <w:rPr>
          <w:rFonts w:asciiTheme="minorHAnsi" w:hAnsiTheme="minorHAnsi" w:cstheme="minorHAnsi"/>
          <w:sz w:val="20"/>
        </w:rPr>
        <w:t>akota</w:t>
      </w:r>
      <w:r w:rsidR="00BD54A7" w:rsidRPr="001245D8">
        <w:rPr>
          <w:rFonts w:asciiTheme="minorHAnsi" w:hAnsiTheme="minorHAnsi" w:cstheme="minorHAnsi"/>
          <w:sz w:val="20"/>
        </w:rPr>
        <w:t>, S</w:t>
      </w:r>
      <w:r w:rsidR="004618F9" w:rsidRPr="001245D8">
        <w:rPr>
          <w:rFonts w:asciiTheme="minorHAnsi" w:hAnsiTheme="minorHAnsi" w:cstheme="minorHAnsi"/>
          <w:sz w:val="20"/>
        </w:rPr>
        <w:t xml:space="preserve">outh </w:t>
      </w:r>
      <w:r w:rsidR="00BD54A7" w:rsidRPr="001245D8">
        <w:rPr>
          <w:rFonts w:asciiTheme="minorHAnsi" w:hAnsiTheme="minorHAnsi" w:cstheme="minorHAnsi"/>
          <w:sz w:val="20"/>
        </w:rPr>
        <w:t>D</w:t>
      </w:r>
      <w:r w:rsidR="004618F9" w:rsidRPr="001245D8">
        <w:rPr>
          <w:rFonts w:asciiTheme="minorHAnsi" w:hAnsiTheme="minorHAnsi" w:cstheme="minorHAnsi"/>
          <w:sz w:val="20"/>
        </w:rPr>
        <w:t>akota</w:t>
      </w:r>
      <w:r w:rsidR="00BD54A7" w:rsidRPr="001245D8">
        <w:rPr>
          <w:rFonts w:asciiTheme="minorHAnsi" w:hAnsiTheme="minorHAnsi" w:cstheme="minorHAnsi"/>
          <w:sz w:val="20"/>
        </w:rPr>
        <w:t xml:space="preserve"> </w:t>
      </w:r>
      <w:r w:rsidR="00E00A9B" w:rsidRPr="001245D8">
        <w:rPr>
          <w:rFonts w:asciiTheme="minorHAnsi" w:hAnsiTheme="minorHAnsi" w:cstheme="minorHAnsi"/>
          <w:sz w:val="20"/>
        </w:rPr>
        <w:fldChar w:fldCharType="begin"/>
      </w:r>
      <w:r w:rsidR="0046491D" w:rsidRPr="001245D8">
        <w:rPr>
          <w:rFonts w:asciiTheme="minorHAnsi" w:hAnsiTheme="minorHAnsi" w:cstheme="minorHAnsi"/>
          <w:sz w:val="20"/>
        </w:rPr>
        <w:instrText xml:space="preserve"> ADDIN ZOTERO_ITEM CSL_CITATION {"citationID":"dbe1O9Sv","properties":{"formattedCitation":"(Bureau of Land Management, 2014)","plainCitation":"(Bureau of Land Management, 2014)","noteIndex":0},"citationItems":[{"id":200,"uris":["http://zotero.org/users/local/G48deiSN/items/9S3PB46I"],"uri":["http://zotero.org/users/local/G48deiSN/items/9S3PB46I"],"itemData":{"id":200,"type":"webpage","title":"2014 Montana/Dakotas BLM Special Status Species List","author":[{"literal":"Bureau of Land Management"}],"issued":{"date-parts":[["2014"]]}}}],"schema":"https://github.com/citation-style-language/schema/raw/master/csl-citation.json"} </w:instrText>
      </w:r>
      <w:r w:rsidR="00E00A9B" w:rsidRPr="001245D8">
        <w:rPr>
          <w:rFonts w:asciiTheme="minorHAnsi" w:hAnsiTheme="minorHAnsi" w:cstheme="minorHAnsi"/>
          <w:sz w:val="20"/>
        </w:rPr>
        <w:fldChar w:fldCharType="separate"/>
      </w:r>
      <w:r w:rsidR="00E21458" w:rsidRPr="001245D8">
        <w:rPr>
          <w:rFonts w:asciiTheme="minorHAnsi" w:hAnsiTheme="minorHAnsi" w:cstheme="minorHAnsi"/>
          <w:sz w:val="20"/>
        </w:rPr>
        <w:t>(Bureau of Land Management, 2014)</w:t>
      </w:r>
      <w:r w:rsidR="00E00A9B" w:rsidRPr="001245D8">
        <w:rPr>
          <w:rFonts w:asciiTheme="minorHAnsi" w:hAnsiTheme="minorHAnsi" w:cstheme="minorHAnsi"/>
          <w:sz w:val="20"/>
        </w:rPr>
        <w:fldChar w:fldCharType="end"/>
      </w:r>
      <w:r w:rsidR="00DC008A" w:rsidRPr="001245D8">
        <w:rPr>
          <w:rFonts w:asciiTheme="minorHAnsi" w:hAnsiTheme="minorHAnsi" w:cstheme="minorHAnsi"/>
          <w:sz w:val="20"/>
        </w:rPr>
        <w:t xml:space="preserve">; </w:t>
      </w:r>
      <w:r w:rsidR="005B426B" w:rsidRPr="001245D8">
        <w:rPr>
          <w:rFonts w:asciiTheme="minorHAnsi" w:hAnsiTheme="minorHAnsi" w:cstheme="minorHAnsi"/>
          <w:sz w:val="20"/>
        </w:rPr>
        <w:t xml:space="preserve">Oregon (Bureau of Land Management, </w:t>
      </w:r>
      <w:r w:rsidR="00384003" w:rsidRPr="001245D8">
        <w:rPr>
          <w:rFonts w:asciiTheme="minorHAnsi" w:hAnsiTheme="minorHAnsi" w:cstheme="minorHAnsi"/>
          <w:sz w:val="20"/>
        </w:rPr>
        <w:t>2019</w:t>
      </w:r>
      <w:r w:rsidR="005B426B" w:rsidRPr="001245D8">
        <w:rPr>
          <w:rFonts w:asciiTheme="minorHAnsi" w:hAnsiTheme="minorHAnsi" w:cstheme="minorHAnsi"/>
          <w:sz w:val="20"/>
        </w:rPr>
        <w:t xml:space="preserve">); </w:t>
      </w:r>
      <w:r w:rsidR="00F5621A" w:rsidRPr="001245D8">
        <w:rPr>
          <w:rFonts w:asciiTheme="minorHAnsi" w:hAnsiTheme="minorHAnsi" w:cstheme="minorHAnsi"/>
          <w:sz w:val="20"/>
        </w:rPr>
        <w:t>Utah</w:t>
      </w:r>
      <w:r w:rsidR="00E00A9B" w:rsidRPr="001245D8">
        <w:rPr>
          <w:rFonts w:asciiTheme="minorHAnsi" w:hAnsiTheme="minorHAnsi" w:cstheme="minorHAnsi"/>
          <w:sz w:val="20"/>
        </w:rPr>
        <w:t xml:space="preserve"> </w:t>
      </w:r>
      <w:r w:rsidR="006805D7" w:rsidRPr="001245D8">
        <w:rPr>
          <w:rFonts w:asciiTheme="minorHAnsi" w:hAnsiTheme="minorHAnsi" w:cstheme="minorHAnsi"/>
          <w:sz w:val="20"/>
        </w:rPr>
        <w:t>(G.D. Cook, personal communication, 2018)</w:t>
      </w:r>
      <w:r w:rsidR="00F5621A" w:rsidRPr="001245D8">
        <w:rPr>
          <w:rFonts w:asciiTheme="minorHAnsi" w:hAnsiTheme="minorHAnsi" w:cstheme="minorHAnsi"/>
          <w:sz w:val="20"/>
        </w:rPr>
        <w:t xml:space="preserve">; </w:t>
      </w:r>
      <w:r w:rsidR="00DC008A" w:rsidRPr="001245D8">
        <w:rPr>
          <w:rFonts w:asciiTheme="minorHAnsi" w:hAnsiTheme="minorHAnsi" w:cstheme="minorHAnsi"/>
          <w:sz w:val="20"/>
        </w:rPr>
        <w:t>W</w:t>
      </w:r>
      <w:r w:rsidR="004618F9" w:rsidRPr="001245D8">
        <w:rPr>
          <w:rFonts w:asciiTheme="minorHAnsi" w:hAnsiTheme="minorHAnsi" w:cstheme="minorHAnsi"/>
          <w:sz w:val="20"/>
        </w:rPr>
        <w:t>yoming</w:t>
      </w:r>
      <w:r w:rsidR="00E00A9B" w:rsidRPr="001245D8">
        <w:rPr>
          <w:rFonts w:asciiTheme="minorHAnsi" w:hAnsiTheme="minorHAnsi" w:cstheme="minorHAnsi"/>
          <w:sz w:val="20"/>
        </w:rPr>
        <w:t xml:space="preserve"> </w:t>
      </w:r>
      <w:r w:rsidR="00E00A9B" w:rsidRPr="001245D8">
        <w:rPr>
          <w:rFonts w:asciiTheme="minorHAnsi" w:hAnsiTheme="minorHAnsi" w:cstheme="minorHAnsi"/>
          <w:sz w:val="20"/>
        </w:rPr>
        <w:fldChar w:fldCharType="begin"/>
      </w:r>
      <w:r w:rsidR="0046491D" w:rsidRPr="001245D8">
        <w:rPr>
          <w:rFonts w:asciiTheme="minorHAnsi" w:hAnsiTheme="minorHAnsi" w:cstheme="minorHAnsi"/>
          <w:sz w:val="20"/>
        </w:rPr>
        <w:instrText xml:space="preserve"> ADDIN ZOTERO_ITEM CSL_CITATION {"citationID":"NJABlS0v","properties":{"formattedCitation":"(Bureau of Land Management, 2010)","plainCitation":"(Bureau of Land Management, 2010)","noteIndex":0},"citationItems":[{"id":134,"uris":["http://zotero.org/users/local/G48deiSN/items/7HBK9QSV"],"uri":["http://zotero.org/users/local/G48deiSN/items/7HBK9QSV"],"itemData":{"id":134,"type":"webpage","title":"Wyoming Sensitive Species Policy and List.","URL":"http://www.blm.gov/pgdata/etc/medialib/blm/wy/resources/efoia/IMs/2010.Par.41285.File.dat/wy2010-027atch2.pdf","author":[{"literal":"Bureau of Land Management"}],"issued":{"date-parts":[["2010"]]}}}],"schema":"https://github.com/citation-style-language/schema/raw/master/csl-citation.json"} </w:instrText>
      </w:r>
      <w:r w:rsidR="00E00A9B" w:rsidRPr="001245D8">
        <w:rPr>
          <w:rFonts w:asciiTheme="minorHAnsi" w:hAnsiTheme="minorHAnsi" w:cstheme="minorHAnsi"/>
          <w:sz w:val="20"/>
        </w:rPr>
        <w:fldChar w:fldCharType="separate"/>
      </w:r>
      <w:r w:rsidR="00E21458" w:rsidRPr="001245D8">
        <w:rPr>
          <w:rFonts w:asciiTheme="minorHAnsi" w:hAnsiTheme="minorHAnsi" w:cstheme="minorHAnsi"/>
          <w:sz w:val="20"/>
        </w:rPr>
        <w:t>(Bureau of Land Management, 2010)</w:t>
      </w:r>
      <w:r w:rsidR="00E00A9B" w:rsidRPr="001245D8">
        <w:rPr>
          <w:rFonts w:asciiTheme="minorHAnsi" w:hAnsiTheme="minorHAnsi" w:cstheme="minorHAnsi"/>
          <w:sz w:val="20"/>
        </w:rPr>
        <w:fldChar w:fldCharType="end"/>
      </w:r>
      <w:r w:rsidR="00B45FE4" w:rsidRPr="001245D8">
        <w:rPr>
          <w:rFonts w:asciiTheme="minorHAnsi" w:hAnsiTheme="minorHAnsi" w:cstheme="minorHAnsi"/>
          <w:sz w:val="20"/>
        </w:rPr>
        <w:t>.</w:t>
      </w:r>
    </w:p>
    <w:p w14:paraId="0C134746" w14:textId="7DD2F0E5" w:rsidR="003B5D4F" w:rsidRPr="001245D8" w:rsidRDefault="00AE4BCF" w:rsidP="00DA6C8E">
      <w:pPr>
        <w:pStyle w:val="Heading1"/>
        <w:spacing w:line="240" w:lineRule="auto"/>
        <w:rPr>
          <w:rFonts w:asciiTheme="minorHAnsi" w:hAnsiTheme="minorHAnsi" w:cstheme="minorHAnsi"/>
        </w:rPr>
      </w:pPr>
      <w:bookmarkStart w:id="837" w:name="_Appendix_G:_Priority"/>
      <w:bookmarkStart w:id="838" w:name="_Ref508183153"/>
      <w:bookmarkStart w:id="839" w:name="_Toc14421672"/>
      <w:bookmarkStart w:id="840" w:name="_Toc66865785"/>
      <w:bookmarkEnd w:id="837"/>
      <w:r w:rsidRPr="001245D8">
        <w:rPr>
          <w:rFonts w:asciiTheme="minorHAnsi" w:hAnsiTheme="minorHAnsi" w:cstheme="minorHAnsi"/>
        </w:rPr>
        <w:t xml:space="preserve">Appendix </w:t>
      </w:r>
      <w:bookmarkEnd w:id="838"/>
      <w:r w:rsidR="009216C2" w:rsidRPr="001245D8">
        <w:rPr>
          <w:rFonts w:asciiTheme="minorHAnsi" w:hAnsiTheme="minorHAnsi" w:cstheme="minorHAnsi"/>
        </w:rPr>
        <w:t>H</w:t>
      </w:r>
      <w:r w:rsidR="00F60C06" w:rsidRPr="001245D8">
        <w:rPr>
          <w:rFonts w:asciiTheme="minorHAnsi" w:hAnsiTheme="minorHAnsi" w:cstheme="minorHAnsi"/>
        </w:rPr>
        <w:t>: Priority Species Designations for USFS Region 1</w:t>
      </w:r>
      <w:bookmarkEnd w:id="839"/>
      <w:bookmarkEnd w:id="840"/>
    </w:p>
    <w:p w14:paraId="5AA205CB" w14:textId="7ADF48B9" w:rsidR="00ED2FB7" w:rsidRPr="001245D8" w:rsidRDefault="003B5D4F" w:rsidP="003C552A">
      <w:pPr>
        <w:spacing w:after="120"/>
        <w:rPr>
          <w:rFonts w:cstheme="minorHAnsi"/>
        </w:rPr>
      </w:pPr>
      <w:bookmarkStart w:id="841" w:name="_Toc285004158"/>
      <w:bookmarkStart w:id="842" w:name="_Toc285464476"/>
      <w:bookmarkStart w:id="843" w:name="_Toc289420703"/>
      <w:bookmarkStart w:id="844" w:name="_Toc317243642"/>
      <w:bookmarkStart w:id="845" w:name="_Toc317255656"/>
      <w:bookmarkStart w:id="846" w:name="_Toc317584969"/>
      <w:bookmarkStart w:id="847" w:name="_Toc318206164"/>
      <w:bookmarkStart w:id="848" w:name="_Toc508353556"/>
      <w:bookmarkStart w:id="849" w:name="_Toc508700617"/>
      <w:r w:rsidRPr="00EE278A">
        <w:rPr>
          <w:rFonts w:cstheme="minorHAnsi"/>
        </w:rPr>
        <w:t xml:space="preserve">Priority species detected on US Forest Service lands in Region 1 in </w:t>
      </w:r>
      <w:r w:rsidR="00352B78">
        <w:rPr>
          <w:rFonts w:cstheme="minorHAnsi"/>
        </w:rPr>
        <w:t>2020</w:t>
      </w:r>
      <w:r w:rsidRPr="001245D8">
        <w:rPr>
          <w:rFonts w:cstheme="minorHAnsi"/>
        </w:rPr>
        <w:t>, with management designations by region and unit</w:t>
      </w:r>
      <w:r w:rsidR="00B06A78" w:rsidRPr="001245D8">
        <w:rPr>
          <w:rFonts w:cstheme="minorHAnsi"/>
        </w:rPr>
        <w:t xml:space="preserve">. </w:t>
      </w:r>
      <w:r w:rsidR="00B1616C" w:rsidRPr="001245D8">
        <w:rPr>
          <w:rFonts w:cstheme="minorHAnsi"/>
        </w:rPr>
        <w:t xml:space="preserve">Codes for </w:t>
      </w:r>
      <w:r w:rsidRPr="001245D8">
        <w:rPr>
          <w:rFonts w:cstheme="minorHAnsi"/>
        </w:rPr>
        <w:t xml:space="preserve">Units: </w:t>
      </w:r>
      <w:r w:rsidR="008232B8" w:rsidRPr="001245D8">
        <w:rPr>
          <w:rFonts w:cstheme="minorHAnsi"/>
        </w:rPr>
        <w:t xml:space="preserve">Beaverhead-Deerlodge NF (BDNF), </w:t>
      </w:r>
      <w:r w:rsidRPr="001245D8">
        <w:rPr>
          <w:rFonts w:cstheme="minorHAnsi"/>
        </w:rPr>
        <w:t>Bitterroot NF (BINF), Clearwater NF (CLNF), Custer NF (CUNF)</w:t>
      </w:r>
      <w:bookmarkEnd w:id="841"/>
      <w:r w:rsidRPr="001245D8">
        <w:rPr>
          <w:rFonts w:cstheme="minorHAnsi"/>
        </w:rPr>
        <w:t xml:space="preserve">, </w:t>
      </w:r>
      <w:r w:rsidR="000C11D7" w:rsidRPr="001245D8">
        <w:rPr>
          <w:rFonts w:cstheme="minorHAnsi"/>
        </w:rPr>
        <w:t xml:space="preserve">Dakota Prairie NG (DPNG), </w:t>
      </w:r>
      <w:r w:rsidRPr="001245D8">
        <w:rPr>
          <w:rFonts w:cstheme="minorHAnsi"/>
        </w:rPr>
        <w:t>Flathead NF (FLNF), Gallatin NF (GANF)</w:t>
      </w:r>
      <w:bookmarkEnd w:id="842"/>
      <w:bookmarkEnd w:id="843"/>
      <w:bookmarkEnd w:id="844"/>
      <w:bookmarkEnd w:id="845"/>
      <w:bookmarkEnd w:id="846"/>
      <w:bookmarkEnd w:id="847"/>
      <w:r w:rsidR="000C11D7" w:rsidRPr="001245D8">
        <w:rPr>
          <w:rFonts w:cstheme="minorHAnsi"/>
        </w:rPr>
        <w:t xml:space="preserve">. </w:t>
      </w:r>
      <w:r w:rsidR="00ED2FB7" w:rsidRPr="001245D8">
        <w:rPr>
          <w:rFonts w:cstheme="minorHAnsi"/>
        </w:rPr>
        <w:t>An “X” in the Occupancy or Density Estimated columns indicates estimates were generated for that species in at least one USFS stratum where it holds a priority designation.</w:t>
      </w:r>
      <w:bookmarkEnd w:id="848"/>
      <w:bookmarkEnd w:id="849"/>
    </w:p>
    <w:tbl>
      <w:tblPr>
        <w:tblW w:w="5000" w:type="pct"/>
        <w:tblBorders>
          <w:bottom w:val="single" w:sz="4" w:space="0" w:color="auto"/>
        </w:tblBorders>
        <w:tblLook w:val="04A0" w:firstRow="1" w:lastRow="0" w:firstColumn="1" w:lastColumn="0" w:noHBand="0" w:noVBand="1"/>
      </w:tblPr>
      <w:tblGrid>
        <w:gridCol w:w="3569"/>
        <w:gridCol w:w="1405"/>
        <w:gridCol w:w="818"/>
        <w:gridCol w:w="728"/>
        <w:gridCol w:w="923"/>
        <w:gridCol w:w="815"/>
        <w:gridCol w:w="923"/>
        <w:gridCol w:w="923"/>
        <w:gridCol w:w="923"/>
        <w:gridCol w:w="1364"/>
        <w:gridCol w:w="1145"/>
      </w:tblGrid>
      <w:tr w:rsidR="003C552A" w:rsidRPr="003C552A" w14:paraId="139D9AD4" w14:textId="77777777" w:rsidTr="003C552A">
        <w:trPr>
          <w:trHeight w:val="285"/>
        </w:trPr>
        <w:tc>
          <w:tcPr>
            <w:tcW w:w="1318" w:type="pct"/>
            <w:vMerge w:val="restart"/>
            <w:tcBorders>
              <w:top w:val="single" w:sz="4" w:space="0" w:color="auto"/>
              <w:bottom w:val="single" w:sz="4" w:space="0" w:color="auto"/>
              <w:right w:val="single" w:sz="4" w:space="0" w:color="auto"/>
            </w:tcBorders>
            <w:shd w:val="clear" w:color="auto" w:fill="auto"/>
            <w:noWrap/>
            <w:vAlign w:val="bottom"/>
            <w:hideMark/>
          </w:tcPr>
          <w:p w14:paraId="028F8ACF"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Species</w:t>
            </w:r>
          </w:p>
        </w:tc>
        <w:tc>
          <w:tcPr>
            <w:tcW w:w="275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E41D"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USFS Region 1</w:t>
            </w:r>
          </w:p>
        </w:tc>
        <w:tc>
          <w:tcPr>
            <w:tcW w:w="504" w:type="pct"/>
            <w:vMerge w:val="restart"/>
            <w:tcBorders>
              <w:top w:val="single" w:sz="4" w:space="0" w:color="auto"/>
              <w:left w:val="single" w:sz="4" w:space="0" w:color="auto"/>
              <w:bottom w:val="single" w:sz="4" w:space="0" w:color="auto"/>
            </w:tcBorders>
            <w:shd w:val="clear" w:color="auto" w:fill="auto"/>
            <w:vAlign w:val="bottom"/>
            <w:hideMark/>
          </w:tcPr>
          <w:p w14:paraId="6A582039"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Occupancy Estimate</w:t>
            </w:r>
          </w:p>
        </w:tc>
        <w:tc>
          <w:tcPr>
            <w:tcW w:w="424" w:type="pct"/>
            <w:vMerge w:val="restart"/>
            <w:tcBorders>
              <w:top w:val="single" w:sz="4" w:space="0" w:color="auto"/>
              <w:bottom w:val="single" w:sz="4" w:space="0" w:color="auto"/>
            </w:tcBorders>
            <w:shd w:val="clear" w:color="auto" w:fill="auto"/>
            <w:vAlign w:val="bottom"/>
            <w:hideMark/>
          </w:tcPr>
          <w:p w14:paraId="51D92CEE" w14:textId="31279CBD" w:rsidR="003C552A" w:rsidRPr="003C552A" w:rsidRDefault="003C552A" w:rsidP="003C552A">
            <w:pPr>
              <w:jc w:val="center"/>
              <w:rPr>
                <w:rFonts w:ascii="Calibri" w:hAnsi="Calibri" w:cs="Calibri"/>
                <w:b/>
                <w:bCs/>
                <w:color w:val="000000"/>
                <w:szCs w:val="22"/>
              </w:rPr>
            </w:pPr>
            <w:r>
              <w:rPr>
                <w:rFonts w:ascii="Calibri" w:hAnsi="Calibri" w:cs="Calibri"/>
                <w:b/>
                <w:bCs/>
                <w:color w:val="000000"/>
                <w:szCs w:val="22"/>
              </w:rPr>
              <w:t>Density Esti</w:t>
            </w:r>
            <w:r w:rsidRPr="003C552A">
              <w:rPr>
                <w:rFonts w:ascii="Calibri" w:hAnsi="Calibri" w:cs="Calibri"/>
                <w:b/>
                <w:bCs/>
                <w:color w:val="000000"/>
                <w:szCs w:val="22"/>
              </w:rPr>
              <w:t>mate</w:t>
            </w:r>
          </w:p>
        </w:tc>
      </w:tr>
      <w:tr w:rsidR="003C552A" w:rsidRPr="003C552A" w14:paraId="18E53CD7" w14:textId="77777777" w:rsidTr="003C552A">
        <w:trPr>
          <w:trHeight w:val="285"/>
        </w:trPr>
        <w:tc>
          <w:tcPr>
            <w:tcW w:w="1318" w:type="pct"/>
            <w:vMerge/>
            <w:tcBorders>
              <w:top w:val="single" w:sz="4" w:space="0" w:color="auto"/>
              <w:bottom w:val="single" w:sz="4" w:space="0" w:color="auto"/>
              <w:right w:val="single" w:sz="4" w:space="0" w:color="auto"/>
            </w:tcBorders>
            <w:vAlign w:val="center"/>
            <w:hideMark/>
          </w:tcPr>
          <w:p w14:paraId="20496DDE" w14:textId="77777777" w:rsidR="003C552A" w:rsidRPr="003C552A" w:rsidRDefault="003C552A" w:rsidP="003C552A">
            <w:pPr>
              <w:rPr>
                <w:rFonts w:ascii="Calibri" w:hAnsi="Calibri" w:cs="Calibri"/>
                <w:b/>
                <w:bCs/>
                <w:color w:val="000000"/>
                <w:szCs w:val="22"/>
              </w:rPr>
            </w:pPr>
          </w:p>
        </w:tc>
        <w:tc>
          <w:tcPr>
            <w:tcW w:w="519" w:type="pct"/>
            <w:tcBorders>
              <w:top w:val="single" w:sz="4" w:space="0" w:color="auto"/>
              <w:left w:val="single" w:sz="4" w:space="0" w:color="auto"/>
              <w:bottom w:val="single" w:sz="4" w:space="0" w:color="auto"/>
            </w:tcBorders>
            <w:shd w:val="clear" w:color="auto" w:fill="auto"/>
            <w:noWrap/>
            <w:vAlign w:val="bottom"/>
            <w:hideMark/>
          </w:tcPr>
          <w:p w14:paraId="3C088FA0"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 xml:space="preserve">Region-wide </w:t>
            </w:r>
          </w:p>
        </w:tc>
        <w:tc>
          <w:tcPr>
            <w:tcW w:w="302" w:type="pct"/>
            <w:tcBorders>
              <w:top w:val="single" w:sz="4" w:space="0" w:color="auto"/>
              <w:bottom w:val="single" w:sz="4" w:space="0" w:color="auto"/>
            </w:tcBorders>
            <w:shd w:val="clear" w:color="auto" w:fill="auto"/>
            <w:noWrap/>
            <w:vAlign w:val="bottom"/>
            <w:hideMark/>
          </w:tcPr>
          <w:p w14:paraId="2F7ACCE2"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BDNF</w:t>
            </w:r>
          </w:p>
        </w:tc>
        <w:tc>
          <w:tcPr>
            <w:tcW w:w="269" w:type="pct"/>
            <w:tcBorders>
              <w:top w:val="single" w:sz="4" w:space="0" w:color="auto"/>
              <w:bottom w:val="single" w:sz="4" w:space="0" w:color="auto"/>
            </w:tcBorders>
            <w:shd w:val="clear" w:color="auto" w:fill="auto"/>
            <w:noWrap/>
            <w:vAlign w:val="bottom"/>
            <w:hideMark/>
          </w:tcPr>
          <w:p w14:paraId="1512D930"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BINF</w:t>
            </w:r>
          </w:p>
        </w:tc>
        <w:tc>
          <w:tcPr>
            <w:tcW w:w="341" w:type="pct"/>
            <w:tcBorders>
              <w:top w:val="single" w:sz="4" w:space="0" w:color="auto"/>
              <w:bottom w:val="single" w:sz="4" w:space="0" w:color="auto"/>
            </w:tcBorders>
            <w:shd w:val="clear" w:color="auto" w:fill="auto"/>
            <w:noWrap/>
            <w:vAlign w:val="bottom"/>
            <w:hideMark/>
          </w:tcPr>
          <w:p w14:paraId="0F22CD2C"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CLNF</w:t>
            </w:r>
          </w:p>
        </w:tc>
        <w:tc>
          <w:tcPr>
            <w:tcW w:w="301" w:type="pct"/>
            <w:tcBorders>
              <w:top w:val="single" w:sz="4" w:space="0" w:color="auto"/>
              <w:bottom w:val="single" w:sz="4" w:space="0" w:color="auto"/>
            </w:tcBorders>
            <w:shd w:val="clear" w:color="auto" w:fill="auto"/>
            <w:noWrap/>
            <w:vAlign w:val="bottom"/>
            <w:hideMark/>
          </w:tcPr>
          <w:p w14:paraId="4525D671"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CUNF</w:t>
            </w:r>
          </w:p>
        </w:tc>
        <w:tc>
          <w:tcPr>
            <w:tcW w:w="341" w:type="pct"/>
            <w:tcBorders>
              <w:top w:val="single" w:sz="4" w:space="0" w:color="auto"/>
              <w:bottom w:val="single" w:sz="4" w:space="0" w:color="auto"/>
            </w:tcBorders>
            <w:shd w:val="clear" w:color="auto" w:fill="auto"/>
            <w:noWrap/>
            <w:vAlign w:val="bottom"/>
            <w:hideMark/>
          </w:tcPr>
          <w:p w14:paraId="57A09580"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DPNG</w:t>
            </w:r>
          </w:p>
        </w:tc>
        <w:tc>
          <w:tcPr>
            <w:tcW w:w="341" w:type="pct"/>
            <w:tcBorders>
              <w:top w:val="single" w:sz="4" w:space="0" w:color="auto"/>
              <w:bottom w:val="single" w:sz="4" w:space="0" w:color="auto"/>
            </w:tcBorders>
            <w:shd w:val="clear" w:color="auto" w:fill="auto"/>
            <w:noWrap/>
            <w:vAlign w:val="bottom"/>
            <w:hideMark/>
          </w:tcPr>
          <w:p w14:paraId="46943148"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FLNF</w:t>
            </w:r>
          </w:p>
        </w:tc>
        <w:tc>
          <w:tcPr>
            <w:tcW w:w="341" w:type="pct"/>
            <w:tcBorders>
              <w:top w:val="single" w:sz="4" w:space="0" w:color="auto"/>
              <w:bottom w:val="single" w:sz="4" w:space="0" w:color="auto"/>
              <w:right w:val="single" w:sz="4" w:space="0" w:color="auto"/>
            </w:tcBorders>
            <w:shd w:val="clear" w:color="auto" w:fill="auto"/>
            <w:noWrap/>
            <w:vAlign w:val="bottom"/>
            <w:hideMark/>
          </w:tcPr>
          <w:p w14:paraId="3E337292"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GANF</w:t>
            </w:r>
          </w:p>
        </w:tc>
        <w:tc>
          <w:tcPr>
            <w:tcW w:w="504" w:type="pct"/>
            <w:vMerge/>
            <w:tcBorders>
              <w:top w:val="nil"/>
              <w:left w:val="single" w:sz="4" w:space="0" w:color="auto"/>
              <w:bottom w:val="single" w:sz="4" w:space="0" w:color="auto"/>
            </w:tcBorders>
            <w:vAlign w:val="center"/>
            <w:hideMark/>
          </w:tcPr>
          <w:p w14:paraId="56BF1597" w14:textId="77777777" w:rsidR="003C552A" w:rsidRPr="003C552A" w:rsidRDefault="003C552A" w:rsidP="003C552A">
            <w:pPr>
              <w:rPr>
                <w:rFonts w:ascii="Calibri" w:hAnsi="Calibri" w:cs="Calibri"/>
                <w:b/>
                <w:bCs/>
                <w:color w:val="000000"/>
                <w:szCs w:val="22"/>
              </w:rPr>
            </w:pPr>
          </w:p>
        </w:tc>
        <w:tc>
          <w:tcPr>
            <w:tcW w:w="424" w:type="pct"/>
            <w:vMerge/>
            <w:tcBorders>
              <w:top w:val="nil"/>
              <w:bottom w:val="single" w:sz="4" w:space="0" w:color="auto"/>
            </w:tcBorders>
            <w:vAlign w:val="center"/>
            <w:hideMark/>
          </w:tcPr>
          <w:p w14:paraId="7BAC37CA" w14:textId="77777777" w:rsidR="003C552A" w:rsidRPr="003C552A" w:rsidRDefault="003C552A" w:rsidP="003C552A">
            <w:pPr>
              <w:rPr>
                <w:rFonts w:ascii="Calibri" w:hAnsi="Calibri" w:cs="Calibri"/>
                <w:b/>
                <w:bCs/>
                <w:color w:val="000000"/>
                <w:szCs w:val="22"/>
              </w:rPr>
            </w:pPr>
          </w:p>
        </w:tc>
      </w:tr>
      <w:tr w:rsidR="003C552A" w:rsidRPr="003C552A" w14:paraId="0BEBF196" w14:textId="77777777" w:rsidTr="003C552A">
        <w:trPr>
          <w:trHeight w:val="285"/>
        </w:trPr>
        <w:tc>
          <w:tcPr>
            <w:tcW w:w="1318" w:type="pct"/>
            <w:tcBorders>
              <w:top w:val="single" w:sz="4" w:space="0" w:color="auto"/>
              <w:right w:val="single" w:sz="4" w:space="0" w:color="auto"/>
            </w:tcBorders>
            <w:shd w:val="clear" w:color="auto" w:fill="BFBFBF" w:themeFill="background1" w:themeFillShade="BF"/>
            <w:noWrap/>
            <w:vAlign w:val="bottom"/>
            <w:hideMark/>
          </w:tcPr>
          <w:p w14:paraId="2D5BD2B5"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Baird's Sparrow</w:t>
            </w:r>
          </w:p>
        </w:tc>
        <w:tc>
          <w:tcPr>
            <w:tcW w:w="519" w:type="pct"/>
            <w:tcBorders>
              <w:top w:val="single" w:sz="4" w:space="0" w:color="auto"/>
              <w:left w:val="single" w:sz="4" w:space="0" w:color="auto"/>
            </w:tcBorders>
            <w:shd w:val="clear" w:color="auto" w:fill="BFBFBF" w:themeFill="background1" w:themeFillShade="BF"/>
            <w:noWrap/>
            <w:vAlign w:val="bottom"/>
            <w:hideMark/>
          </w:tcPr>
          <w:p w14:paraId="36AF31FC"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tcBorders>
              <w:top w:val="single" w:sz="4" w:space="0" w:color="auto"/>
            </w:tcBorders>
            <w:shd w:val="clear" w:color="auto" w:fill="BFBFBF" w:themeFill="background1" w:themeFillShade="BF"/>
            <w:noWrap/>
            <w:vAlign w:val="bottom"/>
            <w:hideMark/>
          </w:tcPr>
          <w:p w14:paraId="7A1D6E47" w14:textId="77777777" w:rsidR="003C552A" w:rsidRPr="003C552A" w:rsidRDefault="003C552A" w:rsidP="003C552A">
            <w:pPr>
              <w:jc w:val="center"/>
              <w:rPr>
                <w:rFonts w:ascii="Calibri" w:hAnsi="Calibri" w:cs="Calibri"/>
                <w:color w:val="000000"/>
                <w:szCs w:val="22"/>
              </w:rPr>
            </w:pPr>
          </w:p>
        </w:tc>
        <w:tc>
          <w:tcPr>
            <w:tcW w:w="269" w:type="pct"/>
            <w:tcBorders>
              <w:top w:val="single" w:sz="4" w:space="0" w:color="auto"/>
            </w:tcBorders>
            <w:shd w:val="clear" w:color="auto" w:fill="BFBFBF" w:themeFill="background1" w:themeFillShade="BF"/>
            <w:noWrap/>
            <w:vAlign w:val="bottom"/>
            <w:hideMark/>
          </w:tcPr>
          <w:p w14:paraId="561CA2E9" w14:textId="77777777" w:rsidR="003C552A" w:rsidRPr="003C552A" w:rsidRDefault="003C552A" w:rsidP="003C552A">
            <w:pPr>
              <w:jc w:val="center"/>
              <w:rPr>
                <w:rFonts w:ascii="Calibri" w:hAnsi="Calibri" w:cs="Calibri"/>
                <w:szCs w:val="22"/>
              </w:rPr>
            </w:pPr>
          </w:p>
        </w:tc>
        <w:tc>
          <w:tcPr>
            <w:tcW w:w="341" w:type="pct"/>
            <w:tcBorders>
              <w:top w:val="single" w:sz="4" w:space="0" w:color="auto"/>
            </w:tcBorders>
            <w:shd w:val="clear" w:color="auto" w:fill="BFBFBF" w:themeFill="background1" w:themeFillShade="BF"/>
            <w:noWrap/>
            <w:vAlign w:val="bottom"/>
            <w:hideMark/>
          </w:tcPr>
          <w:p w14:paraId="23A2AE12" w14:textId="77777777" w:rsidR="003C552A" w:rsidRPr="003C552A" w:rsidRDefault="003C552A" w:rsidP="003C552A">
            <w:pPr>
              <w:jc w:val="center"/>
              <w:rPr>
                <w:rFonts w:ascii="Calibri" w:hAnsi="Calibri" w:cs="Calibri"/>
                <w:szCs w:val="22"/>
              </w:rPr>
            </w:pPr>
          </w:p>
        </w:tc>
        <w:tc>
          <w:tcPr>
            <w:tcW w:w="301" w:type="pct"/>
            <w:tcBorders>
              <w:top w:val="single" w:sz="4" w:space="0" w:color="auto"/>
            </w:tcBorders>
            <w:shd w:val="clear" w:color="auto" w:fill="BFBFBF" w:themeFill="background1" w:themeFillShade="BF"/>
            <w:noWrap/>
            <w:vAlign w:val="bottom"/>
            <w:hideMark/>
          </w:tcPr>
          <w:p w14:paraId="32FCB1D2"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tcBorders>
              <w:top w:val="single" w:sz="4" w:space="0" w:color="auto"/>
            </w:tcBorders>
            <w:shd w:val="clear" w:color="auto" w:fill="BFBFBF" w:themeFill="background1" w:themeFillShade="BF"/>
            <w:noWrap/>
            <w:vAlign w:val="bottom"/>
            <w:hideMark/>
          </w:tcPr>
          <w:p w14:paraId="233E917E"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tcBorders>
              <w:top w:val="single" w:sz="4" w:space="0" w:color="auto"/>
            </w:tcBorders>
            <w:shd w:val="clear" w:color="auto" w:fill="BFBFBF" w:themeFill="background1" w:themeFillShade="BF"/>
            <w:noWrap/>
            <w:vAlign w:val="bottom"/>
            <w:hideMark/>
          </w:tcPr>
          <w:p w14:paraId="32605E33" w14:textId="77777777" w:rsidR="003C552A" w:rsidRPr="003C552A" w:rsidRDefault="003C552A" w:rsidP="003C552A">
            <w:pPr>
              <w:jc w:val="center"/>
              <w:rPr>
                <w:rFonts w:ascii="Calibri" w:hAnsi="Calibri" w:cs="Calibri"/>
                <w:color w:val="000000"/>
                <w:szCs w:val="22"/>
              </w:rPr>
            </w:pPr>
          </w:p>
        </w:tc>
        <w:tc>
          <w:tcPr>
            <w:tcW w:w="341" w:type="pct"/>
            <w:tcBorders>
              <w:top w:val="single" w:sz="4" w:space="0" w:color="auto"/>
              <w:right w:val="single" w:sz="4" w:space="0" w:color="auto"/>
            </w:tcBorders>
            <w:shd w:val="clear" w:color="auto" w:fill="BFBFBF" w:themeFill="background1" w:themeFillShade="BF"/>
            <w:noWrap/>
            <w:vAlign w:val="bottom"/>
            <w:hideMark/>
          </w:tcPr>
          <w:p w14:paraId="360A92AF" w14:textId="77777777" w:rsidR="003C552A" w:rsidRPr="003C552A" w:rsidRDefault="003C552A" w:rsidP="003C552A">
            <w:pPr>
              <w:jc w:val="center"/>
              <w:rPr>
                <w:rFonts w:ascii="Calibri" w:hAnsi="Calibri" w:cs="Calibri"/>
                <w:szCs w:val="22"/>
              </w:rPr>
            </w:pPr>
          </w:p>
        </w:tc>
        <w:tc>
          <w:tcPr>
            <w:tcW w:w="504" w:type="pct"/>
            <w:tcBorders>
              <w:top w:val="single" w:sz="4" w:space="0" w:color="auto"/>
              <w:left w:val="single" w:sz="4" w:space="0" w:color="auto"/>
              <w:bottom w:val="nil"/>
            </w:tcBorders>
            <w:shd w:val="clear" w:color="auto" w:fill="BFBFBF" w:themeFill="background1" w:themeFillShade="BF"/>
            <w:noWrap/>
            <w:vAlign w:val="bottom"/>
            <w:hideMark/>
          </w:tcPr>
          <w:p w14:paraId="4EAA1A57"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tcBorders>
              <w:top w:val="single" w:sz="4" w:space="0" w:color="auto"/>
            </w:tcBorders>
            <w:shd w:val="clear" w:color="auto" w:fill="BFBFBF" w:themeFill="background1" w:themeFillShade="BF"/>
            <w:noWrap/>
            <w:vAlign w:val="bottom"/>
            <w:hideMark/>
          </w:tcPr>
          <w:p w14:paraId="6EC1627B"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3096FC38" w14:textId="77777777" w:rsidTr="003C552A">
        <w:trPr>
          <w:trHeight w:val="285"/>
        </w:trPr>
        <w:tc>
          <w:tcPr>
            <w:tcW w:w="1318" w:type="pct"/>
            <w:tcBorders>
              <w:right w:val="single" w:sz="4" w:space="0" w:color="auto"/>
            </w:tcBorders>
            <w:shd w:val="clear" w:color="auto" w:fill="auto"/>
            <w:noWrap/>
            <w:vAlign w:val="bottom"/>
            <w:hideMark/>
          </w:tcPr>
          <w:p w14:paraId="759FC65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Bald Eagle</w:t>
            </w:r>
          </w:p>
        </w:tc>
        <w:tc>
          <w:tcPr>
            <w:tcW w:w="519" w:type="pct"/>
            <w:tcBorders>
              <w:left w:val="single" w:sz="4" w:space="0" w:color="auto"/>
            </w:tcBorders>
            <w:shd w:val="clear" w:color="auto" w:fill="auto"/>
            <w:noWrap/>
            <w:vAlign w:val="bottom"/>
            <w:hideMark/>
          </w:tcPr>
          <w:p w14:paraId="0D897A1D"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auto"/>
            <w:noWrap/>
            <w:vAlign w:val="bottom"/>
            <w:hideMark/>
          </w:tcPr>
          <w:p w14:paraId="6E1E511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269" w:type="pct"/>
            <w:shd w:val="clear" w:color="auto" w:fill="auto"/>
            <w:noWrap/>
            <w:vAlign w:val="bottom"/>
            <w:hideMark/>
          </w:tcPr>
          <w:p w14:paraId="1C1B0102"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auto"/>
            <w:noWrap/>
            <w:vAlign w:val="bottom"/>
            <w:hideMark/>
          </w:tcPr>
          <w:p w14:paraId="53026F2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MIS,SS</w:t>
            </w:r>
          </w:p>
        </w:tc>
        <w:tc>
          <w:tcPr>
            <w:tcW w:w="301" w:type="pct"/>
            <w:shd w:val="clear" w:color="auto" w:fill="auto"/>
            <w:noWrap/>
            <w:vAlign w:val="bottom"/>
            <w:hideMark/>
          </w:tcPr>
          <w:p w14:paraId="1F704687"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auto"/>
            <w:noWrap/>
            <w:vAlign w:val="bottom"/>
            <w:hideMark/>
          </w:tcPr>
          <w:p w14:paraId="314E6476"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auto"/>
            <w:noWrap/>
            <w:vAlign w:val="bottom"/>
            <w:hideMark/>
          </w:tcPr>
          <w:p w14:paraId="2770DE48"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MIS,SS</w:t>
            </w:r>
          </w:p>
        </w:tc>
        <w:tc>
          <w:tcPr>
            <w:tcW w:w="341" w:type="pct"/>
            <w:tcBorders>
              <w:right w:val="single" w:sz="4" w:space="0" w:color="auto"/>
            </w:tcBorders>
            <w:shd w:val="clear" w:color="auto" w:fill="auto"/>
            <w:noWrap/>
            <w:vAlign w:val="bottom"/>
            <w:hideMark/>
          </w:tcPr>
          <w:p w14:paraId="300C3AB6"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 xml:space="preserve"> SS,MIS</w:t>
            </w:r>
          </w:p>
        </w:tc>
        <w:tc>
          <w:tcPr>
            <w:tcW w:w="504" w:type="pct"/>
            <w:tcBorders>
              <w:left w:val="single" w:sz="4" w:space="0" w:color="auto"/>
              <w:bottom w:val="nil"/>
            </w:tcBorders>
            <w:shd w:val="clear" w:color="auto" w:fill="auto"/>
            <w:noWrap/>
            <w:vAlign w:val="bottom"/>
            <w:hideMark/>
          </w:tcPr>
          <w:p w14:paraId="603527B0"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auto"/>
            <w:noWrap/>
            <w:vAlign w:val="bottom"/>
            <w:hideMark/>
          </w:tcPr>
          <w:p w14:paraId="7240876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1A306915" w14:textId="77777777" w:rsidTr="003C552A">
        <w:trPr>
          <w:trHeight w:val="285"/>
        </w:trPr>
        <w:tc>
          <w:tcPr>
            <w:tcW w:w="1318" w:type="pct"/>
            <w:tcBorders>
              <w:right w:val="single" w:sz="4" w:space="0" w:color="auto"/>
            </w:tcBorders>
            <w:shd w:val="clear" w:color="auto" w:fill="BFBFBF" w:themeFill="background1" w:themeFillShade="BF"/>
            <w:noWrap/>
            <w:vAlign w:val="bottom"/>
            <w:hideMark/>
          </w:tcPr>
          <w:p w14:paraId="2B56B19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Black-backed Woodpecker</w:t>
            </w:r>
          </w:p>
        </w:tc>
        <w:tc>
          <w:tcPr>
            <w:tcW w:w="519" w:type="pct"/>
            <w:tcBorders>
              <w:left w:val="single" w:sz="4" w:space="0" w:color="auto"/>
            </w:tcBorders>
            <w:shd w:val="clear" w:color="auto" w:fill="BFBFBF" w:themeFill="background1" w:themeFillShade="BF"/>
            <w:noWrap/>
            <w:vAlign w:val="bottom"/>
            <w:hideMark/>
          </w:tcPr>
          <w:p w14:paraId="37E8692A"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BFBFBF" w:themeFill="background1" w:themeFillShade="BF"/>
            <w:noWrap/>
            <w:vAlign w:val="bottom"/>
            <w:hideMark/>
          </w:tcPr>
          <w:p w14:paraId="6A1752A3"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269" w:type="pct"/>
            <w:shd w:val="clear" w:color="auto" w:fill="BFBFBF" w:themeFill="background1" w:themeFillShade="BF"/>
            <w:noWrap/>
            <w:vAlign w:val="bottom"/>
            <w:hideMark/>
          </w:tcPr>
          <w:p w14:paraId="1BCA2403"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34D4570A"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01" w:type="pct"/>
            <w:shd w:val="clear" w:color="auto" w:fill="BFBFBF" w:themeFill="background1" w:themeFillShade="BF"/>
            <w:noWrap/>
            <w:vAlign w:val="bottom"/>
            <w:hideMark/>
          </w:tcPr>
          <w:p w14:paraId="511BED3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3767C42D" w14:textId="77777777" w:rsidR="003C552A" w:rsidRPr="003C552A" w:rsidRDefault="003C552A" w:rsidP="003C552A">
            <w:pPr>
              <w:jc w:val="center"/>
              <w:rPr>
                <w:rFonts w:ascii="Calibri" w:hAnsi="Calibri" w:cs="Calibri"/>
                <w:color w:val="000000"/>
                <w:szCs w:val="22"/>
              </w:rPr>
            </w:pPr>
          </w:p>
        </w:tc>
        <w:tc>
          <w:tcPr>
            <w:tcW w:w="341" w:type="pct"/>
            <w:shd w:val="clear" w:color="auto" w:fill="BFBFBF" w:themeFill="background1" w:themeFillShade="BF"/>
            <w:noWrap/>
            <w:vAlign w:val="bottom"/>
            <w:hideMark/>
          </w:tcPr>
          <w:p w14:paraId="22DDB57C"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SS,MIS</w:t>
            </w:r>
          </w:p>
        </w:tc>
        <w:tc>
          <w:tcPr>
            <w:tcW w:w="341" w:type="pct"/>
            <w:tcBorders>
              <w:right w:val="single" w:sz="4" w:space="0" w:color="auto"/>
            </w:tcBorders>
            <w:shd w:val="clear" w:color="auto" w:fill="BFBFBF" w:themeFill="background1" w:themeFillShade="BF"/>
            <w:noWrap/>
            <w:vAlign w:val="bottom"/>
            <w:hideMark/>
          </w:tcPr>
          <w:p w14:paraId="2E88264C"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504" w:type="pct"/>
            <w:tcBorders>
              <w:left w:val="single" w:sz="4" w:space="0" w:color="auto"/>
              <w:bottom w:val="nil"/>
            </w:tcBorders>
            <w:shd w:val="clear" w:color="auto" w:fill="BFBFBF" w:themeFill="background1" w:themeFillShade="BF"/>
            <w:noWrap/>
            <w:vAlign w:val="bottom"/>
            <w:hideMark/>
          </w:tcPr>
          <w:p w14:paraId="3831F9B1"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BFBFBF" w:themeFill="background1" w:themeFillShade="BF"/>
            <w:noWrap/>
            <w:vAlign w:val="bottom"/>
            <w:hideMark/>
          </w:tcPr>
          <w:p w14:paraId="7044CB19"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24E70663" w14:textId="77777777" w:rsidTr="003C552A">
        <w:trPr>
          <w:trHeight w:val="285"/>
        </w:trPr>
        <w:tc>
          <w:tcPr>
            <w:tcW w:w="1318" w:type="pct"/>
            <w:tcBorders>
              <w:right w:val="single" w:sz="4" w:space="0" w:color="auto"/>
            </w:tcBorders>
            <w:shd w:val="clear" w:color="auto" w:fill="auto"/>
            <w:noWrap/>
            <w:vAlign w:val="bottom"/>
            <w:hideMark/>
          </w:tcPr>
          <w:p w14:paraId="4E3C0CC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Common Loon</w:t>
            </w:r>
          </w:p>
        </w:tc>
        <w:tc>
          <w:tcPr>
            <w:tcW w:w="519" w:type="pct"/>
            <w:tcBorders>
              <w:left w:val="single" w:sz="4" w:space="0" w:color="auto"/>
            </w:tcBorders>
            <w:shd w:val="clear" w:color="auto" w:fill="auto"/>
            <w:noWrap/>
            <w:vAlign w:val="bottom"/>
            <w:hideMark/>
          </w:tcPr>
          <w:p w14:paraId="70C38A21"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auto"/>
            <w:noWrap/>
            <w:vAlign w:val="bottom"/>
            <w:hideMark/>
          </w:tcPr>
          <w:p w14:paraId="189711A5" w14:textId="77777777" w:rsidR="003C552A" w:rsidRPr="003C552A" w:rsidRDefault="003C552A" w:rsidP="003C552A">
            <w:pPr>
              <w:jc w:val="center"/>
              <w:rPr>
                <w:rFonts w:ascii="Calibri" w:hAnsi="Calibri" w:cs="Calibri"/>
                <w:color w:val="000000"/>
                <w:szCs w:val="22"/>
              </w:rPr>
            </w:pPr>
          </w:p>
        </w:tc>
        <w:tc>
          <w:tcPr>
            <w:tcW w:w="269" w:type="pct"/>
            <w:shd w:val="clear" w:color="auto" w:fill="auto"/>
            <w:noWrap/>
            <w:vAlign w:val="bottom"/>
            <w:hideMark/>
          </w:tcPr>
          <w:p w14:paraId="768CB1F1"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0E9363F0" w14:textId="77777777" w:rsidR="003C552A" w:rsidRPr="003C552A" w:rsidRDefault="003C552A" w:rsidP="003C552A">
            <w:pPr>
              <w:jc w:val="center"/>
              <w:rPr>
                <w:rFonts w:ascii="Calibri" w:hAnsi="Calibri" w:cs="Calibri"/>
                <w:szCs w:val="22"/>
              </w:rPr>
            </w:pPr>
          </w:p>
        </w:tc>
        <w:tc>
          <w:tcPr>
            <w:tcW w:w="301" w:type="pct"/>
            <w:shd w:val="clear" w:color="auto" w:fill="auto"/>
            <w:noWrap/>
            <w:vAlign w:val="bottom"/>
            <w:hideMark/>
          </w:tcPr>
          <w:p w14:paraId="476DAB8E"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555B375C"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276796EB"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MIS,SS</w:t>
            </w:r>
          </w:p>
        </w:tc>
        <w:tc>
          <w:tcPr>
            <w:tcW w:w="341" w:type="pct"/>
            <w:tcBorders>
              <w:right w:val="single" w:sz="4" w:space="0" w:color="auto"/>
            </w:tcBorders>
            <w:shd w:val="clear" w:color="auto" w:fill="auto"/>
            <w:noWrap/>
            <w:vAlign w:val="bottom"/>
            <w:hideMark/>
          </w:tcPr>
          <w:p w14:paraId="4C158EAF" w14:textId="77777777" w:rsidR="003C552A" w:rsidRPr="003C552A" w:rsidRDefault="003C552A" w:rsidP="003C552A">
            <w:pPr>
              <w:jc w:val="center"/>
              <w:rPr>
                <w:rFonts w:ascii="Calibri" w:hAnsi="Calibri" w:cs="Calibri"/>
                <w:color w:val="000000"/>
                <w:szCs w:val="22"/>
              </w:rPr>
            </w:pPr>
          </w:p>
        </w:tc>
        <w:tc>
          <w:tcPr>
            <w:tcW w:w="504" w:type="pct"/>
            <w:tcBorders>
              <w:left w:val="single" w:sz="4" w:space="0" w:color="auto"/>
              <w:bottom w:val="nil"/>
            </w:tcBorders>
            <w:shd w:val="clear" w:color="auto" w:fill="auto"/>
            <w:noWrap/>
            <w:vAlign w:val="bottom"/>
            <w:hideMark/>
          </w:tcPr>
          <w:p w14:paraId="720FBD31" w14:textId="77777777" w:rsidR="003C552A" w:rsidRPr="003C552A" w:rsidRDefault="003C552A" w:rsidP="003C552A">
            <w:pPr>
              <w:jc w:val="center"/>
              <w:rPr>
                <w:rFonts w:ascii="Calibri" w:hAnsi="Calibri" w:cs="Calibri"/>
                <w:szCs w:val="22"/>
              </w:rPr>
            </w:pPr>
          </w:p>
        </w:tc>
        <w:tc>
          <w:tcPr>
            <w:tcW w:w="424" w:type="pct"/>
            <w:shd w:val="clear" w:color="auto" w:fill="auto"/>
            <w:noWrap/>
            <w:vAlign w:val="bottom"/>
            <w:hideMark/>
          </w:tcPr>
          <w:p w14:paraId="60D9F709" w14:textId="77777777" w:rsidR="003C552A" w:rsidRPr="003C552A" w:rsidRDefault="003C552A" w:rsidP="003C552A">
            <w:pPr>
              <w:jc w:val="center"/>
              <w:rPr>
                <w:rFonts w:ascii="Calibri" w:hAnsi="Calibri" w:cs="Calibri"/>
                <w:szCs w:val="22"/>
              </w:rPr>
            </w:pPr>
          </w:p>
        </w:tc>
      </w:tr>
      <w:tr w:rsidR="003C552A" w:rsidRPr="003C552A" w14:paraId="3097C8BD" w14:textId="77777777" w:rsidTr="003C552A">
        <w:trPr>
          <w:trHeight w:val="285"/>
        </w:trPr>
        <w:tc>
          <w:tcPr>
            <w:tcW w:w="1318" w:type="pct"/>
            <w:tcBorders>
              <w:right w:val="single" w:sz="4" w:space="0" w:color="auto"/>
            </w:tcBorders>
            <w:shd w:val="clear" w:color="auto" w:fill="BFBFBF" w:themeFill="background1" w:themeFillShade="BF"/>
            <w:noWrap/>
            <w:vAlign w:val="bottom"/>
            <w:hideMark/>
          </w:tcPr>
          <w:p w14:paraId="4DECCFF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Flammulated Owl</w:t>
            </w:r>
          </w:p>
        </w:tc>
        <w:tc>
          <w:tcPr>
            <w:tcW w:w="519" w:type="pct"/>
            <w:tcBorders>
              <w:left w:val="single" w:sz="4" w:space="0" w:color="auto"/>
            </w:tcBorders>
            <w:shd w:val="clear" w:color="auto" w:fill="BFBFBF" w:themeFill="background1" w:themeFillShade="BF"/>
            <w:noWrap/>
            <w:vAlign w:val="bottom"/>
            <w:hideMark/>
          </w:tcPr>
          <w:p w14:paraId="10F23170"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BFBFBF" w:themeFill="background1" w:themeFillShade="BF"/>
            <w:noWrap/>
            <w:vAlign w:val="bottom"/>
            <w:hideMark/>
          </w:tcPr>
          <w:p w14:paraId="365F43D8"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269" w:type="pct"/>
            <w:shd w:val="clear" w:color="auto" w:fill="BFBFBF" w:themeFill="background1" w:themeFillShade="BF"/>
            <w:noWrap/>
            <w:vAlign w:val="bottom"/>
            <w:hideMark/>
          </w:tcPr>
          <w:p w14:paraId="7FBA8B1C"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3277A29D"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01" w:type="pct"/>
            <w:shd w:val="clear" w:color="auto" w:fill="BFBFBF" w:themeFill="background1" w:themeFillShade="BF"/>
            <w:noWrap/>
            <w:vAlign w:val="bottom"/>
            <w:hideMark/>
          </w:tcPr>
          <w:p w14:paraId="32A63B2D" w14:textId="77777777" w:rsidR="003C552A" w:rsidRPr="003C552A" w:rsidRDefault="003C552A" w:rsidP="003C552A">
            <w:pPr>
              <w:jc w:val="center"/>
              <w:rPr>
                <w:rFonts w:ascii="Calibri" w:hAnsi="Calibri" w:cs="Calibri"/>
                <w:color w:val="000000"/>
                <w:szCs w:val="22"/>
              </w:rPr>
            </w:pPr>
          </w:p>
        </w:tc>
        <w:tc>
          <w:tcPr>
            <w:tcW w:w="341" w:type="pct"/>
            <w:shd w:val="clear" w:color="auto" w:fill="BFBFBF" w:themeFill="background1" w:themeFillShade="BF"/>
            <w:noWrap/>
            <w:vAlign w:val="bottom"/>
            <w:hideMark/>
          </w:tcPr>
          <w:p w14:paraId="2E38F488"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5A09CE4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MIS,SS</w:t>
            </w:r>
          </w:p>
        </w:tc>
        <w:tc>
          <w:tcPr>
            <w:tcW w:w="341" w:type="pct"/>
            <w:tcBorders>
              <w:right w:val="single" w:sz="4" w:space="0" w:color="auto"/>
            </w:tcBorders>
            <w:shd w:val="clear" w:color="auto" w:fill="BFBFBF" w:themeFill="background1" w:themeFillShade="BF"/>
            <w:noWrap/>
            <w:vAlign w:val="bottom"/>
            <w:hideMark/>
          </w:tcPr>
          <w:p w14:paraId="453CA2C9"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504" w:type="pct"/>
            <w:tcBorders>
              <w:left w:val="single" w:sz="4" w:space="0" w:color="auto"/>
              <w:bottom w:val="nil"/>
            </w:tcBorders>
            <w:shd w:val="clear" w:color="auto" w:fill="BFBFBF" w:themeFill="background1" w:themeFillShade="BF"/>
            <w:noWrap/>
            <w:vAlign w:val="bottom"/>
            <w:hideMark/>
          </w:tcPr>
          <w:p w14:paraId="423DDD0D" w14:textId="77777777" w:rsidR="003C552A" w:rsidRPr="003C552A" w:rsidRDefault="003C552A" w:rsidP="003C552A">
            <w:pPr>
              <w:jc w:val="center"/>
              <w:rPr>
                <w:rFonts w:ascii="Calibri" w:hAnsi="Calibri" w:cs="Calibri"/>
                <w:color w:val="000000"/>
                <w:szCs w:val="22"/>
              </w:rPr>
            </w:pPr>
          </w:p>
        </w:tc>
        <w:tc>
          <w:tcPr>
            <w:tcW w:w="424" w:type="pct"/>
            <w:shd w:val="clear" w:color="auto" w:fill="BFBFBF" w:themeFill="background1" w:themeFillShade="BF"/>
            <w:noWrap/>
            <w:vAlign w:val="bottom"/>
            <w:hideMark/>
          </w:tcPr>
          <w:p w14:paraId="5A560201" w14:textId="77777777" w:rsidR="003C552A" w:rsidRPr="003C552A" w:rsidRDefault="003C552A" w:rsidP="003C552A">
            <w:pPr>
              <w:jc w:val="center"/>
              <w:rPr>
                <w:rFonts w:ascii="Calibri" w:hAnsi="Calibri" w:cs="Calibri"/>
                <w:szCs w:val="22"/>
              </w:rPr>
            </w:pPr>
          </w:p>
        </w:tc>
      </w:tr>
      <w:tr w:rsidR="003C552A" w:rsidRPr="003C552A" w14:paraId="24C78765" w14:textId="77777777" w:rsidTr="003C552A">
        <w:trPr>
          <w:trHeight w:val="285"/>
        </w:trPr>
        <w:tc>
          <w:tcPr>
            <w:tcW w:w="1318" w:type="pct"/>
            <w:tcBorders>
              <w:right w:val="single" w:sz="4" w:space="0" w:color="auto"/>
            </w:tcBorders>
            <w:shd w:val="clear" w:color="auto" w:fill="auto"/>
            <w:noWrap/>
            <w:vAlign w:val="bottom"/>
            <w:hideMark/>
          </w:tcPr>
          <w:p w14:paraId="49FCD57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Greater Sage-Grouse</w:t>
            </w:r>
          </w:p>
        </w:tc>
        <w:tc>
          <w:tcPr>
            <w:tcW w:w="519" w:type="pct"/>
            <w:tcBorders>
              <w:left w:val="single" w:sz="4" w:space="0" w:color="auto"/>
            </w:tcBorders>
            <w:shd w:val="clear" w:color="auto" w:fill="auto"/>
            <w:noWrap/>
            <w:vAlign w:val="bottom"/>
            <w:hideMark/>
          </w:tcPr>
          <w:p w14:paraId="0396627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auto"/>
            <w:noWrap/>
            <w:vAlign w:val="bottom"/>
            <w:hideMark/>
          </w:tcPr>
          <w:p w14:paraId="3B4D45F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269" w:type="pct"/>
            <w:shd w:val="clear" w:color="auto" w:fill="auto"/>
            <w:noWrap/>
            <w:vAlign w:val="bottom"/>
            <w:hideMark/>
          </w:tcPr>
          <w:p w14:paraId="1E8174BD" w14:textId="77777777" w:rsidR="003C552A" w:rsidRPr="003C552A" w:rsidRDefault="003C552A" w:rsidP="003C552A">
            <w:pPr>
              <w:jc w:val="center"/>
              <w:rPr>
                <w:rFonts w:ascii="Calibri" w:hAnsi="Calibri" w:cs="Calibri"/>
                <w:color w:val="000000"/>
                <w:szCs w:val="22"/>
              </w:rPr>
            </w:pPr>
          </w:p>
        </w:tc>
        <w:tc>
          <w:tcPr>
            <w:tcW w:w="341" w:type="pct"/>
            <w:shd w:val="clear" w:color="auto" w:fill="auto"/>
            <w:noWrap/>
            <w:vAlign w:val="bottom"/>
            <w:hideMark/>
          </w:tcPr>
          <w:p w14:paraId="67683AFE" w14:textId="77777777" w:rsidR="003C552A" w:rsidRPr="003C552A" w:rsidRDefault="003C552A" w:rsidP="003C552A">
            <w:pPr>
              <w:jc w:val="center"/>
              <w:rPr>
                <w:rFonts w:ascii="Calibri" w:hAnsi="Calibri" w:cs="Calibri"/>
                <w:szCs w:val="22"/>
              </w:rPr>
            </w:pPr>
          </w:p>
        </w:tc>
        <w:tc>
          <w:tcPr>
            <w:tcW w:w="301" w:type="pct"/>
            <w:shd w:val="clear" w:color="auto" w:fill="auto"/>
            <w:noWrap/>
            <w:vAlign w:val="bottom"/>
            <w:hideMark/>
          </w:tcPr>
          <w:p w14:paraId="24AC154A"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auto"/>
            <w:noWrap/>
            <w:vAlign w:val="bottom"/>
            <w:hideMark/>
          </w:tcPr>
          <w:p w14:paraId="78B98AC0"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MIS,SS</w:t>
            </w:r>
          </w:p>
        </w:tc>
        <w:tc>
          <w:tcPr>
            <w:tcW w:w="341" w:type="pct"/>
            <w:shd w:val="clear" w:color="auto" w:fill="auto"/>
            <w:noWrap/>
            <w:vAlign w:val="bottom"/>
            <w:hideMark/>
          </w:tcPr>
          <w:p w14:paraId="010CE3E9" w14:textId="77777777" w:rsidR="003C552A" w:rsidRPr="003C552A" w:rsidRDefault="003C552A" w:rsidP="003C552A">
            <w:pPr>
              <w:jc w:val="center"/>
              <w:rPr>
                <w:rFonts w:ascii="Calibri" w:hAnsi="Calibri" w:cs="Calibri"/>
                <w:color w:val="000000"/>
                <w:szCs w:val="22"/>
              </w:rPr>
            </w:pPr>
          </w:p>
        </w:tc>
        <w:tc>
          <w:tcPr>
            <w:tcW w:w="341" w:type="pct"/>
            <w:tcBorders>
              <w:right w:val="single" w:sz="4" w:space="0" w:color="auto"/>
            </w:tcBorders>
            <w:shd w:val="clear" w:color="auto" w:fill="auto"/>
            <w:noWrap/>
            <w:vAlign w:val="bottom"/>
            <w:hideMark/>
          </w:tcPr>
          <w:p w14:paraId="6690145E"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auto"/>
            <w:noWrap/>
            <w:vAlign w:val="bottom"/>
            <w:hideMark/>
          </w:tcPr>
          <w:p w14:paraId="406A593A"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auto"/>
            <w:noWrap/>
            <w:vAlign w:val="bottom"/>
            <w:hideMark/>
          </w:tcPr>
          <w:p w14:paraId="4AEDEDC5"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21C6AD7D" w14:textId="77777777" w:rsidTr="003C552A">
        <w:trPr>
          <w:trHeight w:val="285"/>
        </w:trPr>
        <w:tc>
          <w:tcPr>
            <w:tcW w:w="1318" w:type="pct"/>
            <w:tcBorders>
              <w:right w:val="single" w:sz="4" w:space="0" w:color="auto"/>
            </w:tcBorders>
            <w:shd w:val="clear" w:color="auto" w:fill="BFBFBF" w:themeFill="background1" w:themeFillShade="BF"/>
            <w:noWrap/>
            <w:vAlign w:val="bottom"/>
            <w:hideMark/>
          </w:tcPr>
          <w:p w14:paraId="15A1E59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Loggerhead Shrike</w:t>
            </w:r>
          </w:p>
        </w:tc>
        <w:tc>
          <w:tcPr>
            <w:tcW w:w="519" w:type="pct"/>
            <w:tcBorders>
              <w:left w:val="single" w:sz="4" w:space="0" w:color="auto"/>
            </w:tcBorders>
            <w:shd w:val="clear" w:color="auto" w:fill="BFBFBF" w:themeFill="background1" w:themeFillShade="BF"/>
            <w:noWrap/>
            <w:vAlign w:val="bottom"/>
            <w:hideMark/>
          </w:tcPr>
          <w:p w14:paraId="7EF198A9"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BFBFBF" w:themeFill="background1" w:themeFillShade="BF"/>
            <w:noWrap/>
            <w:vAlign w:val="bottom"/>
            <w:hideMark/>
          </w:tcPr>
          <w:p w14:paraId="157A7E30" w14:textId="77777777" w:rsidR="003C552A" w:rsidRPr="003C552A" w:rsidRDefault="003C552A" w:rsidP="003C552A">
            <w:pPr>
              <w:jc w:val="center"/>
              <w:rPr>
                <w:rFonts w:ascii="Calibri" w:hAnsi="Calibri" w:cs="Calibri"/>
                <w:color w:val="000000"/>
                <w:szCs w:val="22"/>
              </w:rPr>
            </w:pPr>
          </w:p>
        </w:tc>
        <w:tc>
          <w:tcPr>
            <w:tcW w:w="269" w:type="pct"/>
            <w:shd w:val="clear" w:color="auto" w:fill="BFBFBF" w:themeFill="background1" w:themeFillShade="BF"/>
            <w:noWrap/>
            <w:vAlign w:val="bottom"/>
            <w:hideMark/>
          </w:tcPr>
          <w:p w14:paraId="1747B568"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35071293" w14:textId="77777777" w:rsidR="003C552A" w:rsidRPr="003C552A" w:rsidRDefault="003C552A" w:rsidP="003C552A">
            <w:pPr>
              <w:jc w:val="center"/>
              <w:rPr>
                <w:rFonts w:ascii="Calibri" w:hAnsi="Calibri" w:cs="Calibri"/>
                <w:szCs w:val="22"/>
              </w:rPr>
            </w:pPr>
          </w:p>
        </w:tc>
        <w:tc>
          <w:tcPr>
            <w:tcW w:w="301" w:type="pct"/>
            <w:shd w:val="clear" w:color="auto" w:fill="BFBFBF" w:themeFill="background1" w:themeFillShade="BF"/>
            <w:noWrap/>
            <w:vAlign w:val="bottom"/>
            <w:hideMark/>
          </w:tcPr>
          <w:p w14:paraId="6B60694A"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6CB43E8E"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59D0C565" w14:textId="77777777" w:rsidR="003C552A" w:rsidRPr="003C552A" w:rsidRDefault="003C552A" w:rsidP="003C552A">
            <w:pPr>
              <w:jc w:val="center"/>
              <w:rPr>
                <w:rFonts w:ascii="Calibri" w:hAnsi="Calibri" w:cs="Calibri"/>
                <w:color w:val="000000"/>
                <w:szCs w:val="22"/>
              </w:rPr>
            </w:pPr>
          </w:p>
        </w:tc>
        <w:tc>
          <w:tcPr>
            <w:tcW w:w="341" w:type="pct"/>
            <w:tcBorders>
              <w:right w:val="single" w:sz="4" w:space="0" w:color="auto"/>
            </w:tcBorders>
            <w:shd w:val="clear" w:color="auto" w:fill="BFBFBF" w:themeFill="background1" w:themeFillShade="BF"/>
            <w:noWrap/>
            <w:vAlign w:val="bottom"/>
            <w:hideMark/>
          </w:tcPr>
          <w:p w14:paraId="39319E9D"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BFBFBF" w:themeFill="background1" w:themeFillShade="BF"/>
            <w:noWrap/>
            <w:vAlign w:val="bottom"/>
            <w:hideMark/>
          </w:tcPr>
          <w:p w14:paraId="3F9ECE98"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BFBFBF" w:themeFill="background1" w:themeFillShade="BF"/>
            <w:noWrap/>
            <w:vAlign w:val="bottom"/>
            <w:hideMark/>
          </w:tcPr>
          <w:p w14:paraId="4A6863BA"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0F8CF19E" w14:textId="77777777" w:rsidTr="003C552A">
        <w:trPr>
          <w:trHeight w:val="285"/>
        </w:trPr>
        <w:tc>
          <w:tcPr>
            <w:tcW w:w="1318" w:type="pct"/>
            <w:tcBorders>
              <w:right w:val="single" w:sz="4" w:space="0" w:color="auto"/>
            </w:tcBorders>
            <w:shd w:val="clear" w:color="auto" w:fill="auto"/>
            <w:noWrap/>
            <w:vAlign w:val="bottom"/>
            <w:hideMark/>
          </w:tcPr>
          <w:p w14:paraId="5DFA62D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Long-billed Curlew</w:t>
            </w:r>
          </w:p>
        </w:tc>
        <w:tc>
          <w:tcPr>
            <w:tcW w:w="519" w:type="pct"/>
            <w:tcBorders>
              <w:left w:val="single" w:sz="4" w:space="0" w:color="auto"/>
            </w:tcBorders>
            <w:shd w:val="clear" w:color="auto" w:fill="auto"/>
            <w:noWrap/>
            <w:vAlign w:val="bottom"/>
            <w:hideMark/>
          </w:tcPr>
          <w:p w14:paraId="69AF729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auto"/>
            <w:noWrap/>
            <w:vAlign w:val="bottom"/>
            <w:hideMark/>
          </w:tcPr>
          <w:p w14:paraId="0ACB7DBF" w14:textId="77777777" w:rsidR="003C552A" w:rsidRPr="003C552A" w:rsidRDefault="003C552A" w:rsidP="003C552A">
            <w:pPr>
              <w:jc w:val="center"/>
              <w:rPr>
                <w:rFonts w:ascii="Calibri" w:hAnsi="Calibri" w:cs="Calibri"/>
                <w:color w:val="000000"/>
                <w:szCs w:val="22"/>
              </w:rPr>
            </w:pPr>
          </w:p>
        </w:tc>
        <w:tc>
          <w:tcPr>
            <w:tcW w:w="269" w:type="pct"/>
            <w:shd w:val="clear" w:color="auto" w:fill="auto"/>
            <w:noWrap/>
            <w:vAlign w:val="bottom"/>
            <w:hideMark/>
          </w:tcPr>
          <w:p w14:paraId="3BA3C408"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14A430DD" w14:textId="77777777" w:rsidR="003C552A" w:rsidRPr="003C552A" w:rsidRDefault="003C552A" w:rsidP="003C552A">
            <w:pPr>
              <w:jc w:val="center"/>
              <w:rPr>
                <w:rFonts w:ascii="Calibri" w:hAnsi="Calibri" w:cs="Calibri"/>
                <w:szCs w:val="22"/>
              </w:rPr>
            </w:pPr>
          </w:p>
        </w:tc>
        <w:tc>
          <w:tcPr>
            <w:tcW w:w="301" w:type="pct"/>
            <w:shd w:val="clear" w:color="auto" w:fill="auto"/>
            <w:noWrap/>
            <w:vAlign w:val="bottom"/>
            <w:hideMark/>
          </w:tcPr>
          <w:p w14:paraId="79F34C79"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auto"/>
            <w:noWrap/>
            <w:vAlign w:val="bottom"/>
            <w:hideMark/>
          </w:tcPr>
          <w:p w14:paraId="05C9B506"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auto"/>
            <w:noWrap/>
            <w:vAlign w:val="bottom"/>
            <w:hideMark/>
          </w:tcPr>
          <w:p w14:paraId="26324C6C" w14:textId="77777777" w:rsidR="003C552A" w:rsidRPr="003C552A" w:rsidRDefault="003C552A" w:rsidP="003C552A">
            <w:pPr>
              <w:jc w:val="center"/>
              <w:rPr>
                <w:rFonts w:ascii="Calibri" w:hAnsi="Calibri" w:cs="Calibri"/>
                <w:color w:val="000000"/>
                <w:szCs w:val="22"/>
              </w:rPr>
            </w:pPr>
          </w:p>
        </w:tc>
        <w:tc>
          <w:tcPr>
            <w:tcW w:w="341" w:type="pct"/>
            <w:tcBorders>
              <w:right w:val="single" w:sz="4" w:space="0" w:color="auto"/>
            </w:tcBorders>
            <w:shd w:val="clear" w:color="auto" w:fill="auto"/>
            <w:noWrap/>
            <w:vAlign w:val="bottom"/>
            <w:hideMark/>
          </w:tcPr>
          <w:p w14:paraId="72AA8946"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auto"/>
            <w:noWrap/>
            <w:vAlign w:val="bottom"/>
            <w:hideMark/>
          </w:tcPr>
          <w:p w14:paraId="13612B8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auto"/>
            <w:noWrap/>
            <w:vAlign w:val="bottom"/>
            <w:hideMark/>
          </w:tcPr>
          <w:p w14:paraId="11D0BA6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32C5EC57" w14:textId="77777777" w:rsidTr="003C552A">
        <w:trPr>
          <w:trHeight w:val="285"/>
        </w:trPr>
        <w:tc>
          <w:tcPr>
            <w:tcW w:w="1318" w:type="pct"/>
            <w:tcBorders>
              <w:right w:val="single" w:sz="4" w:space="0" w:color="auto"/>
            </w:tcBorders>
            <w:shd w:val="clear" w:color="auto" w:fill="BFBFBF" w:themeFill="background1" w:themeFillShade="BF"/>
            <w:noWrap/>
            <w:vAlign w:val="bottom"/>
            <w:hideMark/>
          </w:tcPr>
          <w:p w14:paraId="2D1E043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Peregrine Falcon</w:t>
            </w:r>
          </w:p>
        </w:tc>
        <w:tc>
          <w:tcPr>
            <w:tcW w:w="519" w:type="pct"/>
            <w:tcBorders>
              <w:left w:val="single" w:sz="4" w:space="0" w:color="auto"/>
            </w:tcBorders>
            <w:shd w:val="clear" w:color="auto" w:fill="BFBFBF" w:themeFill="background1" w:themeFillShade="BF"/>
            <w:noWrap/>
            <w:vAlign w:val="bottom"/>
            <w:hideMark/>
          </w:tcPr>
          <w:p w14:paraId="73941581"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BFBFBF" w:themeFill="background1" w:themeFillShade="BF"/>
            <w:noWrap/>
            <w:vAlign w:val="bottom"/>
            <w:hideMark/>
          </w:tcPr>
          <w:p w14:paraId="1309F52B"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269" w:type="pct"/>
            <w:shd w:val="clear" w:color="auto" w:fill="BFBFBF" w:themeFill="background1" w:themeFillShade="BF"/>
            <w:noWrap/>
            <w:vAlign w:val="bottom"/>
            <w:hideMark/>
          </w:tcPr>
          <w:p w14:paraId="000F3D7B"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63B63667" w14:textId="77777777" w:rsidR="003C552A" w:rsidRPr="003C552A" w:rsidRDefault="003C552A" w:rsidP="003C552A">
            <w:pPr>
              <w:jc w:val="center"/>
              <w:rPr>
                <w:rFonts w:ascii="Calibri" w:hAnsi="Calibri" w:cs="Calibri"/>
                <w:color w:val="000000"/>
                <w:szCs w:val="22"/>
              </w:rPr>
            </w:pPr>
          </w:p>
        </w:tc>
        <w:tc>
          <w:tcPr>
            <w:tcW w:w="301" w:type="pct"/>
            <w:shd w:val="clear" w:color="auto" w:fill="BFBFBF" w:themeFill="background1" w:themeFillShade="BF"/>
            <w:noWrap/>
            <w:vAlign w:val="bottom"/>
            <w:hideMark/>
          </w:tcPr>
          <w:p w14:paraId="6051F96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43D94EFD" w14:textId="77777777" w:rsidR="003C552A" w:rsidRPr="003C552A" w:rsidRDefault="003C552A" w:rsidP="003C552A">
            <w:pPr>
              <w:jc w:val="center"/>
              <w:rPr>
                <w:rFonts w:ascii="Calibri" w:hAnsi="Calibri" w:cs="Calibri"/>
                <w:color w:val="000000"/>
                <w:szCs w:val="22"/>
              </w:rPr>
            </w:pPr>
          </w:p>
        </w:tc>
        <w:tc>
          <w:tcPr>
            <w:tcW w:w="341" w:type="pct"/>
            <w:shd w:val="clear" w:color="auto" w:fill="BFBFBF" w:themeFill="background1" w:themeFillShade="BF"/>
            <w:noWrap/>
            <w:vAlign w:val="bottom"/>
            <w:hideMark/>
          </w:tcPr>
          <w:p w14:paraId="02B81BB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MIS,SS</w:t>
            </w:r>
          </w:p>
        </w:tc>
        <w:tc>
          <w:tcPr>
            <w:tcW w:w="341" w:type="pct"/>
            <w:tcBorders>
              <w:right w:val="single" w:sz="4" w:space="0" w:color="auto"/>
            </w:tcBorders>
            <w:shd w:val="clear" w:color="auto" w:fill="BFBFBF" w:themeFill="background1" w:themeFillShade="BF"/>
            <w:noWrap/>
            <w:vAlign w:val="bottom"/>
            <w:hideMark/>
          </w:tcPr>
          <w:p w14:paraId="6C0B690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504" w:type="pct"/>
            <w:tcBorders>
              <w:left w:val="single" w:sz="4" w:space="0" w:color="auto"/>
              <w:bottom w:val="nil"/>
            </w:tcBorders>
            <w:shd w:val="clear" w:color="auto" w:fill="BFBFBF" w:themeFill="background1" w:themeFillShade="BF"/>
            <w:noWrap/>
            <w:vAlign w:val="bottom"/>
            <w:hideMark/>
          </w:tcPr>
          <w:p w14:paraId="0CCA45C9" w14:textId="77777777" w:rsidR="003C552A" w:rsidRPr="003C552A" w:rsidRDefault="003C552A" w:rsidP="003C552A">
            <w:pPr>
              <w:jc w:val="center"/>
              <w:rPr>
                <w:rFonts w:ascii="Calibri" w:hAnsi="Calibri" w:cs="Calibri"/>
                <w:color w:val="000000"/>
                <w:szCs w:val="22"/>
              </w:rPr>
            </w:pPr>
          </w:p>
        </w:tc>
        <w:tc>
          <w:tcPr>
            <w:tcW w:w="424" w:type="pct"/>
            <w:shd w:val="clear" w:color="auto" w:fill="BFBFBF" w:themeFill="background1" w:themeFillShade="BF"/>
            <w:noWrap/>
            <w:vAlign w:val="bottom"/>
            <w:hideMark/>
          </w:tcPr>
          <w:p w14:paraId="46E3F8A0"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75A40070" w14:textId="77777777" w:rsidTr="003C552A">
        <w:trPr>
          <w:trHeight w:val="285"/>
        </w:trPr>
        <w:tc>
          <w:tcPr>
            <w:tcW w:w="1318" w:type="pct"/>
            <w:tcBorders>
              <w:right w:val="single" w:sz="4" w:space="0" w:color="auto"/>
            </w:tcBorders>
            <w:shd w:val="clear" w:color="auto" w:fill="auto"/>
            <w:noWrap/>
            <w:vAlign w:val="bottom"/>
            <w:hideMark/>
          </w:tcPr>
          <w:p w14:paraId="6E0893C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Pileated Woodpecker</w:t>
            </w:r>
          </w:p>
        </w:tc>
        <w:tc>
          <w:tcPr>
            <w:tcW w:w="519" w:type="pct"/>
            <w:tcBorders>
              <w:left w:val="single" w:sz="4" w:space="0" w:color="auto"/>
            </w:tcBorders>
            <w:shd w:val="clear" w:color="auto" w:fill="auto"/>
            <w:noWrap/>
            <w:vAlign w:val="bottom"/>
            <w:hideMark/>
          </w:tcPr>
          <w:p w14:paraId="5A193E42" w14:textId="77777777" w:rsidR="003C552A" w:rsidRPr="003C552A" w:rsidRDefault="003C552A" w:rsidP="003C552A">
            <w:pPr>
              <w:rPr>
                <w:rFonts w:ascii="Calibri" w:hAnsi="Calibri" w:cs="Calibri"/>
                <w:color w:val="000000"/>
                <w:szCs w:val="22"/>
              </w:rPr>
            </w:pPr>
          </w:p>
        </w:tc>
        <w:tc>
          <w:tcPr>
            <w:tcW w:w="302" w:type="pct"/>
            <w:shd w:val="clear" w:color="auto" w:fill="auto"/>
            <w:noWrap/>
            <w:vAlign w:val="bottom"/>
            <w:hideMark/>
          </w:tcPr>
          <w:p w14:paraId="15766097" w14:textId="77777777" w:rsidR="003C552A" w:rsidRPr="003C552A" w:rsidRDefault="003C552A" w:rsidP="003C552A">
            <w:pPr>
              <w:jc w:val="center"/>
              <w:rPr>
                <w:rFonts w:ascii="Calibri" w:hAnsi="Calibri" w:cs="Calibri"/>
                <w:szCs w:val="22"/>
              </w:rPr>
            </w:pPr>
          </w:p>
        </w:tc>
        <w:tc>
          <w:tcPr>
            <w:tcW w:w="269" w:type="pct"/>
            <w:shd w:val="clear" w:color="auto" w:fill="auto"/>
            <w:noWrap/>
            <w:vAlign w:val="bottom"/>
            <w:hideMark/>
          </w:tcPr>
          <w:p w14:paraId="796448E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w:t>
            </w:r>
          </w:p>
        </w:tc>
        <w:tc>
          <w:tcPr>
            <w:tcW w:w="341" w:type="pct"/>
            <w:shd w:val="clear" w:color="auto" w:fill="auto"/>
            <w:noWrap/>
            <w:vAlign w:val="bottom"/>
            <w:hideMark/>
          </w:tcPr>
          <w:p w14:paraId="174EEEFD"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w:t>
            </w:r>
          </w:p>
        </w:tc>
        <w:tc>
          <w:tcPr>
            <w:tcW w:w="301" w:type="pct"/>
            <w:shd w:val="clear" w:color="auto" w:fill="auto"/>
            <w:noWrap/>
            <w:vAlign w:val="bottom"/>
            <w:hideMark/>
          </w:tcPr>
          <w:p w14:paraId="4A33249E" w14:textId="77777777" w:rsidR="003C552A" w:rsidRPr="003C552A" w:rsidRDefault="003C552A" w:rsidP="003C552A">
            <w:pPr>
              <w:jc w:val="center"/>
              <w:rPr>
                <w:rFonts w:ascii="Calibri" w:hAnsi="Calibri" w:cs="Calibri"/>
                <w:color w:val="000000"/>
                <w:szCs w:val="22"/>
              </w:rPr>
            </w:pPr>
          </w:p>
        </w:tc>
        <w:tc>
          <w:tcPr>
            <w:tcW w:w="341" w:type="pct"/>
            <w:shd w:val="clear" w:color="auto" w:fill="auto"/>
            <w:noWrap/>
            <w:vAlign w:val="bottom"/>
            <w:hideMark/>
          </w:tcPr>
          <w:p w14:paraId="2710B0E5"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465EFF75" w14:textId="77777777" w:rsidR="003C552A" w:rsidRPr="003C552A" w:rsidRDefault="003C552A" w:rsidP="003C552A">
            <w:pPr>
              <w:jc w:val="center"/>
              <w:rPr>
                <w:rFonts w:ascii="Calibri" w:hAnsi="Calibri" w:cs="Calibri"/>
                <w:szCs w:val="22"/>
              </w:rPr>
            </w:pPr>
          </w:p>
        </w:tc>
        <w:tc>
          <w:tcPr>
            <w:tcW w:w="341" w:type="pct"/>
            <w:tcBorders>
              <w:right w:val="single" w:sz="4" w:space="0" w:color="auto"/>
            </w:tcBorders>
            <w:shd w:val="clear" w:color="auto" w:fill="auto"/>
            <w:noWrap/>
            <w:vAlign w:val="bottom"/>
            <w:hideMark/>
          </w:tcPr>
          <w:p w14:paraId="457B032C"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auto"/>
            <w:noWrap/>
            <w:vAlign w:val="bottom"/>
            <w:hideMark/>
          </w:tcPr>
          <w:p w14:paraId="1B357665"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auto"/>
            <w:noWrap/>
            <w:vAlign w:val="bottom"/>
            <w:hideMark/>
          </w:tcPr>
          <w:p w14:paraId="6D0BB823"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0FAE8719" w14:textId="77777777" w:rsidTr="003C552A">
        <w:trPr>
          <w:trHeight w:val="285"/>
        </w:trPr>
        <w:tc>
          <w:tcPr>
            <w:tcW w:w="1318" w:type="pct"/>
            <w:tcBorders>
              <w:right w:val="single" w:sz="4" w:space="0" w:color="auto"/>
            </w:tcBorders>
            <w:shd w:val="clear" w:color="auto" w:fill="BFBFBF" w:themeFill="background1" w:themeFillShade="BF"/>
            <w:noWrap/>
            <w:vAlign w:val="bottom"/>
            <w:hideMark/>
          </w:tcPr>
          <w:p w14:paraId="2FB1ADE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Pygmy Nuthatch</w:t>
            </w:r>
          </w:p>
        </w:tc>
        <w:tc>
          <w:tcPr>
            <w:tcW w:w="519" w:type="pct"/>
            <w:tcBorders>
              <w:left w:val="single" w:sz="4" w:space="0" w:color="auto"/>
            </w:tcBorders>
            <w:shd w:val="clear" w:color="auto" w:fill="BFBFBF" w:themeFill="background1" w:themeFillShade="BF"/>
            <w:noWrap/>
            <w:vAlign w:val="bottom"/>
            <w:hideMark/>
          </w:tcPr>
          <w:p w14:paraId="4E69D322"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BFBFBF" w:themeFill="background1" w:themeFillShade="BF"/>
            <w:noWrap/>
            <w:vAlign w:val="bottom"/>
            <w:hideMark/>
          </w:tcPr>
          <w:p w14:paraId="4CD5931F" w14:textId="77777777" w:rsidR="003C552A" w:rsidRPr="003C552A" w:rsidRDefault="003C552A" w:rsidP="003C552A">
            <w:pPr>
              <w:jc w:val="center"/>
              <w:rPr>
                <w:rFonts w:ascii="Calibri" w:hAnsi="Calibri" w:cs="Calibri"/>
                <w:color w:val="000000"/>
                <w:szCs w:val="22"/>
              </w:rPr>
            </w:pPr>
          </w:p>
        </w:tc>
        <w:tc>
          <w:tcPr>
            <w:tcW w:w="269" w:type="pct"/>
            <w:shd w:val="clear" w:color="auto" w:fill="BFBFBF" w:themeFill="background1" w:themeFillShade="BF"/>
            <w:noWrap/>
            <w:vAlign w:val="bottom"/>
            <w:hideMark/>
          </w:tcPr>
          <w:p w14:paraId="3879E8F3"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37EA8034"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01" w:type="pct"/>
            <w:shd w:val="clear" w:color="auto" w:fill="BFBFBF" w:themeFill="background1" w:themeFillShade="BF"/>
            <w:noWrap/>
            <w:vAlign w:val="bottom"/>
            <w:hideMark/>
          </w:tcPr>
          <w:p w14:paraId="3A452122" w14:textId="77777777" w:rsidR="003C552A" w:rsidRPr="003C552A" w:rsidRDefault="003C552A" w:rsidP="003C552A">
            <w:pPr>
              <w:jc w:val="center"/>
              <w:rPr>
                <w:rFonts w:ascii="Calibri" w:hAnsi="Calibri" w:cs="Calibri"/>
                <w:color w:val="000000"/>
                <w:szCs w:val="22"/>
              </w:rPr>
            </w:pPr>
          </w:p>
        </w:tc>
        <w:tc>
          <w:tcPr>
            <w:tcW w:w="341" w:type="pct"/>
            <w:shd w:val="clear" w:color="auto" w:fill="BFBFBF" w:themeFill="background1" w:themeFillShade="BF"/>
            <w:noWrap/>
            <w:vAlign w:val="bottom"/>
            <w:hideMark/>
          </w:tcPr>
          <w:p w14:paraId="0914F1D1"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038D97F3" w14:textId="77777777" w:rsidR="003C552A" w:rsidRPr="003C552A" w:rsidRDefault="003C552A" w:rsidP="003C552A">
            <w:pPr>
              <w:jc w:val="center"/>
              <w:rPr>
                <w:rFonts w:ascii="Calibri" w:hAnsi="Calibri" w:cs="Calibri"/>
                <w:szCs w:val="22"/>
              </w:rPr>
            </w:pPr>
          </w:p>
        </w:tc>
        <w:tc>
          <w:tcPr>
            <w:tcW w:w="341" w:type="pct"/>
            <w:tcBorders>
              <w:right w:val="single" w:sz="4" w:space="0" w:color="auto"/>
            </w:tcBorders>
            <w:shd w:val="clear" w:color="auto" w:fill="BFBFBF" w:themeFill="background1" w:themeFillShade="BF"/>
            <w:noWrap/>
            <w:vAlign w:val="bottom"/>
            <w:hideMark/>
          </w:tcPr>
          <w:p w14:paraId="6A0B0184"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BFBFBF" w:themeFill="background1" w:themeFillShade="BF"/>
            <w:noWrap/>
            <w:vAlign w:val="bottom"/>
            <w:hideMark/>
          </w:tcPr>
          <w:p w14:paraId="434626A7"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BFBFBF" w:themeFill="background1" w:themeFillShade="BF"/>
            <w:noWrap/>
            <w:vAlign w:val="bottom"/>
            <w:hideMark/>
          </w:tcPr>
          <w:p w14:paraId="7545BE9D"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705BFEE2" w14:textId="77777777" w:rsidTr="003C552A">
        <w:trPr>
          <w:trHeight w:val="285"/>
        </w:trPr>
        <w:tc>
          <w:tcPr>
            <w:tcW w:w="1318" w:type="pct"/>
            <w:tcBorders>
              <w:right w:val="single" w:sz="4" w:space="0" w:color="auto"/>
            </w:tcBorders>
            <w:shd w:val="clear" w:color="auto" w:fill="auto"/>
            <w:noWrap/>
            <w:vAlign w:val="bottom"/>
            <w:hideMark/>
          </w:tcPr>
          <w:p w14:paraId="3581798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Ruffed Grouse</w:t>
            </w:r>
          </w:p>
        </w:tc>
        <w:tc>
          <w:tcPr>
            <w:tcW w:w="519" w:type="pct"/>
            <w:tcBorders>
              <w:left w:val="single" w:sz="4" w:space="0" w:color="auto"/>
            </w:tcBorders>
            <w:shd w:val="clear" w:color="auto" w:fill="auto"/>
            <w:noWrap/>
            <w:vAlign w:val="bottom"/>
            <w:hideMark/>
          </w:tcPr>
          <w:p w14:paraId="431F6F9B" w14:textId="77777777" w:rsidR="003C552A" w:rsidRPr="003C552A" w:rsidRDefault="003C552A" w:rsidP="003C552A">
            <w:pPr>
              <w:rPr>
                <w:rFonts w:ascii="Calibri" w:hAnsi="Calibri" w:cs="Calibri"/>
                <w:color w:val="000000"/>
                <w:szCs w:val="22"/>
              </w:rPr>
            </w:pPr>
          </w:p>
        </w:tc>
        <w:tc>
          <w:tcPr>
            <w:tcW w:w="302" w:type="pct"/>
            <w:shd w:val="clear" w:color="auto" w:fill="auto"/>
            <w:noWrap/>
            <w:vAlign w:val="bottom"/>
            <w:hideMark/>
          </w:tcPr>
          <w:p w14:paraId="28095F0F" w14:textId="77777777" w:rsidR="003C552A" w:rsidRPr="003C552A" w:rsidRDefault="003C552A" w:rsidP="003C552A">
            <w:pPr>
              <w:jc w:val="center"/>
              <w:rPr>
                <w:rFonts w:ascii="Calibri" w:hAnsi="Calibri" w:cs="Calibri"/>
                <w:szCs w:val="22"/>
              </w:rPr>
            </w:pPr>
          </w:p>
        </w:tc>
        <w:tc>
          <w:tcPr>
            <w:tcW w:w="269" w:type="pct"/>
            <w:shd w:val="clear" w:color="auto" w:fill="auto"/>
            <w:noWrap/>
            <w:vAlign w:val="bottom"/>
            <w:hideMark/>
          </w:tcPr>
          <w:p w14:paraId="0A907C73"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6402EB84" w14:textId="77777777" w:rsidR="003C552A" w:rsidRPr="003C552A" w:rsidRDefault="003C552A" w:rsidP="003C552A">
            <w:pPr>
              <w:jc w:val="center"/>
              <w:rPr>
                <w:rFonts w:ascii="Calibri" w:hAnsi="Calibri" w:cs="Calibri"/>
                <w:szCs w:val="22"/>
              </w:rPr>
            </w:pPr>
          </w:p>
        </w:tc>
        <w:tc>
          <w:tcPr>
            <w:tcW w:w="301" w:type="pct"/>
            <w:shd w:val="clear" w:color="auto" w:fill="auto"/>
            <w:noWrap/>
            <w:vAlign w:val="bottom"/>
            <w:hideMark/>
          </w:tcPr>
          <w:p w14:paraId="5F121971"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w:t>
            </w:r>
          </w:p>
        </w:tc>
        <w:tc>
          <w:tcPr>
            <w:tcW w:w="341" w:type="pct"/>
            <w:shd w:val="clear" w:color="auto" w:fill="auto"/>
            <w:noWrap/>
            <w:vAlign w:val="bottom"/>
            <w:hideMark/>
          </w:tcPr>
          <w:p w14:paraId="5466F2DE" w14:textId="77777777" w:rsidR="003C552A" w:rsidRPr="003C552A" w:rsidRDefault="003C552A" w:rsidP="003C552A">
            <w:pPr>
              <w:jc w:val="center"/>
              <w:rPr>
                <w:rFonts w:ascii="Calibri" w:hAnsi="Calibri" w:cs="Calibri"/>
                <w:color w:val="000000"/>
                <w:szCs w:val="22"/>
              </w:rPr>
            </w:pPr>
          </w:p>
        </w:tc>
        <w:tc>
          <w:tcPr>
            <w:tcW w:w="341" w:type="pct"/>
            <w:shd w:val="clear" w:color="auto" w:fill="auto"/>
            <w:noWrap/>
            <w:vAlign w:val="bottom"/>
            <w:hideMark/>
          </w:tcPr>
          <w:p w14:paraId="0C80214B" w14:textId="77777777" w:rsidR="003C552A" w:rsidRPr="003C552A" w:rsidRDefault="003C552A" w:rsidP="003C552A">
            <w:pPr>
              <w:jc w:val="center"/>
              <w:rPr>
                <w:rFonts w:ascii="Calibri" w:hAnsi="Calibri" w:cs="Calibri"/>
                <w:szCs w:val="22"/>
              </w:rPr>
            </w:pPr>
          </w:p>
        </w:tc>
        <w:tc>
          <w:tcPr>
            <w:tcW w:w="341" w:type="pct"/>
            <w:tcBorders>
              <w:right w:val="single" w:sz="4" w:space="0" w:color="auto"/>
            </w:tcBorders>
            <w:shd w:val="clear" w:color="auto" w:fill="auto"/>
            <w:noWrap/>
            <w:vAlign w:val="bottom"/>
            <w:hideMark/>
          </w:tcPr>
          <w:p w14:paraId="2A89EA47"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auto"/>
            <w:noWrap/>
            <w:vAlign w:val="bottom"/>
            <w:hideMark/>
          </w:tcPr>
          <w:p w14:paraId="07ED69D5"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auto"/>
            <w:noWrap/>
            <w:vAlign w:val="bottom"/>
            <w:hideMark/>
          </w:tcPr>
          <w:p w14:paraId="3A01C128"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7A993405" w14:textId="77777777" w:rsidTr="0026348F">
        <w:trPr>
          <w:trHeight w:val="285"/>
        </w:trPr>
        <w:tc>
          <w:tcPr>
            <w:tcW w:w="1318" w:type="pct"/>
            <w:tcBorders>
              <w:right w:val="single" w:sz="4" w:space="0" w:color="auto"/>
            </w:tcBorders>
            <w:shd w:val="clear" w:color="auto" w:fill="BFBFBF" w:themeFill="background1" w:themeFillShade="BF"/>
            <w:noWrap/>
            <w:vAlign w:val="bottom"/>
            <w:hideMark/>
          </w:tcPr>
          <w:p w14:paraId="144E1EC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Sharp-tailed Grouse</w:t>
            </w:r>
          </w:p>
        </w:tc>
        <w:tc>
          <w:tcPr>
            <w:tcW w:w="519" w:type="pct"/>
            <w:tcBorders>
              <w:left w:val="single" w:sz="4" w:space="0" w:color="auto"/>
            </w:tcBorders>
            <w:shd w:val="clear" w:color="auto" w:fill="BFBFBF" w:themeFill="background1" w:themeFillShade="BF"/>
            <w:noWrap/>
            <w:vAlign w:val="bottom"/>
            <w:hideMark/>
          </w:tcPr>
          <w:p w14:paraId="13FEDFA8" w14:textId="77777777" w:rsidR="003C552A" w:rsidRPr="003C552A" w:rsidRDefault="003C552A" w:rsidP="003C552A">
            <w:pPr>
              <w:rPr>
                <w:rFonts w:ascii="Calibri" w:hAnsi="Calibri" w:cs="Calibri"/>
                <w:color w:val="000000"/>
                <w:szCs w:val="22"/>
              </w:rPr>
            </w:pPr>
          </w:p>
        </w:tc>
        <w:tc>
          <w:tcPr>
            <w:tcW w:w="302" w:type="pct"/>
            <w:shd w:val="clear" w:color="auto" w:fill="BFBFBF" w:themeFill="background1" w:themeFillShade="BF"/>
            <w:noWrap/>
            <w:vAlign w:val="bottom"/>
            <w:hideMark/>
          </w:tcPr>
          <w:p w14:paraId="33D6E814" w14:textId="77777777" w:rsidR="003C552A" w:rsidRPr="003C552A" w:rsidRDefault="003C552A" w:rsidP="003C552A">
            <w:pPr>
              <w:jc w:val="center"/>
              <w:rPr>
                <w:rFonts w:ascii="Calibri" w:hAnsi="Calibri" w:cs="Calibri"/>
                <w:szCs w:val="22"/>
              </w:rPr>
            </w:pPr>
          </w:p>
        </w:tc>
        <w:tc>
          <w:tcPr>
            <w:tcW w:w="269" w:type="pct"/>
            <w:shd w:val="clear" w:color="auto" w:fill="BFBFBF" w:themeFill="background1" w:themeFillShade="BF"/>
            <w:noWrap/>
            <w:vAlign w:val="bottom"/>
            <w:hideMark/>
          </w:tcPr>
          <w:p w14:paraId="56921C02"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3E496346" w14:textId="77777777" w:rsidR="003C552A" w:rsidRPr="003C552A" w:rsidRDefault="003C552A" w:rsidP="003C552A">
            <w:pPr>
              <w:jc w:val="center"/>
              <w:rPr>
                <w:rFonts w:ascii="Calibri" w:hAnsi="Calibri" w:cs="Calibri"/>
                <w:szCs w:val="22"/>
              </w:rPr>
            </w:pPr>
          </w:p>
        </w:tc>
        <w:tc>
          <w:tcPr>
            <w:tcW w:w="301" w:type="pct"/>
            <w:shd w:val="clear" w:color="auto" w:fill="BFBFBF" w:themeFill="background1" w:themeFillShade="BF"/>
            <w:noWrap/>
            <w:vAlign w:val="bottom"/>
            <w:hideMark/>
          </w:tcPr>
          <w:p w14:paraId="20725983"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w:t>
            </w:r>
          </w:p>
        </w:tc>
        <w:tc>
          <w:tcPr>
            <w:tcW w:w="341" w:type="pct"/>
            <w:shd w:val="clear" w:color="auto" w:fill="BFBFBF" w:themeFill="background1" w:themeFillShade="BF"/>
            <w:noWrap/>
            <w:vAlign w:val="bottom"/>
            <w:hideMark/>
          </w:tcPr>
          <w:p w14:paraId="5DE0AB56"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w:t>
            </w:r>
          </w:p>
        </w:tc>
        <w:tc>
          <w:tcPr>
            <w:tcW w:w="341" w:type="pct"/>
            <w:shd w:val="clear" w:color="auto" w:fill="BFBFBF" w:themeFill="background1" w:themeFillShade="BF"/>
            <w:noWrap/>
            <w:vAlign w:val="bottom"/>
            <w:hideMark/>
          </w:tcPr>
          <w:p w14:paraId="0F19FDA7" w14:textId="77777777" w:rsidR="003C552A" w:rsidRPr="003C552A" w:rsidRDefault="003C552A" w:rsidP="003C552A">
            <w:pPr>
              <w:jc w:val="center"/>
              <w:rPr>
                <w:rFonts w:ascii="Calibri" w:hAnsi="Calibri" w:cs="Calibri"/>
                <w:color w:val="000000"/>
                <w:szCs w:val="22"/>
              </w:rPr>
            </w:pPr>
          </w:p>
        </w:tc>
        <w:tc>
          <w:tcPr>
            <w:tcW w:w="341" w:type="pct"/>
            <w:tcBorders>
              <w:right w:val="single" w:sz="4" w:space="0" w:color="auto"/>
            </w:tcBorders>
            <w:shd w:val="clear" w:color="auto" w:fill="BFBFBF" w:themeFill="background1" w:themeFillShade="BF"/>
            <w:noWrap/>
            <w:vAlign w:val="bottom"/>
            <w:hideMark/>
          </w:tcPr>
          <w:p w14:paraId="7324A95C"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nil"/>
            </w:tcBorders>
            <w:shd w:val="clear" w:color="auto" w:fill="BFBFBF" w:themeFill="background1" w:themeFillShade="BF"/>
            <w:noWrap/>
            <w:vAlign w:val="bottom"/>
            <w:hideMark/>
          </w:tcPr>
          <w:p w14:paraId="60822961"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BFBFBF" w:themeFill="background1" w:themeFillShade="BF"/>
            <w:noWrap/>
            <w:vAlign w:val="bottom"/>
            <w:hideMark/>
          </w:tcPr>
          <w:p w14:paraId="7C7A4AEC"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4961B0DA" w14:textId="77777777" w:rsidTr="0026348F">
        <w:trPr>
          <w:trHeight w:val="285"/>
        </w:trPr>
        <w:tc>
          <w:tcPr>
            <w:tcW w:w="1318" w:type="pct"/>
            <w:tcBorders>
              <w:right w:val="single" w:sz="4" w:space="0" w:color="auto"/>
            </w:tcBorders>
            <w:shd w:val="clear" w:color="auto" w:fill="auto"/>
            <w:noWrap/>
            <w:vAlign w:val="bottom"/>
            <w:hideMark/>
          </w:tcPr>
          <w:p w14:paraId="626DA06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Spotted Towhee</w:t>
            </w:r>
          </w:p>
        </w:tc>
        <w:tc>
          <w:tcPr>
            <w:tcW w:w="519" w:type="pct"/>
            <w:tcBorders>
              <w:left w:val="single" w:sz="4" w:space="0" w:color="auto"/>
            </w:tcBorders>
            <w:shd w:val="clear" w:color="auto" w:fill="auto"/>
            <w:noWrap/>
            <w:vAlign w:val="bottom"/>
            <w:hideMark/>
          </w:tcPr>
          <w:p w14:paraId="22B02BC6" w14:textId="77777777" w:rsidR="003C552A" w:rsidRPr="003C552A" w:rsidRDefault="003C552A" w:rsidP="003C552A">
            <w:pPr>
              <w:rPr>
                <w:rFonts w:ascii="Calibri" w:hAnsi="Calibri" w:cs="Calibri"/>
                <w:color w:val="000000"/>
                <w:szCs w:val="22"/>
              </w:rPr>
            </w:pPr>
          </w:p>
        </w:tc>
        <w:tc>
          <w:tcPr>
            <w:tcW w:w="302" w:type="pct"/>
            <w:shd w:val="clear" w:color="auto" w:fill="auto"/>
            <w:noWrap/>
            <w:vAlign w:val="bottom"/>
            <w:hideMark/>
          </w:tcPr>
          <w:p w14:paraId="5B8C0AEB" w14:textId="77777777" w:rsidR="003C552A" w:rsidRPr="003C552A" w:rsidRDefault="003C552A" w:rsidP="003C552A">
            <w:pPr>
              <w:jc w:val="center"/>
              <w:rPr>
                <w:rFonts w:ascii="Calibri" w:hAnsi="Calibri" w:cs="Calibri"/>
                <w:szCs w:val="22"/>
              </w:rPr>
            </w:pPr>
          </w:p>
        </w:tc>
        <w:tc>
          <w:tcPr>
            <w:tcW w:w="269" w:type="pct"/>
            <w:shd w:val="clear" w:color="auto" w:fill="auto"/>
            <w:noWrap/>
            <w:vAlign w:val="bottom"/>
            <w:hideMark/>
          </w:tcPr>
          <w:p w14:paraId="268BB7DC" w14:textId="77777777" w:rsidR="003C552A" w:rsidRPr="003C552A" w:rsidRDefault="003C552A" w:rsidP="003C552A">
            <w:pPr>
              <w:jc w:val="center"/>
              <w:rPr>
                <w:rFonts w:ascii="Calibri" w:hAnsi="Calibri" w:cs="Calibri"/>
                <w:szCs w:val="22"/>
              </w:rPr>
            </w:pPr>
          </w:p>
        </w:tc>
        <w:tc>
          <w:tcPr>
            <w:tcW w:w="341" w:type="pct"/>
            <w:shd w:val="clear" w:color="auto" w:fill="auto"/>
            <w:noWrap/>
            <w:vAlign w:val="bottom"/>
            <w:hideMark/>
          </w:tcPr>
          <w:p w14:paraId="59192845" w14:textId="77777777" w:rsidR="003C552A" w:rsidRPr="003C552A" w:rsidRDefault="003C552A" w:rsidP="003C552A">
            <w:pPr>
              <w:jc w:val="center"/>
              <w:rPr>
                <w:rFonts w:ascii="Calibri" w:hAnsi="Calibri" w:cs="Calibri"/>
                <w:szCs w:val="22"/>
              </w:rPr>
            </w:pPr>
          </w:p>
        </w:tc>
        <w:tc>
          <w:tcPr>
            <w:tcW w:w="301" w:type="pct"/>
            <w:shd w:val="clear" w:color="auto" w:fill="auto"/>
            <w:noWrap/>
            <w:vAlign w:val="bottom"/>
            <w:hideMark/>
          </w:tcPr>
          <w:p w14:paraId="352AC57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MIS</w:t>
            </w:r>
          </w:p>
        </w:tc>
        <w:tc>
          <w:tcPr>
            <w:tcW w:w="341" w:type="pct"/>
            <w:shd w:val="clear" w:color="auto" w:fill="auto"/>
            <w:noWrap/>
            <w:vAlign w:val="bottom"/>
            <w:hideMark/>
          </w:tcPr>
          <w:p w14:paraId="44E7583A" w14:textId="77777777" w:rsidR="003C552A" w:rsidRPr="003C552A" w:rsidRDefault="003C552A" w:rsidP="003C552A">
            <w:pPr>
              <w:jc w:val="center"/>
              <w:rPr>
                <w:rFonts w:ascii="Calibri" w:hAnsi="Calibri" w:cs="Calibri"/>
                <w:color w:val="000000"/>
                <w:szCs w:val="22"/>
              </w:rPr>
            </w:pPr>
          </w:p>
        </w:tc>
        <w:tc>
          <w:tcPr>
            <w:tcW w:w="341" w:type="pct"/>
            <w:shd w:val="clear" w:color="auto" w:fill="auto"/>
            <w:noWrap/>
            <w:vAlign w:val="bottom"/>
            <w:hideMark/>
          </w:tcPr>
          <w:p w14:paraId="7A3080A9" w14:textId="77777777" w:rsidR="003C552A" w:rsidRPr="003C552A" w:rsidRDefault="003C552A" w:rsidP="003C552A">
            <w:pPr>
              <w:jc w:val="center"/>
              <w:rPr>
                <w:rFonts w:ascii="Calibri" w:hAnsi="Calibri" w:cs="Calibri"/>
                <w:szCs w:val="22"/>
              </w:rPr>
            </w:pPr>
          </w:p>
        </w:tc>
        <w:tc>
          <w:tcPr>
            <w:tcW w:w="341" w:type="pct"/>
            <w:tcBorders>
              <w:right w:val="single" w:sz="4" w:space="0" w:color="auto"/>
            </w:tcBorders>
            <w:shd w:val="clear" w:color="auto" w:fill="auto"/>
            <w:noWrap/>
            <w:vAlign w:val="bottom"/>
            <w:hideMark/>
          </w:tcPr>
          <w:p w14:paraId="31C4BA33" w14:textId="77777777" w:rsidR="003C552A" w:rsidRPr="003C552A" w:rsidRDefault="003C552A" w:rsidP="003C552A">
            <w:pPr>
              <w:jc w:val="center"/>
              <w:rPr>
                <w:rFonts w:ascii="Calibri" w:hAnsi="Calibri" w:cs="Calibri"/>
                <w:szCs w:val="22"/>
              </w:rPr>
            </w:pPr>
          </w:p>
        </w:tc>
        <w:tc>
          <w:tcPr>
            <w:tcW w:w="504" w:type="pct"/>
            <w:tcBorders>
              <w:left w:val="single" w:sz="4" w:space="0" w:color="auto"/>
              <w:bottom w:val="single" w:sz="4" w:space="0" w:color="auto"/>
            </w:tcBorders>
            <w:shd w:val="clear" w:color="auto" w:fill="auto"/>
            <w:noWrap/>
            <w:vAlign w:val="bottom"/>
            <w:hideMark/>
          </w:tcPr>
          <w:p w14:paraId="6327F218"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auto"/>
            <w:noWrap/>
            <w:vAlign w:val="bottom"/>
            <w:hideMark/>
          </w:tcPr>
          <w:p w14:paraId="0E7F6C12"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r w:rsidR="003C552A" w:rsidRPr="003C552A" w14:paraId="0F73C15D" w14:textId="77777777" w:rsidTr="0026348F">
        <w:trPr>
          <w:trHeight w:val="285"/>
        </w:trPr>
        <w:tc>
          <w:tcPr>
            <w:tcW w:w="1318" w:type="pct"/>
            <w:tcBorders>
              <w:bottom w:val="single" w:sz="4" w:space="0" w:color="auto"/>
              <w:right w:val="single" w:sz="4" w:space="0" w:color="auto"/>
            </w:tcBorders>
            <w:shd w:val="clear" w:color="auto" w:fill="BFBFBF" w:themeFill="background1" w:themeFillShade="BF"/>
            <w:noWrap/>
            <w:vAlign w:val="bottom"/>
            <w:hideMark/>
          </w:tcPr>
          <w:p w14:paraId="43CA6B85"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Sprague's Pipit</w:t>
            </w:r>
          </w:p>
        </w:tc>
        <w:tc>
          <w:tcPr>
            <w:tcW w:w="519" w:type="pct"/>
            <w:tcBorders>
              <w:left w:val="single" w:sz="4" w:space="0" w:color="auto"/>
            </w:tcBorders>
            <w:shd w:val="clear" w:color="auto" w:fill="BFBFBF" w:themeFill="background1" w:themeFillShade="BF"/>
            <w:noWrap/>
            <w:vAlign w:val="bottom"/>
            <w:hideMark/>
          </w:tcPr>
          <w:p w14:paraId="478B9C5E"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R1SS</w:t>
            </w:r>
          </w:p>
        </w:tc>
        <w:tc>
          <w:tcPr>
            <w:tcW w:w="302" w:type="pct"/>
            <w:shd w:val="clear" w:color="auto" w:fill="BFBFBF" w:themeFill="background1" w:themeFillShade="BF"/>
            <w:noWrap/>
            <w:vAlign w:val="bottom"/>
            <w:hideMark/>
          </w:tcPr>
          <w:p w14:paraId="51FA8DD3" w14:textId="77777777" w:rsidR="003C552A" w:rsidRPr="003C552A" w:rsidRDefault="003C552A" w:rsidP="003C552A">
            <w:pPr>
              <w:jc w:val="center"/>
              <w:rPr>
                <w:rFonts w:ascii="Calibri" w:hAnsi="Calibri" w:cs="Calibri"/>
                <w:color w:val="000000"/>
                <w:szCs w:val="22"/>
              </w:rPr>
            </w:pPr>
          </w:p>
        </w:tc>
        <w:tc>
          <w:tcPr>
            <w:tcW w:w="269" w:type="pct"/>
            <w:shd w:val="clear" w:color="auto" w:fill="BFBFBF" w:themeFill="background1" w:themeFillShade="BF"/>
            <w:noWrap/>
            <w:vAlign w:val="bottom"/>
            <w:hideMark/>
          </w:tcPr>
          <w:p w14:paraId="141FC307"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2189A22F" w14:textId="77777777" w:rsidR="003C552A" w:rsidRPr="003C552A" w:rsidRDefault="003C552A" w:rsidP="003C552A">
            <w:pPr>
              <w:jc w:val="center"/>
              <w:rPr>
                <w:rFonts w:ascii="Calibri" w:hAnsi="Calibri" w:cs="Calibri"/>
                <w:szCs w:val="22"/>
              </w:rPr>
            </w:pPr>
          </w:p>
        </w:tc>
        <w:tc>
          <w:tcPr>
            <w:tcW w:w="301" w:type="pct"/>
            <w:shd w:val="clear" w:color="auto" w:fill="BFBFBF" w:themeFill="background1" w:themeFillShade="BF"/>
            <w:noWrap/>
            <w:vAlign w:val="bottom"/>
            <w:hideMark/>
          </w:tcPr>
          <w:p w14:paraId="381FB938" w14:textId="77777777" w:rsidR="003C552A" w:rsidRPr="003C552A" w:rsidRDefault="003C552A" w:rsidP="003C552A">
            <w:pPr>
              <w:jc w:val="center"/>
              <w:rPr>
                <w:rFonts w:ascii="Calibri" w:hAnsi="Calibri" w:cs="Calibri"/>
                <w:szCs w:val="22"/>
              </w:rPr>
            </w:pPr>
          </w:p>
        </w:tc>
        <w:tc>
          <w:tcPr>
            <w:tcW w:w="341" w:type="pct"/>
            <w:shd w:val="clear" w:color="auto" w:fill="BFBFBF" w:themeFill="background1" w:themeFillShade="BF"/>
            <w:noWrap/>
            <w:vAlign w:val="bottom"/>
            <w:hideMark/>
          </w:tcPr>
          <w:p w14:paraId="34117282"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SS</w:t>
            </w:r>
          </w:p>
        </w:tc>
        <w:tc>
          <w:tcPr>
            <w:tcW w:w="341" w:type="pct"/>
            <w:shd w:val="clear" w:color="auto" w:fill="BFBFBF" w:themeFill="background1" w:themeFillShade="BF"/>
            <w:noWrap/>
            <w:vAlign w:val="bottom"/>
            <w:hideMark/>
          </w:tcPr>
          <w:p w14:paraId="1C62C4EA" w14:textId="77777777" w:rsidR="003C552A" w:rsidRPr="003C552A" w:rsidRDefault="003C552A" w:rsidP="003C552A">
            <w:pPr>
              <w:jc w:val="center"/>
              <w:rPr>
                <w:rFonts w:ascii="Calibri" w:hAnsi="Calibri" w:cs="Calibri"/>
                <w:color w:val="000000"/>
                <w:szCs w:val="22"/>
              </w:rPr>
            </w:pPr>
          </w:p>
        </w:tc>
        <w:tc>
          <w:tcPr>
            <w:tcW w:w="341" w:type="pct"/>
            <w:tcBorders>
              <w:right w:val="single" w:sz="4" w:space="0" w:color="auto"/>
            </w:tcBorders>
            <w:shd w:val="clear" w:color="auto" w:fill="BFBFBF" w:themeFill="background1" w:themeFillShade="BF"/>
            <w:noWrap/>
            <w:vAlign w:val="bottom"/>
            <w:hideMark/>
          </w:tcPr>
          <w:p w14:paraId="1428F6C3" w14:textId="77777777" w:rsidR="003C552A" w:rsidRPr="003C552A" w:rsidRDefault="003C552A" w:rsidP="003C552A">
            <w:pPr>
              <w:jc w:val="center"/>
              <w:rPr>
                <w:rFonts w:ascii="Calibri" w:hAnsi="Calibri" w:cs="Calibri"/>
                <w:szCs w:val="22"/>
              </w:rPr>
            </w:pPr>
          </w:p>
        </w:tc>
        <w:tc>
          <w:tcPr>
            <w:tcW w:w="504" w:type="pct"/>
            <w:tcBorders>
              <w:top w:val="single" w:sz="4" w:space="0" w:color="auto"/>
              <w:left w:val="single" w:sz="4" w:space="0" w:color="auto"/>
              <w:bottom w:val="single" w:sz="4" w:space="0" w:color="auto"/>
            </w:tcBorders>
            <w:shd w:val="clear" w:color="auto" w:fill="BFBFBF" w:themeFill="background1" w:themeFillShade="BF"/>
            <w:noWrap/>
            <w:vAlign w:val="bottom"/>
            <w:hideMark/>
          </w:tcPr>
          <w:p w14:paraId="028F61B3"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c>
          <w:tcPr>
            <w:tcW w:w="424" w:type="pct"/>
            <w:shd w:val="clear" w:color="auto" w:fill="BFBFBF" w:themeFill="background1" w:themeFillShade="BF"/>
            <w:noWrap/>
            <w:vAlign w:val="bottom"/>
            <w:hideMark/>
          </w:tcPr>
          <w:p w14:paraId="51A3AEBF" w14:textId="77777777" w:rsidR="003C552A" w:rsidRPr="003C552A" w:rsidRDefault="003C552A" w:rsidP="003C552A">
            <w:pPr>
              <w:jc w:val="center"/>
              <w:rPr>
                <w:rFonts w:ascii="Calibri" w:hAnsi="Calibri" w:cs="Calibri"/>
                <w:color w:val="000000"/>
                <w:szCs w:val="22"/>
              </w:rPr>
            </w:pPr>
            <w:r w:rsidRPr="003C552A">
              <w:rPr>
                <w:rFonts w:ascii="Calibri" w:hAnsi="Calibri" w:cs="Calibri"/>
                <w:color w:val="000000"/>
                <w:szCs w:val="22"/>
              </w:rPr>
              <w:t>X</w:t>
            </w:r>
          </w:p>
        </w:tc>
      </w:tr>
    </w:tbl>
    <w:p w14:paraId="0A468409" w14:textId="1DBB5242" w:rsidR="005215F5" w:rsidRPr="001245D8" w:rsidRDefault="005215F5" w:rsidP="00D31D5C">
      <w:pPr>
        <w:spacing w:before="200"/>
        <w:rPr>
          <w:rFonts w:cstheme="minorHAnsi"/>
          <w:color w:val="000000"/>
          <w:sz w:val="20"/>
          <w:szCs w:val="20"/>
        </w:rPr>
      </w:pPr>
      <w:r w:rsidRPr="00EE278A">
        <w:rPr>
          <w:rFonts w:cstheme="minorHAnsi"/>
          <w:color w:val="000000"/>
          <w:sz w:val="20"/>
          <w:szCs w:val="20"/>
        </w:rPr>
        <w:t>*</w:t>
      </w:r>
      <w:r w:rsidR="003B1BD1" w:rsidRPr="00473A38">
        <w:rPr>
          <w:rFonts w:cstheme="minorHAnsi"/>
          <w:color w:val="000000"/>
          <w:sz w:val="20"/>
          <w:szCs w:val="20"/>
        </w:rPr>
        <w:t>R1</w:t>
      </w:r>
      <w:r w:rsidRPr="00473A38">
        <w:rPr>
          <w:rFonts w:cstheme="minorHAnsi"/>
          <w:color w:val="000000"/>
          <w:sz w:val="20"/>
          <w:szCs w:val="20"/>
        </w:rPr>
        <w:t xml:space="preserve">SS = Region 1 </w:t>
      </w:r>
      <w:r w:rsidR="002C4A2A" w:rsidRPr="001245D8">
        <w:rPr>
          <w:rFonts w:cstheme="minorHAnsi"/>
          <w:color w:val="000000"/>
          <w:sz w:val="20"/>
          <w:szCs w:val="20"/>
        </w:rPr>
        <w:t>S</w:t>
      </w:r>
      <w:r w:rsidRPr="001245D8">
        <w:rPr>
          <w:rFonts w:cstheme="minorHAnsi"/>
          <w:color w:val="000000"/>
          <w:sz w:val="20"/>
          <w:szCs w:val="20"/>
        </w:rPr>
        <w:t xml:space="preserve">ensitive </w:t>
      </w:r>
      <w:r w:rsidR="002C4A2A" w:rsidRPr="001245D8">
        <w:rPr>
          <w:rFonts w:cstheme="minorHAnsi"/>
          <w:color w:val="000000"/>
          <w:sz w:val="20"/>
          <w:szCs w:val="20"/>
        </w:rPr>
        <w:t>S</w:t>
      </w:r>
      <w:r w:rsidRPr="001245D8">
        <w:rPr>
          <w:rFonts w:cstheme="minorHAnsi"/>
          <w:color w:val="000000"/>
          <w:sz w:val="20"/>
          <w:szCs w:val="20"/>
        </w:rPr>
        <w:t xml:space="preserve">pecies; MIS = </w:t>
      </w:r>
      <w:r w:rsidR="002C4A2A" w:rsidRPr="001245D8">
        <w:rPr>
          <w:rFonts w:cstheme="minorHAnsi"/>
          <w:color w:val="000000"/>
          <w:sz w:val="20"/>
          <w:szCs w:val="20"/>
        </w:rPr>
        <w:t>M</w:t>
      </w:r>
      <w:r w:rsidRPr="001245D8">
        <w:rPr>
          <w:rFonts w:cstheme="minorHAnsi"/>
          <w:color w:val="000000"/>
          <w:sz w:val="20"/>
          <w:szCs w:val="20"/>
        </w:rPr>
        <w:t xml:space="preserve">anagement </w:t>
      </w:r>
      <w:r w:rsidR="002C4A2A" w:rsidRPr="001245D8">
        <w:rPr>
          <w:rFonts w:cstheme="minorHAnsi"/>
          <w:color w:val="000000"/>
          <w:sz w:val="20"/>
          <w:szCs w:val="20"/>
        </w:rPr>
        <w:t>I</w:t>
      </w:r>
      <w:r w:rsidRPr="001245D8">
        <w:rPr>
          <w:rFonts w:cstheme="minorHAnsi"/>
          <w:color w:val="000000"/>
          <w:sz w:val="20"/>
          <w:szCs w:val="20"/>
        </w:rPr>
        <w:t xml:space="preserve">ndicator </w:t>
      </w:r>
      <w:r w:rsidR="002C4A2A" w:rsidRPr="001245D8">
        <w:rPr>
          <w:rFonts w:cstheme="minorHAnsi"/>
          <w:color w:val="000000"/>
          <w:sz w:val="20"/>
          <w:szCs w:val="20"/>
        </w:rPr>
        <w:t>S</w:t>
      </w:r>
      <w:r w:rsidRPr="001245D8">
        <w:rPr>
          <w:rFonts w:cstheme="minorHAnsi"/>
          <w:color w:val="000000"/>
          <w:sz w:val="20"/>
          <w:szCs w:val="20"/>
        </w:rPr>
        <w:t>pecies</w:t>
      </w:r>
      <w:r w:rsidR="0064521F" w:rsidRPr="001245D8">
        <w:rPr>
          <w:rFonts w:cstheme="minorHAnsi"/>
          <w:color w:val="000000"/>
          <w:sz w:val="20"/>
          <w:szCs w:val="20"/>
        </w:rPr>
        <w:t>; FS = Focal Species</w:t>
      </w:r>
      <w:r w:rsidR="00F05C8A" w:rsidRPr="001245D8">
        <w:rPr>
          <w:rFonts w:cstheme="minorHAnsi"/>
          <w:color w:val="000000"/>
          <w:sz w:val="20"/>
          <w:szCs w:val="20"/>
        </w:rPr>
        <w:t>; FT = Federally Threatened</w:t>
      </w:r>
      <w:r w:rsidR="001C7EA7" w:rsidRPr="001245D8">
        <w:rPr>
          <w:rFonts w:cstheme="minorHAnsi"/>
          <w:color w:val="000000"/>
          <w:sz w:val="20"/>
          <w:szCs w:val="20"/>
        </w:rPr>
        <w:t>; FE = Federally Endangered</w:t>
      </w:r>
      <w:r w:rsidR="00B01345" w:rsidRPr="001245D8">
        <w:rPr>
          <w:rFonts w:cstheme="minorHAnsi"/>
          <w:color w:val="000000"/>
          <w:sz w:val="20"/>
          <w:szCs w:val="20"/>
        </w:rPr>
        <w:t>, SS = Sensitive Species</w:t>
      </w:r>
      <w:r w:rsidR="00733EE5" w:rsidRPr="001245D8">
        <w:rPr>
          <w:rFonts w:cstheme="minorHAnsi"/>
          <w:color w:val="000000"/>
          <w:sz w:val="20"/>
          <w:szCs w:val="20"/>
        </w:rPr>
        <w:t xml:space="preserve"> </w:t>
      </w:r>
      <w:r w:rsidR="006805D7" w:rsidRPr="001245D8">
        <w:rPr>
          <w:rFonts w:cstheme="minorHAnsi"/>
          <w:color w:val="000000"/>
          <w:sz w:val="20"/>
          <w:szCs w:val="20"/>
        </w:rPr>
        <w:t>(C. Staab, personal communication, 2018)</w:t>
      </w:r>
    </w:p>
    <w:p w14:paraId="200BC603" w14:textId="5E8B3B16" w:rsidR="004327E9" w:rsidRPr="001245D8" w:rsidRDefault="00093066" w:rsidP="001245D8">
      <w:pPr>
        <w:spacing w:after="240"/>
        <w:rPr>
          <w:rFonts w:cstheme="minorHAnsi"/>
        </w:rPr>
      </w:pPr>
      <w:r w:rsidRPr="001245D8">
        <w:rPr>
          <w:rFonts w:cstheme="minorHAnsi"/>
          <w:b/>
        </w:rPr>
        <w:br/>
      </w:r>
      <w:r w:rsidR="00AE4BCF" w:rsidRPr="001245D8">
        <w:rPr>
          <w:rFonts w:cstheme="minorHAnsi"/>
          <w:b/>
        </w:rPr>
        <w:t xml:space="preserve">Appendix </w:t>
      </w:r>
      <w:r w:rsidR="00907EAE" w:rsidRPr="001245D8">
        <w:rPr>
          <w:rFonts w:cstheme="minorHAnsi"/>
          <w:b/>
        </w:rPr>
        <w:t>G</w:t>
      </w:r>
      <w:r w:rsidR="00B17A32" w:rsidRPr="001245D8">
        <w:rPr>
          <w:rFonts w:cstheme="minorHAnsi"/>
          <w:b/>
        </w:rPr>
        <w:t xml:space="preserve"> </w:t>
      </w:r>
      <w:r w:rsidR="005215F5" w:rsidRPr="001245D8">
        <w:rPr>
          <w:rFonts w:cstheme="minorHAnsi"/>
          <w:b/>
        </w:rPr>
        <w:t>continued</w:t>
      </w:r>
      <w:r w:rsidR="00B06A78" w:rsidRPr="001245D8">
        <w:rPr>
          <w:rFonts w:cstheme="minorHAnsi"/>
        </w:rPr>
        <w:t xml:space="preserve">. </w:t>
      </w:r>
      <w:r w:rsidR="004327E9" w:rsidRPr="001245D8">
        <w:rPr>
          <w:rFonts w:cstheme="minorHAnsi"/>
        </w:rPr>
        <w:t>Priority species detected on US Forest S</w:t>
      </w:r>
      <w:r w:rsidR="00101C96" w:rsidRPr="001245D8">
        <w:rPr>
          <w:rFonts w:cstheme="minorHAnsi"/>
        </w:rPr>
        <w:t xml:space="preserve">ervice lands in Region 1 in </w:t>
      </w:r>
      <w:r w:rsidR="003C552A">
        <w:rPr>
          <w:rFonts w:cstheme="minorHAnsi"/>
        </w:rPr>
        <w:t>2020</w:t>
      </w:r>
      <w:r w:rsidR="004327E9" w:rsidRPr="001245D8">
        <w:rPr>
          <w:rFonts w:cstheme="minorHAnsi"/>
        </w:rPr>
        <w:t xml:space="preserve">, with management designations by region and unit. </w:t>
      </w:r>
      <w:r w:rsidR="00B1616C" w:rsidRPr="001245D8">
        <w:rPr>
          <w:rFonts w:cstheme="minorHAnsi"/>
        </w:rPr>
        <w:t xml:space="preserve">Codes for </w:t>
      </w:r>
      <w:r w:rsidR="004327E9" w:rsidRPr="001245D8">
        <w:rPr>
          <w:rFonts w:cstheme="minorHAnsi"/>
        </w:rPr>
        <w:t xml:space="preserve">Units: </w:t>
      </w:r>
      <w:r w:rsidR="000C11D7" w:rsidRPr="001245D8">
        <w:rPr>
          <w:rFonts w:cstheme="minorHAnsi"/>
        </w:rPr>
        <w:t xml:space="preserve">Helena NF (HENF), Idaho Panhandle NF (IPNF), </w:t>
      </w:r>
      <w:r w:rsidR="004327E9" w:rsidRPr="001245D8">
        <w:rPr>
          <w:rFonts w:cstheme="minorHAnsi"/>
        </w:rPr>
        <w:t>Kootenai NF (KONF), Lewis and C</w:t>
      </w:r>
      <w:r w:rsidR="00F00A04" w:rsidRPr="001245D8">
        <w:rPr>
          <w:rFonts w:cstheme="minorHAnsi"/>
        </w:rPr>
        <w:t>Lark</w:t>
      </w:r>
      <w:r w:rsidR="00316C6C" w:rsidRPr="001245D8">
        <w:rPr>
          <w:rFonts w:cstheme="minorHAnsi"/>
        </w:rPr>
        <w:t xml:space="preserve"> NF (LCNF), Lolo NF (LONF), </w:t>
      </w:r>
      <w:r w:rsidR="005F3252" w:rsidRPr="001245D8">
        <w:rPr>
          <w:rFonts w:cstheme="minorHAnsi"/>
        </w:rPr>
        <w:t xml:space="preserve">Nez Perce NF (NPNF). </w:t>
      </w:r>
      <w:r w:rsidR="00ED2FB7" w:rsidRPr="001245D8">
        <w:rPr>
          <w:rFonts w:cstheme="minorHAnsi"/>
        </w:rPr>
        <w:t>An “X” in the Occupancy or Density Estimated columns indicates estimates were generated for that species in at least one USFS stratum where it holds a priority designation.</w:t>
      </w:r>
    </w:p>
    <w:tbl>
      <w:tblPr>
        <w:tblW w:w="5000" w:type="pct"/>
        <w:tblBorders>
          <w:bottom w:val="single" w:sz="4" w:space="0" w:color="auto"/>
        </w:tblBorders>
        <w:tblLook w:val="04A0" w:firstRow="1" w:lastRow="0" w:firstColumn="1" w:lastColumn="0" w:noHBand="0" w:noVBand="1"/>
      </w:tblPr>
      <w:tblGrid>
        <w:gridCol w:w="3731"/>
        <w:gridCol w:w="1465"/>
        <w:gridCol w:w="966"/>
        <w:gridCol w:w="780"/>
        <w:gridCol w:w="864"/>
        <w:gridCol w:w="966"/>
        <w:gridCol w:w="966"/>
        <w:gridCol w:w="966"/>
        <w:gridCol w:w="1427"/>
        <w:gridCol w:w="1405"/>
      </w:tblGrid>
      <w:tr w:rsidR="003C552A" w:rsidRPr="003C552A" w14:paraId="0C0A9FDC" w14:textId="77777777" w:rsidTr="003C552A">
        <w:trPr>
          <w:trHeight w:val="285"/>
          <w:tblHeader/>
        </w:trPr>
        <w:tc>
          <w:tcPr>
            <w:tcW w:w="1378" w:type="pct"/>
            <w:vMerge w:val="restart"/>
            <w:tcBorders>
              <w:top w:val="single" w:sz="4" w:space="0" w:color="auto"/>
              <w:bottom w:val="single" w:sz="4" w:space="0" w:color="auto"/>
              <w:right w:val="single" w:sz="4" w:space="0" w:color="auto"/>
            </w:tcBorders>
            <w:shd w:val="clear" w:color="auto" w:fill="auto"/>
            <w:noWrap/>
            <w:vAlign w:val="bottom"/>
            <w:hideMark/>
          </w:tcPr>
          <w:p w14:paraId="63CA7FFA"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Species</w:t>
            </w:r>
          </w:p>
        </w:tc>
        <w:tc>
          <w:tcPr>
            <w:tcW w:w="2573"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7D3F"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USFS Region 1</w:t>
            </w:r>
          </w:p>
        </w:tc>
        <w:tc>
          <w:tcPr>
            <w:tcW w:w="527" w:type="pct"/>
            <w:vMerge w:val="restart"/>
            <w:tcBorders>
              <w:top w:val="single" w:sz="4" w:space="0" w:color="auto"/>
              <w:left w:val="single" w:sz="4" w:space="0" w:color="auto"/>
              <w:bottom w:val="nil"/>
            </w:tcBorders>
            <w:shd w:val="clear" w:color="auto" w:fill="auto"/>
            <w:vAlign w:val="bottom"/>
            <w:hideMark/>
          </w:tcPr>
          <w:p w14:paraId="107DDB84"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Occupancy Estimate</w:t>
            </w:r>
          </w:p>
        </w:tc>
        <w:tc>
          <w:tcPr>
            <w:tcW w:w="523" w:type="pct"/>
            <w:vMerge w:val="restart"/>
            <w:tcBorders>
              <w:top w:val="single" w:sz="4" w:space="0" w:color="auto"/>
              <w:bottom w:val="nil"/>
            </w:tcBorders>
            <w:shd w:val="clear" w:color="auto" w:fill="auto"/>
            <w:vAlign w:val="bottom"/>
            <w:hideMark/>
          </w:tcPr>
          <w:p w14:paraId="475B1392" w14:textId="77777777" w:rsidR="003C552A" w:rsidRPr="003C552A" w:rsidRDefault="003C552A" w:rsidP="003C552A">
            <w:pPr>
              <w:jc w:val="center"/>
              <w:rPr>
                <w:rFonts w:ascii="Calibri" w:hAnsi="Calibri" w:cs="Calibri"/>
                <w:b/>
                <w:bCs/>
                <w:color w:val="000000"/>
                <w:szCs w:val="22"/>
              </w:rPr>
            </w:pPr>
            <w:r w:rsidRPr="003C552A">
              <w:rPr>
                <w:rFonts w:ascii="Calibri" w:hAnsi="Calibri" w:cs="Calibri"/>
                <w:b/>
                <w:bCs/>
                <w:color w:val="000000"/>
                <w:szCs w:val="22"/>
              </w:rPr>
              <w:t>Density Estimate</w:t>
            </w:r>
          </w:p>
        </w:tc>
      </w:tr>
      <w:tr w:rsidR="003C552A" w:rsidRPr="003C552A" w14:paraId="12AFB658" w14:textId="77777777" w:rsidTr="003C552A">
        <w:trPr>
          <w:trHeight w:val="285"/>
          <w:tblHeader/>
        </w:trPr>
        <w:tc>
          <w:tcPr>
            <w:tcW w:w="1378" w:type="pct"/>
            <w:vMerge/>
            <w:tcBorders>
              <w:top w:val="single" w:sz="4" w:space="0" w:color="auto"/>
              <w:bottom w:val="single" w:sz="4" w:space="0" w:color="auto"/>
              <w:right w:val="single" w:sz="4" w:space="0" w:color="auto"/>
            </w:tcBorders>
            <w:vAlign w:val="center"/>
            <w:hideMark/>
          </w:tcPr>
          <w:p w14:paraId="0EA369E8" w14:textId="77777777" w:rsidR="003C552A" w:rsidRPr="003C552A" w:rsidRDefault="003C552A" w:rsidP="003C552A">
            <w:pPr>
              <w:rPr>
                <w:rFonts w:ascii="Calibri" w:hAnsi="Calibri" w:cs="Calibri"/>
                <w:b/>
                <w:bCs/>
                <w:color w:val="000000"/>
                <w:szCs w:val="22"/>
              </w:rPr>
            </w:pPr>
          </w:p>
        </w:tc>
        <w:tc>
          <w:tcPr>
            <w:tcW w:w="541" w:type="pct"/>
            <w:tcBorders>
              <w:top w:val="single" w:sz="4" w:space="0" w:color="auto"/>
              <w:left w:val="single" w:sz="4" w:space="0" w:color="auto"/>
              <w:bottom w:val="single" w:sz="4" w:space="0" w:color="auto"/>
            </w:tcBorders>
            <w:shd w:val="clear" w:color="auto" w:fill="auto"/>
            <w:noWrap/>
            <w:vAlign w:val="bottom"/>
            <w:hideMark/>
          </w:tcPr>
          <w:p w14:paraId="2E22987D"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 xml:space="preserve">Region-wide </w:t>
            </w:r>
          </w:p>
        </w:tc>
        <w:tc>
          <w:tcPr>
            <w:tcW w:w="357" w:type="pct"/>
            <w:tcBorders>
              <w:top w:val="single" w:sz="4" w:space="0" w:color="auto"/>
              <w:bottom w:val="single" w:sz="4" w:space="0" w:color="auto"/>
            </w:tcBorders>
            <w:shd w:val="clear" w:color="auto" w:fill="auto"/>
            <w:noWrap/>
            <w:vAlign w:val="bottom"/>
            <w:hideMark/>
          </w:tcPr>
          <w:p w14:paraId="0040B786"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HENF</w:t>
            </w:r>
          </w:p>
        </w:tc>
        <w:tc>
          <w:tcPr>
            <w:tcW w:w="288" w:type="pct"/>
            <w:tcBorders>
              <w:top w:val="single" w:sz="4" w:space="0" w:color="auto"/>
              <w:bottom w:val="single" w:sz="4" w:space="0" w:color="auto"/>
            </w:tcBorders>
            <w:shd w:val="clear" w:color="auto" w:fill="auto"/>
            <w:noWrap/>
            <w:vAlign w:val="bottom"/>
            <w:hideMark/>
          </w:tcPr>
          <w:p w14:paraId="4DCD476D"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IDNF</w:t>
            </w:r>
          </w:p>
        </w:tc>
        <w:tc>
          <w:tcPr>
            <w:tcW w:w="319" w:type="pct"/>
            <w:tcBorders>
              <w:top w:val="single" w:sz="4" w:space="0" w:color="auto"/>
              <w:bottom w:val="single" w:sz="4" w:space="0" w:color="auto"/>
            </w:tcBorders>
            <w:shd w:val="clear" w:color="auto" w:fill="auto"/>
            <w:noWrap/>
            <w:vAlign w:val="bottom"/>
            <w:hideMark/>
          </w:tcPr>
          <w:p w14:paraId="5739FFD5"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KONF</w:t>
            </w:r>
          </w:p>
        </w:tc>
        <w:tc>
          <w:tcPr>
            <w:tcW w:w="357" w:type="pct"/>
            <w:tcBorders>
              <w:top w:val="single" w:sz="4" w:space="0" w:color="auto"/>
              <w:bottom w:val="single" w:sz="4" w:space="0" w:color="auto"/>
            </w:tcBorders>
            <w:shd w:val="clear" w:color="auto" w:fill="auto"/>
            <w:noWrap/>
            <w:vAlign w:val="bottom"/>
            <w:hideMark/>
          </w:tcPr>
          <w:p w14:paraId="6718716F"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LCNF</w:t>
            </w:r>
          </w:p>
        </w:tc>
        <w:tc>
          <w:tcPr>
            <w:tcW w:w="357" w:type="pct"/>
            <w:tcBorders>
              <w:top w:val="single" w:sz="4" w:space="0" w:color="auto"/>
              <w:bottom w:val="single" w:sz="4" w:space="0" w:color="auto"/>
            </w:tcBorders>
            <w:shd w:val="clear" w:color="auto" w:fill="auto"/>
            <w:noWrap/>
            <w:vAlign w:val="bottom"/>
            <w:hideMark/>
          </w:tcPr>
          <w:p w14:paraId="2FC48E1C"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LONF</w:t>
            </w:r>
          </w:p>
        </w:tc>
        <w:tc>
          <w:tcPr>
            <w:tcW w:w="357" w:type="pct"/>
            <w:tcBorders>
              <w:top w:val="single" w:sz="4" w:space="0" w:color="auto"/>
              <w:bottom w:val="single" w:sz="4" w:space="0" w:color="auto"/>
              <w:right w:val="single" w:sz="4" w:space="0" w:color="auto"/>
            </w:tcBorders>
            <w:shd w:val="clear" w:color="auto" w:fill="auto"/>
            <w:noWrap/>
            <w:vAlign w:val="bottom"/>
            <w:hideMark/>
          </w:tcPr>
          <w:p w14:paraId="228C9965" w14:textId="77777777" w:rsidR="003C552A" w:rsidRPr="003C552A" w:rsidRDefault="003C552A" w:rsidP="003C552A">
            <w:pPr>
              <w:rPr>
                <w:rFonts w:ascii="Calibri" w:hAnsi="Calibri" w:cs="Calibri"/>
                <w:b/>
                <w:bCs/>
                <w:color w:val="000000"/>
                <w:szCs w:val="22"/>
              </w:rPr>
            </w:pPr>
            <w:r w:rsidRPr="003C552A">
              <w:rPr>
                <w:rFonts w:ascii="Calibri" w:hAnsi="Calibri" w:cs="Calibri"/>
                <w:b/>
                <w:bCs/>
                <w:color w:val="000000"/>
                <w:szCs w:val="22"/>
              </w:rPr>
              <w:t>NPNF</w:t>
            </w:r>
          </w:p>
        </w:tc>
        <w:tc>
          <w:tcPr>
            <w:tcW w:w="527" w:type="pct"/>
            <w:vMerge/>
            <w:tcBorders>
              <w:top w:val="nil"/>
              <w:left w:val="single" w:sz="4" w:space="0" w:color="auto"/>
              <w:bottom w:val="nil"/>
            </w:tcBorders>
            <w:vAlign w:val="center"/>
            <w:hideMark/>
          </w:tcPr>
          <w:p w14:paraId="06E58DA3" w14:textId="77777777" w:rsidR="003C552A" w:rsidRPr="003C552A" w:rsidRDefault="003C552A" w:rsidP="003C552A">
            <w:pPr>
              <w:rPr>
                <w:rFonts w:ascii="Calibri" w:hAnsi="Calibri" w:cs="Calibri"/>
                <w:b/>
                <w:bCs/>
                <w:color w:val="000000"/>
                <w:szCs w:val="22"/>
              </w:rPr>
            </w:pPr>
          </w:p>
        </w:tc>
        <w:tc>
          <w:tcPr>
            <w:tcW w:w="523" w:type="pct"/>
            <w:vMerge/>
            <w:tcBorders>
              <w:top w:val="nil"/>
              <w:bottom w:val="nil"/>
            </w:tcBorders>
            <w:vAlign w:val="center"/>
            <w:hideMark/>
          </w:tcPr>
          <w:p w14:paraId="2F7766CE" w14:textId="77777777" w:rsidR="003C552A" w:rsidRPr="003C552A" w:rsidRDefault="003C552A" w:rsidP="003C552A">
            <w:pPr>
              <w:rPr>
                <w:rFonts w:ascii="Calibri" w:hAnsi="Calibri" w:cs="Calibri"/>
                <w:b/>
                <w:bCs/>
                <w:color w:val="000000"/>
                <w:szCs w:val="22"/>
              </w:rPr>
            </w:pPr>
          </w:p>
        </w:tc>
      </w:tr>
      <w:tr w:rsidR="003C552A" w:rsidRPr="003C552A" w14:paraId="29E03C48" w14:textId="77777777" w:rsidTr="003C552A">
        <w:trPr>
          <w:trHeight w:val="285"/>
        </w:trPr>
        <w:tc>
          <w:tcPr>
            <w:tcW w:w="1378" w:type="pct"/>
            <w:tcBorders>
              <w:top w:val="single" w:sz="4" w:space="0" w:color="auto"/>
              <w:right w:val="single" w:sz="4" w:space="0" w:color="auto"/>
            </w:tcBorders>
            <w:shd w:val="clear" w:color="auto" w:fill="BFBFBF" w:themeFill="background1" w:themeFillShade="BF"/>
            <w:noWrap/>
            <w:vAlign w:val="bottom"/>
            <w:hideMark/>
          </w:tcPr>
          <w:p w14:paraId="79F308B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American Three-toed Woodpecker</w:t>
            </w:r>
          </w:p>
        </w:tc>
        <w:tc>
          <w:tcPr>
            <w:tcW w:w="541" w:type="pct"/>
            <w:tcBorders>
              <w:top w:val="single" w:sz="4" w:space="0" w:color="auto"/>
              <w:left w:val="single" w:sz="4" w:space="0" w:color="auto"/>
            </w:tcBorders>
            <w:shd w:val="clear" w:color="auto" w:fill="BFBFBF" w:themeFill="background1" w:themeFillShade="BF"/>
            <w:noWrap/>
            <w:vAlign w:val="bottom"/>
            <w:hideMark/>
          </w:tcPr>
          <w:p w14:paraId="7BA2178A" w14:textId="77777777" w:rsidR="003C552A" w:rsidRPr="003C552A" w:rsidRDefault="003C552A" w:rsidP="003C552A">
            <w:pPr>
              <w:rPr>
                <w:rFonts w:ascii="Calibri" w:hAnsi="Calibri" w:cs="Calibri"/>
                <w:color w:val="000000"/>
                <w:szCs w:val="22"/>
              </w:rPr>
            </w:pPr>
          </w:p>
        </w:tc>
        <w:tc>
          <w:tcPr>
            <w:tcW w:w="357" w:type="pct"/>
            <w:tcBorders>
              <w:top w:val="single" w:sz="4" w:space="0" w:color="auto"/>
            </w:tcBorders>
            <w:shd w:val="clear" w:color="auto" w:fill="BFBFBF" w:themeFill="background1" w:themeFillShade="BF"/>
            <w:noWrap/>
            <w:vAlign w:val="bottom"/>
            <w:hideMark/>
          </w:tcPr>
          <w:p w14:paraId="146DF8DB" w14:textId="77777777" w:rsidR="003C552A" w:rsidRPr="003C552A" w:rsidRDefault="003C552A" w:rsidP="003C552A">
            <w:pPr>
              <w:rPr>
                <w:rFonts w:ascii="Times New Roman" w:hAnsi="Times New Roman"/>
                <w:sz w:val="20"/>
                <w:szCs w:val="20"/>
              </w:rPr>
            </w:pPr>
          </w:p>
        </w:tc>
        <w:tc>
          <w:tcPr>
            <w:tcW w:w="288" w:type="pct"/>
            <w:tcBorders>
              <w:top w:val="single" w:sz="4" w:space="0" w:color="auto"/>
            </w:tcBorders>
            <w:shd w:val="clear" w:color="auto" w:fill="BFBFBF" w:themeFill="background1" w:themeFillShade="BF"/>
            <w:noWrap/>
            <w:vAlign w:val="bottom"/>
            <w:hideMark/>
          </w:tcPr>
          <w:p w14:paraId="59F09670" w14:textId="77777777" w:rsidR="003C552A" w:rsidRPr="003C552A" w:rsidRDefault="003C552A" w:rsidP="003C552A">
            <w:pPr>
              <w:rPr>
                <w:rFonts w:ascii="Times New Roman" w:hAnsi="Times New Roman"/>
                <w:sz w:val="20"/>
                <w:szCs w:val="20"/>
              </w:rPr>
            </w:pPr>
          </w:p>
        </w:tc>
        <w:tc>
          <w:tcPr>
            <w:tcW w:w="319" w:type="pct"/>
            <w:tcBorders>
              <w:top w:val="single" w:sz="4" w:space="0" w:color="auto"/>
            </w:tcBorders>
            <w:shd w:val="clear" w:color="auto" w:fill="BFBFBF" w:themeFill="background1" w:themeFillShade="BF"/>
            <w:noWrap/>
            <w:vAlign w:val="bottom"/>
            <w:hideMark/>
          </w:tcPr>
          <w:p w14:paraId="7DC83F52" w14:textId="77777777" w:rsidR="003C552A" w:rsidRPr="003C552A" w:rsidRDefault="003C552A" w:rsidP="003C552A">
            <w:pPr>
              <w:rPr>
                <w:rFonts w:ascii="Times New Roman" w:hAnsi="Times New Roman"/>
                <w:sz w:val="20"/>
                <w:szCs w:val="20"/>
              </w:rPr>
            </w:pPr>
          </w:p>
        </w:tc>
        <w:tc>
          <w:tcPr>
            <w:tcW w:w="357" w:type="pct"/>
            <w:tcBorders>
              <w:top w:val="single" w:sz="4" w:space="0" w:color="auto"/>
            </w:tcBorders>
            <w:shd w:val="clear" w:color="auto" w:fill="BFBFBF" w:themeFill="background1" w:themeFillShade="BF"/>
            <w:noWrap/>
            <w:vAlign w:val="bottom"/>
            <w:hideMark/>
          </w:tcPr>
          <w:p w14:paraId="0632179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w:t>
            </w:r>
          </w:p>
        </w:tc>
        <w:tc>
          <w:tcPr>
            <w:tcW w:w="357" w:type="pct"/>
            <w:tcBorders>
              <w:top w:val="single" w:sz="4" w:space="0" w:color="auto"/>
            </w:tcBorders>
            <w:shd w:val="clear" w:color="auto" w:fill="BFBFBF" w:themeFill="background1" w:themeFillShade="BF"/>
            <w:noWrap/>
            <w:vAlign w:val="bottom"/>
            <w:hideMark/>
          </w:tcPr>
          <w:p w14:paraId="4ABEC302" w14:textId="77777777" w:rsidR="003C552A" w:rsidRPr="003C552A" w:rsidRDefault="003C552A" w:rsidP="003C552A">
            <w:pPr>
              <w:rPr>
                <w:rFonts w:ascii="Calibri" w:hAnsi="Calibri" w:cs="Calibri"/>
                <w:color w:val="000000"/>
                <w:szCs w:val="22"/>
              </w:rPr>
            </w:pPr>
          </w:p>
        </w:tc>
        <w:tc>
          <w:tcPr>
            <w:tcW w:w="357" w:type="pct"/>
            <w:tcBorders>
              <w:top w:val="single" w:sz="4" w:space="0" w:color="auto"/>
              <w:right w:val="single" w:sz="4" w:space="0" w:color="auto"/>
            </w:tcBorders>
            <w:shd w:val="clear" w:color="auto" w:fill="BFBFBF" w:themeFill="background1" w:themeFillShade="BF"/>
            <w:noWrap/>
            <w:vAlign w:val="bottom"/>
            <w:hideMark/>
          </w:tcPr>
          <w:p w14:paraId="134BF973" w14:textId="77777777" w:rsidR="003C552A" w:rsidRPr="003C552A" w:rsidRDefault="003C552A" w:rsidP="003C552A">
            <w:pPr>
              <w:rPr>
                <w:rFonts w:ascii="Times New Roman" w:hAnsi="Times New Roman"/>
                <w:sz w:val="20"/>
                <w:szCs w:val="20"/>
              </w:rPr>
            </w:pPr>
          </w:p>
        </w:tc>
        <w:tc>
          <w:tcPr>
            <w:tcW w:w="527" w:type="pct"/>
            <w:tcBorders>
              <w:top w:val="nil"/>
              <w:left w:val="single" w:sz="4" w:space="0" w:color="auto"/>
              <w:bottom w:val="nil"/>
            </w:tcBorders>
            <w:shd w:val="clear" w:color="auto" w:fill="BFBFBF" w:themeFill="background1" w:themeFillShade="BF"/>
            <w:noWrap/>
            <w:vAlign w:val="bottom"/>
            <w:hideMark/>
          </w:tcPr>
          <w:p w14:paraId="64AD5C75"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tcBorders>
              <w:top w:val="nil"/>
            </w:tcBorders>
            <w:shd w:val="clear" w:color="auto" w:fill="BFBFBF" w:themeFill="background1" w:themeFillShade="BF"/>
            <w:noWrap/>
            <w:vAlign w:val="bottom"/>
            <w:hideMark/>
          </w:tcPr>
          <w:p w14:paraId="69C0F0B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02D39B81" w14:textId="77777777" w:rsidTr="003C552A">
        <w:trPr>
          <w:trHeight w:val="285"/>
        </w:trPr>
        <w:tc>
          <w:tcPr>
            <w:tcW w:w="1378" w:type="pct"/>
            <w:tcBorders>
              <w:right w:val="single" w:sz="4" w:space="0" w:color="auto"/>
            </w:tcBorders>
            <w:shd w:val="clear" w:color="auto" w:fill="auto"/>
            <w:noWrap/>
            <w:vAlign w:val="bottom"/>
            <w:hideMark/>
          </w:tcPr>
          <w:p w14:paraId="1A7563C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Baird's Sparrow</w:t>
            </w:r>
          </w:p>
        </w:tc>
        <w:tc>
          <w:tcPr>
            <w:tcW w:w="541" w:type="pct"/>
            <w:tcBorders>
              <w:left w:val="single" w:sz="4" w:space="0" w:color="auto"/>
            </w:tcBorders>
            <w:shd w:val="clear" w:color="auto" w:fill="auto"/>
            <w:noWrap/>
            <w:vAlign w:val="bottom"/>
            <w:hideMark/>
          </w:tcPr>
          <w:p w14:paraId="2481D06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232452EA" w14:textId="77777777" w:rsidR="003C552A" w:rsidRPr="003C552A" w:rsidRDefault="003C552A" w:rsidP="003C552A">
            <w:pPr>
              <w:rPr>
                <w:rFonts w:ascii="Calibri" w:hAnsi="Calibri" w:cs="Calibri"/>
                <w:color w:val="000000"/>
                <w:szCs w:val="22"/>
              </w:rPr>
            </w:pPr>
          </w:p>
        </w:tc>
        <w:tc>
          <w:tcPr>
            <w:tcW w:w="288" w:type="pct"/>
            <w:shd w:val="clear" w:color="auto" w:fill="auto"/>
            <w:noWrap/>
            <w:vAlign w:val="bottom"/>
            <w:hideMark/>
          </w:tcPr>
          <w:p w14:paraId="438D9288" w14:textId="77777777" w:rsidR="003C552A" w:rsidRPr="003C552A" w:rsidRDefault="003C552A" w:rsidP="003C552A">
            <w:pPr>
              <w:rPr>
                <w:rFonts w:ascii="Times New Roman" w:hAnsi="Times New Roman"/>
                <w:sz w:val="20"/>
                <w:szCs w:val="20"/>
              </w:rPr>
            </w:pPr>
          </w:p>
        </w:tc>
        <w:tc>
          <w:tcPr>
            <w:tcW w:w="319" w:type="pct"/>
            <w:shd w:val="clear" w:color="auto" w:fill="auto"/>
            <w:noWrap/>
            <w:vAlign w:val="bottom"/>
            <w:hideMark/>
          </w:tcPr>
          <w:p w14:paraId="293B35BD"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5F894E54"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318ECEF9"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auto"/>
            <w:noWrap/>
            <w:vAlign w:val="bottom"/>
            <w:hideMark/>
          </w:tcPr>
          <w:p w14:paraId="4EA6F3DB"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auto"/>
            <w:noWrap/>
            <w:vAlign w:val="bottom"/>
            <w:hideMark/>
          </w:tcPr>
          <w:p w14:paraId="75E60AB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15373AB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76FC24A7"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0B01595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Bald Eagle</w:t>
            </w:r>
          </w:p>
        </w:tc>
        <w:tc>
          <w:tcPr>
            <w:tcW w:w="541" w:type="pct"/>
            <w:tcBorders>
              <w:left w:val="single" w:sz="4" w:space="0" w:color="auto"/>
            </w:tcBorders>
            <w:shd w:val="clear" w:color="auto" w:fill="BFBFBF" w:themeFill="background1" w:themeFillShade="BF"/>
            <w:noWrap/>
            <w:vAlign w:val="bottom"/>
            <w:hideMark/>
          </w:tcPr>
          <w:p w14:paraId="4DCE12C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BFBFBF" w:themeFill="background1" w:themeFillShade="BF"/>
            <w:noWrap/>
            <w:vAlign w:val="bottom"/>
            <w:hideMark/>
          </w:tcPr>
          <w:p w14:paraId="75B39D3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SS,MIS</w:t>
            </w:r>
          </w:p>
        </w:tc>
        <w:tc>
          <w:tcPr>
            <w:tcW w:w="288" w:type="pct"/>
            <w:shd w:val="clear" w:color="auto" w:fill="BFBFBF" w:themeFill="background1" w:themeFillShade="BF"/>
            <w:noWrap/>
            <w:vAlign w:val="bottom"/>
            <w:hideMark/>
          </w:tcPr>
          <w:p w14:paraId="06A37A10"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19" w:type="pct"/>
            <w:shd w:val="clear" w:color="auto" w:fill="BFBFBF" w:themeFill="background1" w:themeFillShade="BF"/>
            <w:noWrap/>
            <w:vAlign w:val="bottom"/>
            <w:hideMark/>
          </w:tcPr>
          <w:p w14:paraId="488E7015"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shd w:val="clear" w:color="auto" w:fill="BFBFBF" w:themeFill="background1" w:themeFillShade="BF"/>
            <w:noWrap/>
            <w:vAlign w:val="bottom"/>
            <w:hideMark/>
          </w:tcPr>
          <w:p w14:paraId="1B6EBF4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MIS,SS</w:t>
            </w:r>
          </w:p>
        </w:tc>
        <w:tc>
          <w:tcPr>
            <w:tcW w:w="357" w:type="pct"/>
            <w:shd w:val="clear" w:color="auto" w:fill="BFBFBF" w:themeFill="background1" w:themeFillShade="BF"/>
            <w:noWrap/>
            <w:vAlign w:val="bottom"/>
            <w:hideMark/>
          </w:tcPr>
          <w:p w14:paraId="02ACE4F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tcBorders>
              <w:right w:val="single" w:sz="4" w:space="0" w:color="auto"/>
            </w:tcBorders>
            <w:shd w:val="clear" w:color="auto" w:fill="BFBFBF" w:themeFill="background1" w:themeFillShade="BF"/>
            <w:noWrap/>
            <w:vAlign w:val="bottom"/>
            <w:hideMark/>
          </w:tcPr>
          <w:p w14:paraId="3DD9310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MIS,SS</w:t>
            </w:r>
          </w:p>
        </w:tc>
        <w:tc>
          <w:tcPr>
            <w:tcW w:w="527" w:type="pct"/>
            <w:tcBorders>
              <w:left w:val="single" w:sz="4" w:space="0" w:color="auto"/>
              <w:bottom w:val="nil"/>
            </w:tcBorders>
            <w:shd w:val="clear" w:color="auto" w:fill="BFBFBF" w:themeFill="background1" w:themeFillShade="BF"/>
            <w:noWrap/>
            <w:vAlign w:val="bottom"/>
            <w:hideMark/>
          </w:tcPr>
          <w:p w14:paraId="503A83B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6FDC718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51572C3A" w14:textId="77777777" w:rsidTr="003C552A">
        <w:trPr>
          <w:trHeight w:val="285"/>
        </w:trPr>
        <w:tc>
          <w:tcPr>
            <w:tcW w:w="1378" w:type="pct"/>
            <w:tcBorders>
              <w:right w:val="single" w:sz="4" w:space="0" w:color="auto"/>
            </w:tcBorders>
            <w:shd w:val="clear" w:color="auto" w:fill="auto"/>
            <w:noWrap/>
            <w:vAlign w:val="bottom"/>
            <w:hideMark/>
          </w:tcPr>
          <w:p w14:paraId="421707F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Black-backed Woodpecker</w:t>
            </w:r>
          </w:p>
        </w:tc>
        <w:tc>
          <w:tcPr>
            <w:tcW w:w="541" w:type="pct"/>
            <w:tcBorders>
              <w:left w:val="single" w:sz="4" w:space="0" w:color="auto"/>
            </w:tcBorders>
            <w:shd w:val="clear" w:color="auto" w:fill="auto"/>
            <w:noWrap/>
            <w:vAlign w:val="bottom"/>
            <w:hideMark/>
          </w:tcPr>
          <w:p w14:paraId="089A4F5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22E2EC6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288" w:type="pct"/>
            <w:shd w:val="clear" w:color="auto" w:fill="auto"/>
            <w:noWrap/>
            <w:vAlign w:val="bottom"/>
            <w:hideMark/>
          </w:tcPr>
          <w:p w14:paraId="769370B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19" w:type="pct"/>
            <w:shd w:val="clear" w:color="auto" w:fill="auto"/>
            <w:noWrap/>
            <w:vAlign w:val="bottom"/>
            <w:hideMark/>
          </w:tcPr>
          <w:p w14:paraId="115946F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shd w:val="clear" w:color="auto" w:fill="auto"/>
            <w:noWrap/>
            <w:vAlign w:val="bottom"/>
            <w:hideMark/>
          </w:tcPr>
          <w:p w14:paraId="2904946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shd w:val="clear" w:color="auto" w:fill="auto"/>
            <w:noWrap/>
            <w:vAlign w:val="bottom"/>
            <w:hideMark/>
          </w:tcPr>
          <w:p w14:paraId="2FBDF402"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tcBorders>
              <w:right w:val="single" w:sz="4" w:space="0" w:color="auto"/>
            </w:tcBorders>
            <w:shd w:val="clear" w:color="auto" w:fill="auto"/>
            <w:noWrap/>
            <w:vAlign w:val="bottom"/>
            <w:hideMark/>
          </w:tcPr>
          <w:p w14:paraId="2546BA3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527" w:type="pct"/>
            <w:tcBorders>
              <w:left w:val="single" w:sz="4" w:space="0" w:color="auto"/>
              <w:bottom w:val="nil"/>
            </w:tcBorders>
            <w:shd w:val="clear" w:color="auto" w:fill="auto"/>
            <w:noWrap/>
            <w:vAlign w:val="bottom"/>
            <w:hideMark/>
          </w:tcPr>
          <w:p w14:paraId="25634A8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6D2F798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2A613972"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18489FC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Chipping Sparrow</w:t>
            </w:r>
          </w:p>
        </w:tc>
        <w:tc>
          <w:tcPr>
            <w:tcW w:w="541" w:type="pct"/>
            <w:tcBorders>
              <w:left w:val="single" w:sz="4" w:space="0" w:color="auto"/>
            </w:tcBorders>
            <w:shd w:val="clear" w:color="auto" w:fill="BFBFBF" w:themeFill="background1" w:themeFillShade="BF"/>
            <w:noWrap/>
            <w:vAlign w:val="bottom"/>
            <w:hideMark/>
          </w:tcPr>
          <w:p w14:paraId="3526BF62"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2A88D284" w14:textId="77777777" w:rsidR="003C552A" w:rsidRPr="003C552A" w:rsidRDefault="003C552A" w:rsidP="003C552A">
            <w:pPr>
              <w:rPr>
                <w:rFonts w:ascii="Times New Roman" w:hAnsi="Times New Roman"/>
                <w:sz w:val="20"/>
                <w:szCs w:val="20"/>
              </w:rPr>
            </w:pPr>
          </w:p>
        </w:tc>
        <w:tc>
          <w:tcPr>
            <w:tcW w:w="288" w:type="pct"/>
            <w:shd w:val="clear" w:color="auto" w:fill="BFBFBF" w:themeFill="background1" w:themeFillShade="BF"/>
            <w:noWrap/>
            <w:vAlign w:val="bottom"/>
            <w:hideMark/>
          </w:tcPr>
          <w:p w14:paraId="5E00E97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19" w:type="pct"/>
            <w:shd w:val="clear" w:color="auto" w:fill="BFBFBF" w:themeFill="background1" w:themeFillShade="BF"/>
            <w:noWrap/>
            <w:vAlign w:val="bottom"/>
            <w:hideMark/>
          </w:tcPr>
          <w:p w14:paraId="6409806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57" w:type="pct"/>
            <w:shd w:val="clear" w:color="auto" w:fill="BFBFBF" w:themeFill="background1" w:themeFillShade="BF"/>
            <w:noWrap/>
            <w:vAlign w:val="bottom"/>
            <w:hideMark/>
          </w:tcPr>
          <w:p w14:paraId="5B90BBA6"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5A7BB847"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BFBFBF" w:themeFill="background1" w:themeFillShade="BF"/>
            <w:noWrap/>
            <w:vAlign w:val="bottom"/>
            <w:hideMark/>
          </w:tcPr>
          <w:p w14:paraId="575967FD"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BFBFBF" w:themeFill="background1" w:themeFillShade="BF"/>
            <w:noWrap/>
            <w:vAlign w:val="bottom"/>
            <w:hideMark/>
          </w:tcPr>
          <w:p w14:paraId="1BF739D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7672BA4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112E780C" w14:textId="77777777" w:rsidTr="003C552A">
        <w:trPr>
          <w:trHeight w:val="285"/>
        </w:trPr>
        <w:tc>
          <w:tcPr>
            <w:tcW w:w="1378" w:type="pct"/>
            <w:tcBorders>
              <w:right w:val="single" w:sz="4" w:space="0" w:color="auto"/>
            </w:tcBorders>
            <w:shd w:val="clear" w:color="auto" w:fill="auto"/>
            <w:noWrap/>
            <w:vAlign w:val="bottom"/>
            <w:hideMark/>
          </w:tcPr>
          <w:p w14:paraId="6EE5836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Common Loon</w:t>
            </w:r>
          </w:p>
        </w:tc>
        <w:tc>
          <w:tcPr>
            <w:tcW w:w="541" w:type="pct"/>
            <w:tcBorders>
              <w:left w:val="single" w:sz="4" w:space="0" w:color="auto"/>
            </w:tcBorders>
            <w:shd w:val="clear" w:color="auto" w:fill="auto"/>
            <w:noWrap/>
            <w:vAlign w:val="bottom"/>
            <w:hideMark/>
          </w:tcPr>
          <w:p w14:paraId="75F01BE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176C54CD" w14:textId="77777777" w:rsidR="003C552A" w:rsidRPr="003C552A" w:rsidRDefault="003C552A" w:rsidP="003C552A">
            <w:pPr>
              <w:rPr>
                <w:rFonts w:ascii="Calibri" w:hAnsi="Calibri" w:cs="Calibri"/>
                <w:color w:val="000000"/>
                <w:szCs w:val="22"/>
              </w:rPr>
            </w:pPr>
          </w:p>
        </w:tc>
        <w:tc>
          <w:tcPr>
            <w:tcW w:w="288" w:type="pct"/>
            <w:shd w:val="clear" w:color="auto" w:fill="auto"/>
            <w:noWrap/>
            <w:vAlign w:val="bottom"/>
            <w:hideMark/>
          </w:tcPr>
          <w:p w14:paraId="31FE0022"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19" w:type="pct"/>
            <w:shd w:val="clear" w:color="auto" w:fill="auto"/>
            <w:noWrap/>
            <w:vAlign w:val="bottom"/>
            <w:hideMark/>
          </w:tcPr>
          <w:p w14:paraId="7857F30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shd w:val="clear" w:color="auto" w:fill="auto"/>
            <w:noWrap/>
            <w:vAlign w:val="bottom"/>
            <w:hideMark/>
          </w:tcPr>
          <w:p w14:paraId="6112B20C" w14:textId="77777777" w:rsidR="003C552A" w:rsidRPr="003C552A" w:rsidRDefault="003C552A" w:rsidP="003C552A">
            <w:pPr>
              <w:rPr>
                <w:rFonts w:ascii="Calibri" w:hAnsi="Calibri" w:cs="Calibri"/>
                <w:color w:val="000000"/>
                <w:szCs w:val="22"/>
              </w:rPr>
            </w:pPr>
          </w:p>
        </w:tc>
        <w:tc>
          <w:tcPr>
            <w:tcW w:w="357" w:type="pct"/>
            <w:shd w:val="clear" w:color="auto" w:fill="auto"/>
            <w:noWrap/>
            <w:vAlign w:val="bottom"/>
            <w:hideMark/>
          </w:tcPr>
          <w:p w14:paraId="25456F3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tcBorders>
              <w:right w:val="single" w:sz="4" w:space="0" w:color="auto"/>
            </w:tcBorders>
            <w:shd w:val="clear" w:color="auto" w:fill="auto"/>
            <w:noWrap/>
            <w:vAlign w:val="bottom"/>
            <w:hideMark/>
          </w:tcPr>
          <w:p w14:paraId="73C890A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527" w:type="pct"/>
            <w:tcBorders>
              <w:left w:val="single" w:sz="4" w:space="0" w:color="auto"/>
              <w:bottom w:val="nil"/>
            </w:tcBorders>
            <w:shd w:val="clear" w:color="auto" w:fill="auto"/>
            <w:noWrap/>
            <w:vAlign w:val="bottom"/>
            <w:hideMark/>
          </w:tcPr>
          <w:p w14:paraId="70626AA6" w14:textId="77777777" w:rsidR="003C552A" w:rsidRPr="003C552A" w:rsidRDefault="003C552A" w:rsidP="003C552A">
            <w:pPr>
              <w:rPr>
                <w:rFonts w:ascii="Calibri" w:hAnsi="Calibri" w:cs="Calibri"/>
                <w:color w:val="000000"/>
                <w:szCs w:val="22"/>
              </w:rPr>
            </w:pPr>
          </w:p>
        </w:tc>
        <w:tc>
          <w:tcPr>
            <w:tcW w:w="523" w:type="pct"/>
            <w:shd w:val="clear" w:color="auto" w:fill="auto"/>
            <w:noWrap/>
            <w:vAlign w:val="bottom"/>
            <w:hideMark/>
          </w:tcPr>
          <w:p w14:paraId="0AA2589F" w14:textId="77777777" w:rsidR="003C552A" w:rsidRPr="003C552A" w:rsidRDefault="003C552A" w:rsidP="003C552A">
            <w:pPr>
              <w:rPr>
                <w:rFonts w:ascii="Times New Roman" w:hAnsi="Times New Roman"/>
                <w:sz w:val="20"/>
                <w:szCs w:val="20"/>
              </w:rPr>
            </w:pPr>
          </w:p>
        </w:tc>
      </w:tr>
      <w:tr w:rsidR="003C552A" w:rsidRPr="003C552A" w14:paraId="751C0FBB"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3EC0253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Dusky Flycatcher</w:t>
            </w:r>
          </w:p>
        </w:tc>
        <w:tc>
          <w:tcPr>
            <w:tcW w:w="541" w:type="pct"/>
            <w:tcBorders>
              <w:left w:val="single" w:sz="4" w:space="0" w:color="auto"/>
            </w:tcBorders>
            <w:shd w:val="clear" w:color="auto" w:fill="BFBFBF" w:themeFill="background1" w:themeFillShade="BF"/>
            <w:noWrap/>
            <w:vAlign w:val="bottom"/>
            <w:hideMark/>
          </w:tcPr>
          <w:p w14:paraId="6C61C743"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7E264C53" w14:textId="77777777" w:rsidR="003C552A" w:rsidRPr="003C552A" w:rsidRDefault="003C552A" w:rsidP="003C552A">
            <w:pPr>
              <w:rPr>
                <w:rFonts w:ascii="Times New Roman" w:hAnsi="Times New Roman"/>
                <w:sz w:val="20"/>
                <w:szCs w:val="20"/>
              </w:rPr>
            </w:pPr>
          </w:p>
        </w:tc>
        <w:tc>
          <w:tcPr>
            <w:tcW w:w="288" w:type="pct"/>
            <w:shd w:val="clear" w:color="auto" w:fill="BFBFBF" w:themeFill="background1" w:themeFillShade="BF"/>
            <w:noWrap/>
            <w:vAlign w:val="bottom"/>
            <w:hideMark/>
          </w:tcPr>
          <w:p w14:paraId="1E4AF71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19" w:type="pct"/>
            <w:shd w:val="clear" w:color="auto" w:fill="BFBFBF" w:themeFill="background1" w:themeFillShade="BF"/>
            <w:noWrap/>
            <w:vAlign w:val="bottom"/>
            <w:hideMark/>
          </w:tcPr>
          <w:p w14:paraId="3CF5758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57" w:type="pct"/>
            <w:shd w:val="clear" w:color="auto" w:fill="BFBFBF" w:themeFill="background1" w:themeFillShade="BF"/>
            <w:noWrap/>
            <w:vAlign w:val="bottom"/>
            <w:hideMark/>
          </w:tcPr>
          <w:p w14:paraId="2FAAD63F"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47EA01AF"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BFBFBF" w:themeFill="background1" w:themeFillShade="BF"/>
            <w:noWrap/>
            <w:vAlign w:val="bottom"/>
            <w:hideMark/>
          </w:tcPr>
          <w:p w14:paraId="774F6565"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BFBFBF" w:themeFill="background1" w:themeFillShade="BF"/>
            <w:noWrap/>
            <w:vAlign w:val="bottom"/>
            <w:hideMark/>
          </w:tcPr>
          <w:p w14:paraId="3BF1D73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47D9443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06F6FF8C" w14:textId="77777777" w:rsidTr="003C552A">
        <w:trPr>
          <w:trHeight w:val="285"/>
        </w:trPr>
        <w:tc>
          <w:tcPr>
            <w:tcW w:w="1378" w:type="pct"/>
            <w:tcBorders>
              <w:right w:val="single" w:sz="4" w:space="0" w:color="auto"/>
            </w:tcBorders>
            <w:shd w:val="clear" w:color="auto" w:fill="auto"/>
            <w:noWrap/>
            <w:vAlign w:val="bottom"/>
            <w:hideMark/>
          </w:tcPr>
          <w:p w14:paraId="509479E2"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Dusky Grouse</w:t>
            </w:r>
          </w:p>
        </w:tc>
        <w:tc>
          <w:tcPr>
            <w:tcW w:w="541" w:type="pct"/>
            <w:tcBorders>
              <w:left w:val="single" w:sz="4" w:space="0" w:color="auto"/>
            </w:tcBorders>
            <w:shd w:val="clear" w:color="auto" w:fill="auto"/>
            <w:noWrap/>
            <w:vAlign w:val="bottom"/>
            <w:hideMark/>
          </w:tcPr>
          <w:p w14:paraId="6B14C42B" w14:textId="77777777" w:rsidR="003C552A" w:rsidRPr="003C552A" w:rsidRDefault="003C552A" w:rsidP="003C552A">
            <w:pPr>
              <w:rPr>
                <w:rFonts w:ascii="Calibri" w:hAnsi="Calibri" w:cs="Calibri"/>
                <w:color w:val="000000"/>
                <w:szCs w:val="22"/>
              </w:rPr>
            </w:pPr>
          </w:p>
        </w:tc>
        <w:tc>
          <w:tcPr>
            <w:tcW w:w="357" w:type="pct"/>
            <w:shd w:val="clear" w:color="auto" w:fill="auto"/>
            <w:noWrap/>
            <w:vAlign w:val="bottom"/>
            <w:hideMark/>
          </w:tcPr>
          <w:p w14:paraId="16B68322" w14:textId="77777777" w:rsidR="003C552A" w:rsidRPr="003C552A" w:rsidRDefault="003C552A" w:rsidP="003C552A">
            <w:pPr>
              <w:rPr>
                <w:rFonts w:ascii="Times New Roman" w:hAnsi="Times New Roman"/>
                <w:sz w:val="20"/>
                <w:szCs w:val="20"/>
              </w:rPr>
            </w:pPr>
          </w:p>
        </w:tc>
        <w:tc>
          <w:tcPr>
            <w:tcW w:w="288" w:type="pct"/>
            <w:shd w:val="clear" w:color="auto" w:fill="auto"/>
            <w:noWrap/>
            <w:vAlign w:val="bottom"/>
            <w:hideMark/>
          </w:tcPr>
          <w:p w14:paraId="72D17D33" w14:textId="77777777" w:rsidR="003C552A" w:rsidRPr="003C552A" w:rsidRDefault="003C552A" w:rsidP="003C552A">
            <w:pPr>
              <w:rPr>
                <w:rFonts w:ascii="Times New Roman" w:hAnsi="Times New Roman"/>
                <w:sz w:val="20"/>
                <w:szCs w:val="20"/>
              </w:rPr>
            </w:pPr>
          </w:p>
        </w:tc>
        <w:tc>
          <w:tcPr>
            <w:tcW w:w="319" w:type="pct"/>
            <w:shd w:val="clear" w:color="auto" w:fill="auto"/>
            <w:noWrap/>
            <w:vAlign w:val="bottom"/>
            <w:hideMark/>
          </w:tcPr>
          <w:p w14:paraId="69BD032A"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132F42F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w:t>
            </w:r>
          </w:p>
        </w:tc>
        <w:tc>
          <w:tcPr>
            <w:tcW w:w="357" w:type="pct"/>
            <w:shd w:val="clear" w:color="auto" w:fill="auto"/>
            <w:noWrap/>
            <w:vAlign w:val="bottom"/>
            <w:hideMark/>
          </w:tcPr>
          <w:p w14:paraId="1729D0DC" w14:textId="77777777" w:rsidR="003C552A" w:rsidRPr="003C552A" w:rsidRDefault="003C552A" w:rsidP="003C552A">
            <w:pPr>
              <w:rPr>
                <w:rFonts w:ascii="Calibri" w:hAnsi="Calibri" w:cs="Calibri"/>
                <w:color w:val="000000"/>
                <w:szCs w:val="22"/>
              </w:rPr>
            </w:pPr>
          </w:p>
        </w:tc>
        <w:tc>
          <w:tcPr>
            <w:tcW w:w="357" w:type="pct"/>
            <w:tcBorders>
              <w:right w:val="single" w:sz="4" w:space="0" w:color="auto"/>
            </w:tcBorders>
            <w:shd w:val="clear" w:color="auto" w:fill="auto"/>
            <w:noWrap/>
            <w:vAlign w:val="bottom"/>
            <w:hideMark/>
          </w:tcPr>
          <w:p w14:paraId="3A3E3F72"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auto"/>
            <w:noWrap/>
            <w:vAlign w:val="bottom"/>
            <w:hideMark/>
          </w:tcPr>
          <w:p w14:paraId="0114C2B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147FD40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48EC5AD1"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4CB6506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Flammulated Owl</w:t>
            </w:r>
          </w:p>
        </w:tc>
        <w:tc>
          <w:tcPr>
            <w:tcW w:w="541" w:type="pct"/>
            <w:tcBorders>
              <w:left w:val="single" w:sz="4" w:space="0" w:color="auto"/>
            </w:tcBorders>
            <w:shd w:val="clear" w:color="auto" w:fill="BFBFBF" w:themeFill="background1" w:themeFillShade="BF"/>
            <w:noWrap/>
            <w:vAlign w:val="bottom"/>
            <w:hideMark/>
          </w:tcPr>
          <w:p w14:paraId="0937338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BFBFBF" w:themeFill="background1" w:themeFillShade="BF"/>
            <w:noWrap/>
            <w:vAlign w:val="bottom"/>
            <w:hideMark/>
          </w:tcPr>
          <w:p w14:paraId="25C0BBB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288" w:type="pct"/>
            <w:shd w:val="clear" w:color="auto" w:fill="BFBFBF" w:themeFill="background1" w:themeFillShade="BF"/>
            <w:noWrap/>
            <w:vAlign w:val="bottom"/>
            <w:hideMark/>
          </w:tcPr>
          <w:p w14:paraId="6DEEA7C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19" w:type="pct"/>
            <w:shd w:val="clear" w:color="auto" w:fill="BFBFBF" w:themeFill="background1" w:themeFillShade="BF"/>
            <w:noWrap/>
            <w:vAlign w:val="bottom"/>
            <w:hideMark/>
          </w:tcPr>
          <w:p w14:paraId="77A896D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 xml:space="preserve">SS </w:t>
            </w:r>
          </w:p>
        </w:tc>
        <w:tc>
          <w:tcPr>
            <w:tcW w:w="357" w:type="pct"/>
            <w:shd w:val="clear" w:color="auto" w:fill="BFBFBF" w:themeFill="background1" w:themeFillShade="BF"/>
            <w:noWrap/>
            <w:vAlign w:val="bottom"/>
            <w:hideMark/>
          </w:tcPr>
          <w:p w14:paraId="19AFFD5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shd w:val="clear" w:color="auto" w:fill="BFBFBF" w:themeFill="background1" w:themeFillShade="BF"/>
            <w:noWrap/>
            <w:vAlign w:val="bottom"/>
            <w:hideMark/>
          </w:tcPr>
          <w:p w14:paraId="0F96CBD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57" w:type="pct"/>
            <w:tcBorders>
              <w:right w:val="single" w:sz="4" w:space="0" w:color="auto"/>
            </w:tcBorders>
            <w:shd w:val="clear" w:color="auto" w:fill="BFBFBF" w:themeFill="background1" w:themeFillShade="BF"/>
            <w:noWrap/>
            <w:vAlign w:val="bottom"/>
            <w:hideMark/>
          </w:tcPr>
          <w:p w14:paraId="2717041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527" w:type="pct"/>
            <w:tcBorders>
              <w:left w:val="single" w:sz="4" w:space="0" w:color="auto"/>
              <w:bottom w:val="nil"/>
            </w:tcBorders>
            <w:shd w:val="clear" w:color="auto" w:fill="BFBFBF" w:themeFill="background1" w:themeFillShade="BF"/>
            <w:noWrap/>
            <w:vAlign w:val="bottom"/>
            <w:hideMark/>
          </w:tcPr>
          <w:p w14:paraId="3905ED42" w14:textId="77777777" w:rsidR="003C552A" w:rsidRPr="003C552A" w:rsidRDefault="003C552A" w:rsidP="003C552A">
            <w:pPr>
              <w:rPr>
                <w:rFonts w:ascii="Calibri" w:hAnsi="Calibri" w:cs="Calibri"/>
                <w:color w:val="000000"/>
                <w:szCs w:val="22"/>
              </w:rPr>
            </w:pPr>
          </w:p>
        </w:tc>
        <w:tc>
          <w:tcPr>
            <w:tcW w:w="523" w:type="pct"/>
            <w:shd w:val="clear" w:color="auto" w:fill="BFBFBF" w:themeFill="background1" w:themeFillShade="BF"/>
            <w:noWrap/>
            <w:vAlign w:val="bottom"/>
            <w:hideMark/>
          </w:tcPr>
          <w:p w14:paraId="336BC835" w14:textId="77777777" w:rsidR="003C552A" w:rsidRPr="003C552A" w:rsidRDefault="003C552A" w:rsidP="003C552A">
            <w:pPr>
              <w:rPr>
                <w:rFonts w:ascii="Times New Roman" w:hAnsi="Times New Roman"/>
                <w:sz w:val="20"/>
                <w:szCs w:val="20"/>
              </w:rPr>
            </w:pPr>
          </w:p>
        </w:tc>
      </w:tr>
      <w:tr w:rsidR="003C552A" w:rsidRPr="003C552A" w14:paraId="5D44D306" w14:textId="77777777" w:rsidTr="003C552A">
        <w:trPr>
          <w:trHeight w:val="285"/>
        </w:trPr>
        <w:tc>
          <w:tcPr>
            <w:tcW w:w="1378" w:type="pct"/>
            <w:tcBorders>
              <w:right w:val="single" w:sz="4" w:space="0" w:color="auto"/>
            </w:tcBorders>
            <w:shd w:val="clear" w:color="auto" w:fill="auto"/>
            <w:noWrap/>
            <w:vAlign w:val="bottom"/>
            <w:hideMark/>
          </w:tcPr>
          <w:p w14:paraId="2E64DB4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Greater Sage-Grouse</w:t>
            </w:r>
          </w:p>
        </w:tc>
        <w:tc>
          <w:tcPr>
            <w:tcW w:w="541" w:type="pct"/>
            <w:tcBorders>
              <w:left w:val="single" w:sz="4" w:space="0" w:color="auto"/>
            </w:tcBorders>
            <w:shd w:val="clear" w:color="auto" w:fill="auto"/>
            <w:noWrap/>
            <w:vAlign w:val="bottom"/>
            <w:hideMark/>
          </w:tcPr>
          <w:p w14:paraId="6E3D9E2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4CE8B95F" w14:textId="77777777" w:rsidR="003C552A" w:rsidRPr="003C552A" w:rsidRDefault="003C552A" w:rsidP="003C552A">
            <w:pPr>
              <w:rPr>
                <w:rFonts w:ascii="Calibri" w:hAnsi="Calibri" w:cs="Calibri"/>
                <w:color w:val="000000"/>
                <w:szCs w:val="22"/>
              </w:rPr>
            </w:pPr>
          </w:p>
        </w:tc>
        <w:tc>
          <w:tcPr>
            <w:tcW w:w="288" w:type="pct"/>
            <w:shd w:val="clear" w:color="auto" w:fill="auto"/>
            <w:noWrap/>
            <w:vAlign w:val="bottom"/>
            <w:hideMark/>
          </w:tcPr>
          <w:p w14:paraId="171C59BD" w14:textId="77777777" w:rsidR="003C552A" w:rsidRPr="003C552A" w:rsidRDefault="003C552A" w:rsidP="003C552A">
            <w:pPr>
              <w:rPr>
                <w:rFonts w:ascii="Times New Roman" w:hAnsi="Times New Roman"/>
                <w:sz w:val="20"/>
                <w:szCs w:val="20"/>
              </w:rPr>
            </w:pPr>
          </w:p>
        </w:tc>
        <w:tc>
          <w:tcPr>
            <w:tcW w:w="319" w:type="pct"/>
            <w:shd w:val="clear" w:color="auto" w:fill="auto"/>
            <w:noWrap/>
            <w:vAlign w:val="bottom"/>
            <w:hideMark/>
          </w:tcPr>
          <w:p w14:paraId="35AB748A"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0DA2938C"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31032B4A"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auto"/>
            <w:noWrap/>
            <w:vAlign w:val="bottom"/>
            <w:hideMark/>
          </w:tcPr>
          <w:p w14:paraId="61A09005"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auto"/>
            <w:noWrap/>
            <w:vAlign w:val="bottom"/>
            <w:hideMark/>
          </w:tcPr>
          <w:p w14:paraId="67C1FD5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1821A1B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364640A6"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3460713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Hairy Woodpecker</w:t>
            </w:r>
          </w:p>
        </w:tc>
        <w:tc>
          <w:tcPr>
            <w:tcW w:w="541" w:type="pct"/>
            <w:tcBorders>
              <w:left w:val="single" w:sz="4" w:space="0" w:color="auto"/>
            </w:tcBorders>
            <w:shd w:val="clear" w:color="auto" w:fill="BFBFBF" w:themeFill="background1" w:themeFillShade="BF"/>
            <w:noWrap/>
            <w:vAlign w:val="bottom"/>
            <w:hideMark/>
          </w:tcPr>
          <w:p w14:paraId="72E3EAE6"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2CB761E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 xml:space="preserve"> FS,MIS</w:t>
            </w:r>
          </w:p>
        </w:tc>
        <w:tc>
          <w:tcPr>
            <w:tcW w:w="288" w:type="pct"/>
            <w:shd w:val="clear" w:color="auto" w:fill="BFBFBF" w:themeFill="background1" w:themeFillShade="BF"/>
            <w:noWrap/>
            <w:vAlign w:val="bottom"/>
            <w:hideMark/>
          </w:tcPr>
          <w:p w14:paraId="1234C25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19" w:type="pct"/>
            <w:shd w:val="clear" w:color="auto" w:fill="BFBFBF" w:themeFill="background1" w:themeFillShade="BF"/>
            <w:noWrap/>
            <w:vAlign w:val="bottom"/>
            <w:hideMark/>
          </w:tcPr>
          <w:p w14:paraId="0D10B6D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57" w:type="pct"/>
            <w:shd w:val="clear" w:color="auto" w:fill="BFBFBF" w:themeFill="background1" w:themeFillShade="BF"/>
            <w:noWrap/>
            <w:vAlign w:val="bottom"/>
            <w:hideMark/>
          </w:tcPr>
          <w:p w14:paraId="5542F5CD"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04DC8CF2"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BFBFBF" w:themeFill="background1" w:themeFillShade="BF"/>
            <w:noWrap/>
            <w:vAlign w:val="bottom"/>
            <w:hideMark/>
          </w:tcPr>
          <w:p w14:paraId="1C17E0BB"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BFBFBF" w:themeFill="background1" w:themeFillShade="BF"/>
            <w:noWrap/>
            <w:vAlign w:val="bottom"/>
            <w:hideMark/>
          </w:tcPr>
          <w:p w14:paraId="5B151DF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542BFAE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041126CB" w14:textId="77777777" w:rsidTr="003C552A">
        <w:trPr>
          <w:trHeight w:val="285"/>
        </w:trPr>
        <w:tc>
          <w:tcPr>
            <w:tcW w:w="1378" w:type="pct"/>
            <w:tcBorders>
              <w:right w:val="single" w:sz="4" w:space="0" w:color="auto"/>
            </w:tcBorders>
            <w:shd w:val="clear" w:color="auto" w:fill="auto"/>
            <w:noWrap/>
            <w:vAlign w:val="bottom"/>
            <w:hideMark/>
          </w:tcPr>
          <w:p w14:paraId="402ADF05"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Hammond's Flycatcher</w:t>
            </w:r>
          </w:p>
        </w:tc>
        <w:tc>
          <w:tcPr>
            <w:tcW w:w="541" w:type="pct"/>
            <w:tcBorders>
              <w:left w:val="single" w:sz="4" w:space="0" w:color="auto"/>
            </w:tcBorders>
            <w:shd w:val="clear" w:color="auto" w:fill="auto"/>
            <w:noWrap/>
            <w:vAlign w:val="bottom"/>
            <w:hideMark/>
          </w:tcPr>
          <w:p w14:paraId="47BA9DEE" w14:textId="77777777" w:rsidR="003C552A" w:rsidRPr="003C552A" w:rsidRDefault="003C552A" w:rsidP="003C552A">
            <w:pPr>
              <w:rPr>
                <w:rFonts w:ascii="Calibri" w:hAnsi="Calibri" w:cs="Calibri"/>
                <w:color w:val="000000"/>
                <w:szCs w:val="22"/>
              </w:rPr>
            </w:pPr>
          </w:p>
        </w:tc>
        <w:tc>
          <w:tcPr>
            <w:tcW w:w="357" w:type="pct"/>
            <w:shd w:val="clear" w:color="auto" w:fill="auto"/>
            <w:noWrap/>
            <w:vAlign w:val="bottom"/>
            <w:hideMark/>
          </w:tcPr>
          <w:p w14:paraId="5D498881" w14:textId="77777777" w:rsidR="003C552A" w:rsidRPr="003C552A" w:rsidRDefault="003C552A" w:rsidP="003C552A">
            <w:pPr>
              <w:rPr>
                <w:rFonts w:ascii="Times New Roman" w:hAnsi="Times New Roman"/>
                <w:sz w:val="20"/>
                <w:szCs w:val="20"/>
              </w:rPr>
            </w:pPr>
          </w:p>
        </w:tc>
        <w:tc>
          <w:tcPr>
            <w:tcW w:w="288" w:type="pct"/>
            <w:shd w:val="clear" w:color="auto" w:fill="auto"/>
            <w:noWrap/>
            <w:vAlign w:val="bottom"/>
            <w:hideMark/>
          </w:tcPr>
          <w:p w14:paraId="69069CE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19" w:type="pct"/>
            <w:shd w:val="clear" w:color="auto" w:fill="auto"/>
            <w:noWrap/>
            <w:vAlign w:val="bottom"/>
            <w:hideMark/>
          </w:tcPr>
          <w:p w14:paraId="3DBEDE5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57" w:type="pct"/>
            <w:shd w:val="clear" w:color="auto" w:fill="auto"/>
            <w:noWrap/>
            <w:vAlign w:val="bottom"/>
            <w:hideMark/>
          </w:tcPr>
          <w:p w14:paraId="5E641920" w14:textId="77777777" w:rsidR="003C552A" w:rsidRPr="003C552A" w:rsidRDefault="003C552A" w:rsidP="003C552A">
            <w:pPr>
              <w:rPr>
                <w:rFonts w:ascii="Calibri" w:hAnsi="Calibri" w:cs="Calibri"/>
                <w:color w:val="000000"/>
                <w:szCs w:val="22"/>
              </w:rPr>
            </w:pPr>
          </w:p>
        </w:tc>
        <w:tc>
          <w:tcPr>
            <w:tcW w:w="357" w:type="pct"/>
            <w:shd w:val="clear" w:color="auto" w:fill="auto"/>
            <w:noWrap/>
            <w:vAlign w:val="bottom"/>
            <w:hideMark/>
          </w:tcPr>
          <w:p w14:paraId="4124CDF2"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auto"/>
            <w:noWrap/>
            <w:vAlign w:val="bottom"/>
            <w:hideMark/>
          </w:tcPr>
          <w:p w14:paraId="3BFD9747"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auto"/>
            <w:noWrap/>
            <w:vAlign w:val="bottom"/>
            <w:hideMark/>
          </w:tcPr>
          <w:p w14:paraId="0AA15AE2"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6B284CA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51ED4E31"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2109ECE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Loggerhead Shrike</w:t>
            </w:r>
          </w:p>
        </w:tc>
        <w:tc>
          <w:tcPr>
            <w:tcW w:w="541" w:type="pct"/>
            <w:tcBorders>
              <w:left w:val="single" w:sz="4" w:space="0" w:color="auto"/>
            </w:tcBorders>
            <w:shd w:val="clear" w:color="auto" w:fill="BFBFBF" w:themeFill="background1" w:themeFillShade="BF"/>
            <w:noWrap/>
            <w:vAlign w:val="bottom"/>
            <w:hideMark/>
          </w:tcPr>
          <w:p w14:paraId="14D2F5E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BFBFBF" w:themeFill="background1" w:themeFillShade="BF"/>
            <w:noWrap/>
            <w:vAlign w:val="bottom"/>
            <w:hideMark/>
          </w:tcPr>
          <w:p w14:paraId="7C303C10" w14:textId="77777777" w:rsidR="003C552A" w:rsidRPr="003C552A" w:rsidRDefault="003C552A" w:rsidP="003C552A">
            <w:pPr>
              <w:rPr>
                <w:rFonts w:ascii="Calibri" w:hAnsi="Calibri" w:cs="Calibri"/>
                <w:color w:val="000000"/>
                <w:szCs w:val="22"/>
              </w:rPr>
            </w:pPr>
          </w:p>
        </w:tc>
        <w:tc>
          <w:tcPr>
            <w:tcW w:w="288" w:type="pct"/>
            <w:shd w:val="clear" w:color="auto" w:fill="BFBFBF" w:themeFill="background1" w:themeFillShade="BF"/>
            <w:noWrap/>
            <w:vAlign w:val="bottom"/>
            <w:hideMark/>
          </w:tcPr>
          <w:p w14:paraId="617D24E7" w14:textId="77777777" w:rsidR="003C552A" w:rsidRPr="003C552A" w:rsidRDefault="003C552A" w:rsidP="003C552A">
            <w:pPr>
              <w:rPr>
                <w:rFonts w:ascii="Times New Roman" w:hAnsi="Times New Roman"/>
                <w:sz w:val="20"/>
                <w:szCs w:val="20"/>
              </w:rPr>
            </w:pPr>
          </w:p>
        </w:tc>
        <w:tc>
          <w:tcPr>
            <w:tcW w:w="319" w:type="pct"/>
            <w:shd w:val="clear" w:color="auto" w:fill="BFBFBF" w:themeFill="background1" w:themeFillShade="BF"/>
            <w:noWrap/>
            <w:vAlign w:val="bottom"/>
            <w:hideMark/>
          </w:tcPr>
          <w:p w14:paraId="18FD8BC2" w14:textId="77777777" w:rsidR="003C552A" w:rsidRPr="003C552A" w:rsidRDefault="003C552A" w:rsidP="003C552A">
            <w:pPr>
              <w:rPr>
                <w:rFonts w:ascii="Times New Roman" w:hAnsi="Times New Roman"/>
                <w:sz w:val="20"/>
                <w:szCs w:val="20"/>
              </w:rPr>
            </w:pPr>
          </w:p>
        </w:tc>
        <w:tc>
          <w:tcPr>
            <w:tcW w:w="357" w:type="pct"/>
            <w:shd w:val="clear" w:color="auto" w:fill="BFBFBF" w:themeFill="background1" w:themeFillShade="BF"/>
            <w:noWrap/>
            <w:vAlign w:val="bottom"/>
            <w:hideMark/>
          </w:tcPr>
          <w:p w14:paraId="51E76326" w14:textId="77777777" w:rsidR="003C552A" w:rsidRPr="003C552A" w:rsidRDefault="003C552A" w:rsidP="003C552A">
            <w:pPr>
              <w:rPr>
                <w:rFonts w:ascii="Times New Roman" w:hAnsi="Times New Roman"/>
                <w:sz w:val="20"/>
                <w:szCs w:val="20"/>
              </w:rPr>
            </w:pPr>
          </w:p>
        </w:tc>
        <w:tc>
          <w:tcPr>
            <w:tcW w:w="357" w:type="pct"/>
            <w:shd w:val="clear" w:color="auto" w:fill="BFBFBF" w:themeFill="background1" w:themeFillShade="BF"/>
            <w:noWrap/>
            <w:vAlign w:val="bottom"/>
            <w:hideMark/>
          </w:tcPr>
          <w:p w14:paraId="34D38232"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BFBFBF" w:themeFill="background1" w:themeFillShade="BF"/>
            <w:noWrap/>
            <w:vAlign w:val="bottom"/>
            <w:hideMark/>
          </w:tcPr>
          <w:p w14:paraId="31368664"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BFBFBF" w:themeFill="background1" w:themeFillShade="BF"/>
            <w:noWrap/>
            <w:vAlign w:val="bottom"/>
            <w:hideMark/>
          </w:tcPr>
          <w:p w14:paraId="13CE7615"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7294CF9A"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3242EF78" w14:textId="77777777" w:rsidTr="003C552A">
        <w:trPr>
          <w:trHeight w:val="285"/>
        </w:trPr>
        <w:tc>
          <w:tcPr>
            <w:tcW w:w="1378" w:type="pct"/>
            <w:tcBorders>
              <w:right w:val="single" w:sz="4" w:space="0" w:color="auto"/>
            </w:tcBorders>
            <w:shd w:val="clear" w:color="auto" w:fill="auto"/>
            <w:noWrap/>
            <w:vAlign w:val="bottom"/>
            <w:hideMark/>
          </w:tcPr>
          <w:p w14:paraId="17DD826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Long-billed Curlew</w:t>
            </w:r>
          </w:p>
        </w:tc>
        <w:tc>
          <w:tcPr>
            <w:tcW w:w="541" w:type="pct"/>
            <w:tcBorders>
              <w:left w:val="single" w:sz="4" w:space="0" w:color="auto"/>
            </w:tcBorders>
            <w:shd w:val="clear" w:color="auto" w:fill="auto"/>
            <w:noWrap/>
            <w:vAlign w:val="bottom"/>
            <w:hideMark/>
          </w:tcPr>
          <w:p w14:paraId="27E0394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60032C4B" w14:textId="77777777" w:rsidR="003C552A" w:rsidRPr="003C552A" w:rsidRDefault="003C552A" w:rsidP="003C552A">
            <w:pPr>
              <w:rPr>
                <w:rFonts w:ascii="Calibri" w:hAnsi="Calibri" w:cs="Calibri"/>
                <w:color w:val="000000"/>
                <w:szCs w:val="22"/>
              </w:rPr>
            </w:pPr>
          </w:p>
        </w:tc>
        <w:tc>
          <w:tcPr>
            <w:tcW w:w="288" w:type="pct"/>
            <w:shd w:val="clear" w:color="auto" w:fill="auto"/>
            <w:noWrap/>
            <w:vAlign w:val="bottom"/>
            <w:hideMark/>
          </w:tcPr>
          <w:p w14:paraId="74C7139B" w14:textId="77777777" w:rsidR="003C552A" w:rsidRPr="003C552A" w:rsidRDefault="003C552A" w:rsidP="003C552A">
            <w:pPr>
              <w:rPr>
                <w:rFonts w:ascii="Times New Roman" w:hAnsi="Times New Roman"/>
                <w:sz w:val="20"/>
                <w:szCs w:val="20"/>
              </w:rPr>
            </w:pPr>
          </w:p>
        </w:tc>
        <w:tc>
          <w:tcPr>
            <w:tcW w:w="319" w:type="pct"/>
            <w:shd w:val="clear" w:color="auto" w:fill="auto"/>
            <w:noWrap/>
            <w:vAlign w:val="bottom"/>
            <w:hideMark/>
          </w:tcPr>
          <w:p w14:paraId="144823C3"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2E90AC75"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7F34DC51"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auto"/>
            <w:noWrap/>
            <w:vAlign w:val="bottom"/>
            <w:hideMark/>
          </w:tcPr>
          <w:p w14:paraId="29F50B22"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527" w:type="pct"/>
            <w:tcBorders>
              <w:left w:val="single" w:sz="4" w:space="0" w:color="auto"/>
              <w:bottom w:val="nil"/>
            </w:tcBorders>
            <w:shd w:val="clear" w:color="auto" w:fill="auto"/>
            <w:noWrap/>
            <w:vAlign w:val="bottom"/>
            <w:hideMark/>
          </w:tcPr>
          <w:p w14:paraId="38B8ECF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2968BDB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5C26FB22"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4CE9AE3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Olive-sided Flycatcher</w:t>
            </w:r>
          </w:p>
        </w:tc>
        <w:tc>
          <w:tcPr>
            <w:tcW w:w="541" w:type="pct"/>
            <w:tcBorders>
              <w:left w:val="single" w:sz="4" w:space="0" w:color="auto"/>
            </w:tcBorders>
            <w:shd w:val="clear" w:color="auto" w:fill="BFBFBF" w:themeFill="background1" w:themeFillShade="BF"/>
            <w:noWrap/>
            <w:vAlign w:val="bottom"/>
            <w:hideMark/>
          </w:tcPr>
          <w:p w14:paraId="3BCCD20A"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3BA2989C" w14:textId="77777777" w:rsidR="003C552A" w:rsidRPr="003C552A" w:rsidRDefault="003C552A" w:rsidP="003C552A">
            <w:pPr>
              <w:rPr>
                <w:rFonts w:ascii="Times New Roman" w:hAnsi="Times New Roman"/>
                <w:sz w:val="20"/>
                <w:szCs w:val="20"/>
              </w:rPr>
            </w:pPr>
          </w:p>
        </w:tc>
        <w:tc>
          <w:tcPr>
            <w:tcW w:w="288" w:type="pct"/>
            <w:shd w:val="clear" w:color="auto" w:fill="BFBFBF" w:themeFill="background1" w:themeFillShade="BF"/>
            <w:noWrap/>
            <w:vAlign w:val="bottom"/>
            <w:hideMark/>
          </w:tcPr>
          <w:p w14:paraId="67C55D6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19" w:type="pct"/>
            <w:shd w:val="clear" w:color="auto" w:fill="BFBFBF" w:themeFill="background1" w:themeFillShade="BF"/>
            <w:noWrap/>
            <w:vAlign w:val="bottom"/>
            <w:hideMark/>
          </w:tcPr>
          <w:p w14:paraId="199C41B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FS</w:t>
            </w:r>
          </w:p>
        </w:tc>
        <w:tc>
          <w:tcPr>
            <w:tcW w:w="357" w:type="pct"/>
            <w:shd w:val="clear" w:color="auto" w:fill="BFBFBF" w:themeFill="background1" w:themeFillShade="BF"/>
            <w:noWrap/>
            <w:vAlign w:val="bottom"/>
            <w:hideMark/>
          </w:tcPr>
          <w:p w14:paraId="1A928791"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026776FC"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BFBFBF" w:themeFill="background1" w:themeFillShade="BF"/>
            <w:noWrap/>
            <w:vAlign w:val="bottom"/>
            <w:hideMark/>
          </w:tcPr>
          <w:p w14:paraId="564C4297"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nil"/>
            </w:tcBorders>
            <w:shd w:val="clear" w:color="auto" w:fill="BFBFBF" w:themeFill="background1" w:themeFillShade="BF"/>
            <w:noWrap/>
            <w:vAlign w:val="bottom"/>
            <w:hideMark/>
          </w:tcPr>
          <w:p w14:paraId="46A378A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0859127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45033C4C" w14:textId="77777777" w:rsidTr="003C552A">
        <w:trPr>
          <w:trHeight w:val="285"/>
        </w:trPr>
        <w:tc>
          <w:tcPr>
            <w:tcW w:w="1378" w:type="pct"/>
            <w:tcBorders>
              <w:right w:val="single" w:sz="4" w:space="0" w:color="auto"/>
            </w:tcBorders>
            <w:shd w:val="clear" w:color="auto" w:fill="auto"/>
            <w:noWrap/>
            <w:vAlign w:val="bottom"/>
            <w:hideMark/>
          </w:tcPr>
          <w:p w14:paraId="5E7D2A41"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Peregrine Falcon</w:t>
            </w:r>
          </w:p>
        </w:tc>
        <w:tc>
          <w:tcPr>
            <w:tcW w:w="541" w:type="pct"/>
            <w:tcBorders>
              <w:left w:val="single" w:sz="4" w:space="0" w:color="auto"/>
            </w:tcBorders>
            <w:shd w:val="clear" w:color="auto" w:fill="auto"/>
            <w:noWrap/>
            <w:vAlign w:val="bottom"/>
            <w:hideMark/>
          </w:tcPr>
          <w:p w14:paraId="02CAF6D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3F6BD61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 xml:space="preserve"> SS,MIS</w:t>
            </w:r>
          </w:p>
        </w:tc>
        <w:tc>
          <w:tcPr>
            <w:tcW w:w="288" w:type="pct"/>
            <w:shd w:val="clear" w:color="auto" w:fill="auto"/>
            <w:noWrap/>
            <w:vAlign w:val="bottom"/>
            <w:hideMark/>
          </w:tcPr>
          <w:p w14:paraId="27021219" w14:textId="77777777" w:rsidR="003C552A" w:rsidRPr="003C552A" w:rsidRDefault="003C552A" w:rsidP="003C552A">
            <w:pPr>
              <w:rPr>
                <w:rFonts w:ascii="Calibri" w:hAnsi="Calibri" w:cs="Calibri"/>
                <w:color w:val="000000"/>
                <w:szCs w:val="22"/>
              </w:rPr>
            </w:pPr>
          </w:p>
        </w:tc>
        <w:tc>
          <w:tcPr>
            <w:tcW w:w="319" w:type="pct"/>
            <w:shd w:val="clear" w:color="auto" w:fill="auto"/>
            <w:noWrap/>
            <w:vAlign w:val="bottom"/>
            <w:hideMark/>
          </w:tcPr>
          <w:p w14:paraId="157D015B"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 xml:space="preserve">SS </w:t>
            </w:r>
          </w:p>
        </w:tc>
        <w:tc>
          <w:tcPr>
            <w:tcW w:w="357" w:type="pct"/>
            <w:shd w:val="clear" w:color="auto" w:fill="auto"/>
            <w:noWrap/>
            <w:vAlign w:val="bottom"/>
            <w:hideMark/>
          </w:tcPr>
          <w:p w14:paraId="77A9C35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MIS,SS</w:t>
            </w:r>
          </w:p>
        </w:tc>
        <w:tc>
          <w:tcPr>
            <w:tcW w:w="357" w:type="pct"/>
            <w:shd w:val="clear" w:color="auto" w:fill="auto"/>
            <w:noWrap/>
            <w:vAlign w:val="bottom"/>
            <w:hideMark/>
          </w:tcPr>
          <w:p w14:paraId="46B7E52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MIS,SS</w:t>
            </w:r>
          </w:p>
        </w:tc>
        <w:tc>
          <w:tcPr>
            <w:tcW w:w="357" w:type="pct"/>
            <w:tcBorders>
              <w:right w:val="single" w:sz="4" w:space="0" w:color="auto"/>
            </w:tcBorders>
            <w:shd w:val="clear" w:color="auto" w:fill="auto"/>
            <w:noWrap/>
            <w:vAlign w:val="bottom"/>
            <w:hideMark/>
          </w:tcPr>
          <w:p w14:paraId="17DEEF7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MIS,SS</w:t>
            </w:r>
          </w:p>
        </w:tc>
        <w:tc>
          <w:tcPr>
            <w:tcW w:w="527" w:type="pct"/>
            <w:tcBorders>
              <w:left w:val="single" w:sz="4" w:space="0" w:color="auto"/>
              <w:bottom w:val="nil"/>
            </w:tcBorders>
            <w:shd w:val="clear" w:color="auto" w:fill="auto"/>
            <w:noWrap/>
            <w:vAlign w:val="bottom"/>
            <w:hideMark/>
          </w:tcPr>
          <w:p w14:paraId="5E94BFEE" w14:textId="77777777" w:rsidR="003C552A" w:rsidRPr="003C552A" w:rsidRDefault="003C552A" w:rsidP="003C552A">
            <w:pPr>
              <w:rPr>
                <w:rFonts w:ascii="Calibri" w:hAnsi="Calibri" w:cs="Calibri"/>
                <w:color w:val="000000"/>
                <w:szCs w:val="22"/>
              </w:rPr>
            </w:pPr>
          </w:p>
        </w:tc>
        <w:tc>
          <w:tcPr>
            <w:tcW w:w="523" w:type="pct"/>
            <w:shd w:val="clear" w:color="auto" w:fill="auto"/>
            <w:noWrap/>
            <w:vAlign w:val="bottom"/>
            <w:hideMark/>
          </w:tcPr>
          <w:p w14:paraId="0B93ED4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5A4E9E29" w14:textId="77777777" w:rsidTr="003C552A">
        <w:trPr>
          <w:trHeight w:val="285"/>
        </w:trPr>
        <w:tc>
          <w:tcPr>
            <w:tcW w:w="1378" w:type="pct"/>
            <w:tcBorders>
              <w:right w:val="single" w:sz="4" w:space="0" w:color="auto"/>
            </w:tcBorders>
            <w:shd w:val="clear" w:color="auto" w:fill="BFBFBF" w:themeFill="background1" w:themeFillShade="BF"/>
            <w:noWrap/>
            <w:vAlign w:val="bottom"/>
            <w:hideMark/>
          </w:tcPr>
          <w:p w14:paraId="282D1896"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Pileated Woodpecker</w:t>
            </w:r>
          </w:p>
        </w:tc>
        <w:tc>
          <w:tcPr>
            <w:tcW w:w="541" w:type="pct"/>
            <w:tcBorders>
              <w:left w:val="single" w:sz="4" w:space="0" w:color="auto"/>
            </w:tcBorders>
            <w:shd w:val="clear" w:color="auto" w:fill="BFBFBF" w:themeFill="background1" w:themeFillShade="BF"/>
            <w:noWrap/>
            <w:vAlign w:val="bottom"/>
            <w:hideMark/>
          </w:tcPr>
          <w:p w14:paraId="6514F853" w14:textId="77777777" w:rsidR="003C552A" w:rsidRPr="003C552A" w:rsidRDefault="003C552A" w:rsidP="003C552A">
            <w:pPr>
              <w:rPr>
                <w:rFonts w:ascii="Calibri" w:hAnsi="Calibri" w:cs="Calibri"/>
                <w:color w:val="000000"/>
                <w:szCs w:val="22"/>
              </w:rPr>
            </w:pPr>
          </w:p>
        </w:tc>
        <w:tc>
          <w:tcPr>
            <w:tcW w:w="357" w:type="pct"/>
            <w:shd w:val="clear" w:color="auto" w:fill="BFBFBF" w:themeFill="background1" w:themeFillShade="BF"/>
            <w:noWrap/>
            <w:vAlign w:val="bottom"/>
            <w:hideMark/>
          </w:tcPr>
          <w:p w14:paraId="70876D14"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w:t>
            </w:r>
          </w:p>
        </w:tc>
        <w:tc>
          <w:tcPr>
            <w:tcW w:w="288" w:type="pct"/>
            <w:shd w:val="clear" w:color="auto" w:fill="BFBFBF" w:themeFill="background1" w:themeFillShade="BF"/>
            <w:noWrap/>
            <w:vAlign w:val="bottom"/>
            <w:hideMark/>
          </w:tcPr>
          <w:p w14:paraId="16708BCF" w14:textId="77777777" w:rsidR="003C552A" w:rsidRPr="003C552A" w:rsidRDefault="003C552A" w:rsidP="003C552A">
            <w:pPr>
              <w:rPr>
                <w:rFonts w:ascii="Calibri" w:hAnsi="Calibri" w:cs="Calibri"/>
                <w:color w:val="000000"/>
                <w:szCs w:val="22"/>
              </w:rPr>
            </w:pPr>
          </w:p>
        </w:tc>
        <w:tc>
          <w:tcPr>
            <w:tcW w:w="319" w:type="pct"/>
            <w:shd w:val="clear" w:color="auto" w:fill="BFBFBF" w:themeFill="background1" w:themeFillShade="BF"/>
            <w:noWrap/>
            <w:vAlign w:val="bottom"/>
            <w:hideMark/>
          </w:tcPr>
          <w:p w14:paraId="76B03B45" w14:textId="77777777" w:rsidR="003C552A" w:rsidRPr="003C552A" w:rsidRDefault="003C552A" w:rsidP="003C552A">
            <w:pPr>
              <w:rPr>
                <w:rFonts w:ascii="Times New Roman" w:hAnsi="Times New Roman"/>
                <w:sz w:val="20"/>
                <w:szCs w:val="20"/>
              </w:rPr>
            </w:pPr>
          </w:p>
        </w:tc>
        <w:tc>
          <w:tcPr>
            <w:tcW w:w="357" w:type="pct"/>
            <w:shd w:val="clear" w:color="auto" w:fill="BFBFBF" w:themeFill="background1" w:themeFillShade="BF"/>
            <w:noWrap/>
            <w:vAlign w:val="bottom"/>
            <w:hideMark/>
          </w:tcPr>
          <w:p w14:paraId="61DEB34F" w14:textId="77777777" w:rsidR="003C552A" w:rsidRPr="003C552A" w:rsidRDefault="003C552A" w:rsidP="003C552A">
            <w:pPr>
              <w:rPr>
                <w:rFonts w:ascii="Times New Roman" w:hAnsi="Times New Roman"/>
                <w:sz w:val="20"/>
                <w:szCs w:val="20"/>
              </w:rPr>
            </w:pPr>
          </w:p>
        </w:tc>
        <w:tc>
          <w:tcPr>
            <w:tcW w:w="357" w:type="pct"/>
            <w:shd w:val="clear" w:color="auto" w:fill="BFBFBF" w:themeFill="background1" w:themeFillShade="BF"/>
            <w:noWrap/>
            <w:vAlign w:val="bottom"/>
            <w:hideMark/>
          </w:tcPr>
          <w:p w14:paraId="3791D79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w:t>
            </w:r>
          </w:p>
        </w:tc>
        <w:tc>
          <w:tcPr>
            <w:tcW w:w="357" w:type="pct"/>
            <w:tcBorders>
              <w:right w:val="single" w:sz="4" w:space="0" w:color="auto"/>
            </w:tcBorders>
            <w:shd w:val="clear" w:color="auto" w:fill="BFBFBF" w:themeFill="background1" w:themeFillShade="BF"/>
            <w:noWrap/>
            <w:vAlign w:val="bottom"/>
            <w:hideMark/>
          </w:tcPr>
          <w:p w14:paraId="7109437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MIS</w:t>
            </w:r>
          </w:p>
        </w:tc>
        <w:tc>
          <w:tcPr>
            <w:tcW w:w="527" w:type="pct"/>
            <w:tcBorders>
              <w:left w:val="single" w:sz="4" w:space="0" w:color="auto"/>
              <w:bottom w:val="nil"/>
            </w:tcBorders>
            <w:shd w:val="clear" w:color="auto" w:fill="BFBFBF" w:themeFill="background1" w:themeFillShade="BF"/>
            <w:noWrap/>
            <w:vAlign w:val="bottom"/>
            <w:hideMark/>
          </w:tcPr>
          <w:p w14:paraId="0B6D936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05BDB82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51F4CE43" w14:textId="77777777" w:rsidTr="003C552A">
        <w:trPr>
          <w:trHeight w:val="285"/>
        </w:trPr>
        <w:tc>
          <w:tcPr>
            <w:tcW w:w="1378" w:type="pct"/>
            <w:tcBorders>
              <w:right w:val="single" w:sz="4" w:space="0" w:color="auto"/>
            </w:tcBorders>
            <w:shd w:val="clear" w:color="auto" w:fill="auto"/>
            <w:noWrap/>
            <w:vAlign w:val="bottom"/>
            <w:hideMark/>
          </w:tcPr>
          <w:p w14:paraId="15167D9D"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Pygmy Nuthatch</w:t>
            </w:r>
          </w:p>
        </w:tc>
        <w:tc>
          <w:tcPr>
            <w:tcW w:w="541" w:type="pct"/>
            <w:tcBorders>
              <w:left w:val="single" w:sz="4" w:space="0" w:color="auto"/>
            </w:tcBorders>
            <w:shd w:val="clear" w:color="auto" w:fill="auto"/>
            <w:noWrap/>
            <w:vAlign w:val="bottom"/>
            <w:hideMark/>
          </w:tcPr>
          <w:p w14:paraId="1ADDA709"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auto"/>
            <w:noWrap/>
            <w:vAlign w:val="bottom"/>
            <w:hideMark/>
          </w:tcPr>
          <w:p w14:paraId="445DC42F" w14:textId="77777777" w:rsidR="003C552A" w:rsidRPr="003C552A" w:rsidRDefault="003C552A" w:rsidP="003C552A">
            <w:pPr>
              <w:rPr>
                <w:rFonts w:ascii="Calibri" w:hAnsi="Calibri" w:cs="Calibri"/>
                <w:color w:val="000000"/>
                <w:szCs w:val="22"/>
              </w:rPr>
            </w:pPr>
          </w:p>
        </w:tc>
        <w:tc>
          <w:tcPr>
            <w:tcW w:w="288" w:type="pct"/>
            <w:shd w:val="clear" w:color="auto" w:fill="auto"/>
            <w:noWrap/>
            <w:vAlign w:val="bottom"/>
            <w:hideMark/>
          </w:tcPr>
          <w:p w14:paraId="5C3C1697"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319" w:type="pct"/>
            <w:shd w:val="clear" w:color="auto" w:fill="auto"/>
            <w:noWrap/>
            <w:vAlign w:val="bottom"/>
            <w:hideMark/>
          </w:tcPr>
          <w:p w14:paraId="083B7EB1" w14:textId="77777777" w:rsidR="003C552A" w:rsidRPr="003C552A" w:rsidRDefault="003C552A" w:rsidP="003C552A">
            <w:pPr>
              <w:rPr>
                <w:rFonts w:ascii="Calibri" w:hAnsi="Calibri" w:cs="Calibri"/>
                <w:color w:val="000000"/>
                <w:szCs w:val="22"/>
              </w:rPr>
            </w:pPr>
          </w:p>
        </w:tc>
        <w:tc>
          <w:tcPr>
            <w:tcW w:w="357" w:type="pct"/>
            <w:shd w:val="clear" w:color="auto" w:fill="auto"/>
            <w:noWrap/>
            <w:vAlign w:val="bottom"/>
            <w:hideMark/>
          </w:tcPr>
          <w:p w14:paraId="6D780BFD" w14:textId="77777777" w:rsidR="003C552A" w:rsidRPr="003C552A" w:rsidRDefault="003C552A" w:rsidP="003C552A">
            <w:pPr>
              <w:rPr>
                <w:rFonts w:ascii="Times New Roman" w:hAnsi="Times New Roman"/>
                <w:sz w:val="20"/>
                <w:szCs w:val="20"/>
              </w:rPr>
            </w:pPr>
          </w:p>
        </w:tc>
        <w:tc>
          <w:tcPr>
            <w:tcW w:w="357" w:type="pct"/>
            <w:shd w:val="clear" w:color="auto" w:fill="auto"/>
            <w:noWrap/>
            <w:vAlign w:val="bottom"/>
            <w:hideMark/>
          </w:tcPr>
          <w:p w14:paraId="3170D1E3"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auto"/>
            <w:noWrap/>
            <w:vAlign w:val="bottom"/>
            <w:hideMark/>
          </w:tcPr>
          <w:p w14:paraId="5030B75F"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SS</w:t>
            </w:r>
          </w:p>
        </w:tc>
        <w:tc>
          <w:tcPr>
            <w:tcW w:w="527" w:type="pct"/>
            <w:tcBorders>
              <w:left w:val="single" w:sz="4" w:space="0" w:color="auto"/>
              <w:bottom w:val="nil"/>
            </w:tcBorders>
            <w:shd w:val="clear" w:color="auto" w:fill="auto"/>
            <w:noWrap/>
            <w:vAlign w:val="bottom"/>
            <w:hideMark/>
          </w:tcPr>
          <w:p w14:paraId="77F7A36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auto"/>
            <w:noWrap/>
            <w:vAlign w:val="bottom"/>
            <w:hideMark/>
          </w:tcPr>
          <w:p w14:paraId="7244BC32"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r w:rsidR="003C552A" w:rsidRPr="003C552A" w14:paraId="63CEEA4F" w14:textId="77777777" w:rsidTr="003C552A">
        <w:trPr>
          <w:trHeight w:val="285"/>
        </w:trPr>
        <w:tc>
          <w:tcPr>
            <w:tcW w:w="1378" w:type="pct"/>
            <w:tcBorders>
              <w:bottom w:val="single" w:sz="4" w:space="0" w:color="auto"/>
              <w:right w:val="single" w:sz="4" w:space="0" w:color="auto"/>
            </w:tcBorders>
            <w:shd w:val="clear" w:color="auto" w:fill="BFBFBF" w:themeFill="background1" w:themeFillShade="BF"/>
            <w:noWrap/>
            <w:vAlign w:val="bottom"/>
            <w:hideMark/>
          </w:tcPr>
          <w:p w14:paraId="3799C32C"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Sprague's Pipit</w:t>
            </w:r>
          </w:p>
        </w:tc>
        <w:tc>
          <w:tcPr>
            <w:tcW w:w="541" w:type="pct"/>
            <w:tcBorders>
              <w:left w:val="single" w:sz="4" w:space="0" w:color="auto"/>
            </w:tcBorders>
            <w:shd w:val="clear" w:color="auto" w:fill="BFBFBF" w:themeFill="background1" w:themeFillShade="BF"/>
            <w:noWrap/>
            <w:vAlign w:val="bottom"/>
            <w:hideMark/>
          </w:tcPr>
          <w:p w14:paraId="20E138DE"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R1SS</w:t>
            </w:r>
          </w:p>
        </w:tc>
        <w:tc>
          <w:tcPr>
            <w:tcW w:w="357" w:type="pct"/>
            <w:shd w:val="clear" w:color="auto" w:fill="BFBFBF" w:themeFill="background1" w:themeFillShade="BF"/>
            <w:noWrap/>
            <w:vAlign w:val="bottom"/>
            <w:hideMark/>
          </w:tcPr>
          <w:p w14:paraId="7B4F53DE" w14:textId="77777777" w:rsidR="003C552A" w:rsidRPr="003C552A" w:rsidRDefault="003C552A" w:rsidP="003C552A">
            <w:pPr>
              <w:rPr>
                <w:rFonts w:ascii="Calibri" w:hAnsi="Calibri" w:cs="Calibri"/>
                <w:color w:val="000000"/>
                <w:szCs w:val="22"/>
              </w:rPr>
            </w:pPr>
          </w:p>
        </w:tc>
        <w:tc>
          <w:tcPr>
            <w:tcW w:w="288" w:type="pct"/>
            <w:shd w:val="clear" w:color="auto" w:fill="BFBFBF" w:themeFill="background1" w:themeFillShade="BF"/>
            <w:noWrap/>
            <w:vAlign w:val="bottom"/>
            <w:hideMark/>
          </w:tcPr>
          <w:p w14:paraId="2D5166D5" w14:textId="77777777" w:rsidR="003C552A" w:rsidRPr="003C552A" w:rsidRDefault="003C552A" w:rsidP="003C552A">
            <w:pPr>
              <w:rPr>
                <w:rFonts w:ascii="Times New Roman" w:hAnsi="Times New Roman"/>
                <w:sz w:val="20"/>
                <w:szCs w:val="20"/>
              </w:rPr>
            </w:pPr>
          </w:p>
        </w:tc>
        <w:tc>
          <w:tcPr>
            <w:tcW w:w="319" w:type="pct"/>
            <w:shd w:val="clear" w:color="auto" w:fill="BFBFBF" w:themeFill="background1" w:themeFillShade="BF"/>
            <w:noWrap/>
            <w:vAlign w:val="bottom"/>
            <w:hideMark/>
          </w:tcPr>
          <w:p w14:paraId="26E2C489" w14:textId="77777777" w:rsidR="003C552A" w:rsidRPr="003C552A" w:rsidRDefault="003C552A" w:rsidP="003C552A">
            <w:pPr>
              <w:rPr>
                <w:rFonts w:ascii="Times New Roman" w:hAnsi="Times New Roman"/>
                <w:sz w:val="20"/>
                <w:szCs w:val="20"/>
              </w:rPr>
            </w:pPr>
          </w:p>
        </w:tc>
        <w:tc>
          <w:tcPr>
            <w:tcW w:w="357" w:type="pct"/>
            <w:shd w:val="clear" w:color="auto" w:fill="BFBFBF" w:themeFill="background1" w:themeFillShade="BF"/>
            <w:noWrap/>
            <w:vAlign w:val="bottom"/>
            <w:hideMark/>
          </w:tcPr>
          <w:p w14:paraId="649A765D" w14:textId="77777777" w:rsidR="003C552A" w:rsidRPr="003C552A" w:rsidRDefault="003C552A" w:rsidP="003C552A">
            <w:pPr>
              <w:rPr>
                <w:rFonts w:ascii="Times New Roman" w:hAnsi="Times New Roman"/>
                <w:sz w:val="20"/>
                <w:szCs w:val="20"/>
              </w:rPr>
            </w:pPr>
          </w:p>
        </w:tc>
        <w:tc>
          <w:tcPr>
            <w:tcW w:w="357" w:type="pct"/>
            <w:shd w:val="clear" w:color="auto" w:fill="BFBFBF" w:themeFill="background1" w:themeFillShade="BF"/>
            <w:noWrap/>
            <w:vAlign w:val="bottom"/>
            <w:hideMark/>
          </w:tcPr>
          <w:p w14:paraId="14BBA947" w14:textId="77777777" w:rsidR="003C552A" w:rsidRPr="003C552A" w:rsidRDefault="003C552A" w:rsidP="003C552A">
            <w:pPr>
              <w:rPr>
                <w:rFonts w:ascii="Times New Roman" w:hAnsi="Times New Roman"/>
                <w:sz w:val="20"/>
                <w:szCs w:val="20"/>
              </w:rPr>
            </w:pPr>
          </w:p>
        </w:tc>
        <w:tc>
          <w:tcPr>
            <w:tcW w:w="357" w:type="pct"/>
            <w:tcBorders>
              <w:right w:val="single" w:sz="4" w:space="0" w:color="auto"/>
            </w:tcBorders>
            <w:shd w:val="clear" w:color="auto" w:fill="BFBFBF" w:themeFill="background1" w:themeFillShade="BF"/>
            <w:noWrap/>
            <w:vAlign w:val="bottom"/>
            <w:hideMark/>
          </w:tcPr>
          <w:p w14:paraId="7E59B3F3" w14:textId="77777777" w:rsidR="003C552A" w:rsidRPr="003C552A" w:rsidRDefault="003C552A" w:rsidP="003C552A">
            <w:pPr>
              <w:rPr>
                <w:rFonts w:ascii="Times New Roman" w:hAnsi="Times New Roman"/>
                <w:sz w:val="20"/>
                <w:szCs w:val="20"/>
              </w:rPr>
            </w:pPr>
          </w:p>
        </w:tc>
        <w:tc>
          <w:tcPr>
            <w:tcW w:w="527" w:type="pct"/>
            <w:tcBorders>
              <w:left w:val="single" w:sz="4" w:space="0" w:color="auto"/>
              <w:bottom w:val="single" w:sz="4" w:space="0" w:color="auto"/>
            </w:tcBorders>
            <w:shd w:val="clear" w:color="auto" w:fill="BFBFBF" w:themeFill="background1" w:themeFillShade="BF"/>
            <w:noWrap/>
            <w:vAlign w:val="bottom"/>
            <w:hideMark/>
          </w:tcPr>
          <w:p w14:paraId="52596318"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c>
          <w:tcPr>
            <w:tcW w:w="523" w:type="pct"/>
            <w:shd w:val="clear" w:color="auto" w:fill="BFBFBF" w:themeFill="background1" w:themeFillShade="BF"/>
            <w:noWrap/>
            <w:vAlign w:val="bottom"/>
            <w:hideMark/>
          </w:tcPr>
          <w:p w14:paraId="4A3B6643" w14:textId="77777777" w:rsidR="003C552A" w:rsidRPr="003C552A" w:rsidRDefault="003C552A" w:rsidP="003C552A">
            <w:pPr>
              <w:rPr>
                <w:rFonts w:ascii="Calibri" w:hAnsi="Calibri" w:cs="Calibri"/>
                <w:color w:val="000000"/>
                <w:szCs w:val="22"/>
              </w:rPr>
            </w:pPr>
            <w:r w:rsidRPr="003C552A">
              <w:rPr>
                <w:rFonts w:ascii="Calibri" w:hAnsi="Calibri" w:cs="Calibri"/>
                <w:color w:val="000000"/>
                <w:szCs w:val="22"/>
              </w:rPr>
              <w:t>X</w:t>
            </w:r>
          </w:p>
        </w:tc>
      </w:tr>
    </w:tbl>
    <w:p w14:paraId="24193748" w14:textId="622D7738" w:rsidR="00797C67" w:rsidRPr="001245D8" w:rsidRDefault="00BF2719" w:rsidP="00D31D5C">
      <w:pPr>
        <w:spacing w:before="200"/>
        <w:rPr>
          <w:rFonts w:cstheme="minorHAnsi"/>
          <w:color w:val="000000"/>
          <w:sz w:val="20"/>
          <w:szCs w:val="20"/>
        </w:rPr>
      </w:pPr>
      <w:r w:rsidRPr="00EE278A">
        <w:rPr>
          <w:rFonts w:cstheme="minorHAnsi"/>
          <w:color w:val="000000"/>
          <w:sz w:val="20"/>
          <w:szCs w:val="20"/>
        </w:rPr>
        <w:t>*</w:t>
      </w:r>
      <w:r w:rsidR="00797C67" w:rsidRPr="00473A38">
        <w:rPr>
          <w:rFonts w:cstheme="minorHAnsi"/>
          <w:color w:val="000000"/>
          <w:sz w:val="20"/>
          <w:szCs w:val="20"/>
        </w:rPr>
        <w:t xml:space="preserve"> </w:t>
      </w:r>
      <w:r w:rsidR="00B01345" w:rsidRPr="00473A38">
        <w:rPr>
          <w:rFonts w:cstheme="minorHAnsi"/>
          <w:color w:val="000000"/>
          <w:sz w:val="20"/>
          <w:szCs w:val="20"/>
        </w:rPr>
        <w:t>R1</w:t>
      </w:r>
      <w:r w:rsidR="00797C67" w:rsidRPr="001245D8">
        <w:rPr>
          <w:rFonts w:cstheme="minorHAnsi"/>
          <w:color w:val="000000"/>
          <w:sz w:val="20"/>
          <w:szCs w:val="20"/>
        </w:rPr>
        <w:t>SS = Region 1 Sensitive Species; MIS = Management Indicator Species; FS = Focal Species</w:t>
      </w:r>
      <w:r w:rsidR="00F05C8A" w:rsidRPr="001245D8">
        <w:rPr>
          <w:rFonts w:cstheme="minorHAnsi"/>
          <w:color w:val="000000"/>
          <w:sz w:val="20"/>
          <w:szCs w:val="20"/>
        </w:rPr>
        <w:t xml:space="preserve">; FT = Federally </w:t>
      </w:r>
      <w:r w:rsidR="00B639CC" w:rsidRPr="001245D8">
        <w:rPr>
          <w:rFonts w:cstheme="minorHAnsi"/>
          <w:color w:val="000000"/>
          <w:sz w:val="20"/>
          <w:szCs w:val="20"/>
        </w:rPr>
        <w:t>Threatened</w:t>
      </w:r>
      <w:r w:rsidR="001C7EA7" w:rsidRPr="001245D8">
        <w:rPr>
          <w:rFonts w:cstheme="minorHAnsi"/>
          <w:color w:val="000000"/>
          <w:sz w:val="20"/>
          <w:szCs w:val="20"/>
        </w:rPr>
        <w:t>; FE = Federally Endangered</w:t>
      </w:r>
      <w:r w:rsidR="00B01345" w:rsidRPr="001245D8">
        <w:rPr>
          <w:rFonts w:cstheme="minorHAnsi"/>
          <w:color w:val="000000"/>
          <w:sz w:val="20"/>
          <w:szCs w:val="20"/>
        </w:rPr>
        <w:t>, SS = Sensitive Species</w:t>
      </w:r>
      <w:r w:rsidR="00B639CC" w:rsidRPr="001245D8">
        <w:rPr>
          <w:rFonts w:cstheme="minorHAnsi"/>
          <w:color w:val="000000"/>
          <w:sz w:val="20"/>
          <w:szCs w:val="20"/>
        </w:rPr>
        <w:t xml:space="preserve"> (</w:t>
      </w:r>
      <w:r w:rsidR="006805D7" w:rsidRPr="001245D8">
        <w:rPr>
          <w:rFonts w:cstheme="minorHAnsi"/>
          <w:color w:val="000000"/>
          <w:sz w:val="20"/>
          <w:szCs w:val="20"/>
        </w:rPr>
        <w:t>C. Staab, personal communication, 2018)</w:t>
      </w:r>
    </w:p>
    <w:p w14:paraId="660CD62A" w14:textId="5B1222E9" w:rsidR="00BF2719" w:rsidRPr="001245D8" w:rsidRDefault="00BF2719" w:rsidP="00DC547B">
      <w:pPr>
        <w:rPr>
          <w:rFonts w:cstheme="minorHAnsi"/>
          <w:color w:val="000000"/>
          <w:sz w:val="20"/>
          <w:szCs w:val="20"/>
        </w:rPr>
      </w:pPr>
    </w:p>
    <w:p w14:paraId="1581008C" w14:textId="77777777" w:rsidR="005215F5" w:rsidRPr="001245D8" w:rsidRDefault="005215F5" w:rsidP="00DC547B">
      <w:pPr>
        <w:rPr>
          <w:rFonts w:cstheme="minorHAnsi"/>
        </w:rPr>
      </w:pPr>
      <w:r w:rsidRPr="001245D8">
        <w:rPr>
          <w:rFonts w:cstheme="minorHAnsi"/>
        </w:rPr>
        <w:br w:type="page"/>
      </w:r>
    </w:p>
    <w:p w14:paraId="10FEB4EF" w14:textId="2A819079" w:rsidR="003B5D4F" w:rsidRPr="001245D8" w:rsidRDefault="00AE4BCF" w:rsidP="00DA6C8E">
      <w:pPr>
        <w:pStyle w:val="Heading1"/>
        <w:spacing w:line="240" w:lineRule="auto"/>
        <w:rPr>
          <w:rFonts w:asciiTheme="minorHAnsi" w:hAnsiTheme="minorHAnsi" w:cstheme="minorHAnsi"/>
        </w:rPr>
      </w:pPr>
      <w:bookmarkStart w:id="850" w:name="_Appendix_H:_Priority"/>
      <w:bookmarkStart w:id="851" w:name="_Ref508183417"/>
      <w:bookmarkStart w:id="852" w:name="_Toc14421673"/>
      <w:bookmarkStart w:id="853" w:name="_Toc66865786"/>
      <w:bookmarkEnd w:id="850"/>
      <w:r w:rsidRPr="001245D8">
        <w:rPr>
          <w:rFonts w:asciiTheme="minorHAnsi" w:hAnsiTheme="minorHAnsi" w:cstheme="minorHAnsi"/>
        </w:rPr>
        <w:t xml:space="preserve">Appendix </w:t>
      </w:r>
      <w:bookmarkEnd w:id="851"/>
      <w:r w:rsidR="009216C2" w:rsidRPr="001245D8">
        <w:rPr>
          <w:rFonts w:asciiTheme="minorHAnsi" w:hAnsiTheme="minorHAnsi" w:cstheme="minorHAnsi"/>
        </w:rPr>
        <w:t>I</w:t>
      </w:r>
      <w:r w:rsidR="00F60C06" w:rsidRPr="001245D8">
        <w:rPr>
          <w:rFonts w:asciiTheme="minorHAnsi" w:hAnsiTheme="minorHAnsi" w:cstheme="minorHAnsi"/>
        </w:rPr>
        <w:t>: Priority Species Designations for USFS Region 2</w:t>
      </w:r>
      <w:bookmarkEnd w:id="852"/>
      <w:bookmarkEnd w:id="853"/>
    </w:p>
    <w:p w14:paraId="166FDF89" w14:textId="085B07DB" w:rsidR="00ED2FB7" w:rsidRPr="001245D8" w:rsidRDefault="003B5D4F" w:rsidP="001245D8">
      <w:pPr>
        <w:spacing w:after="240"/>
        <w:rPr>
          <w:rFonts w:cstheme="minorHAnsi"/>
        </w:rPr>
      </w:pPr>
      <w:bookmarkStart w:id="854" w:name="_Toc285004160"/>
      <w:bookmarkStart w:id="855" w:name="_Toc285464478"/>
      <w:bookmarkStart w:id="856" w:name="_Toc289420705"/>
      <w:bookmarkStart w:id="857" w:name="_Toc317243644"/>
      <w:bookmarkStart w:id="858" w:name="_Toc317255658"/>
      <w:bookmarkStart w:id="859" w:name="_Toc317584971"/>
      <w:bookmarkStart w:id="860" w:name="_Toc318206166"/>
      <w:bookmarkStart w:id="861" w:name="_Toc508353558"/>
      <w:bookmarkStart w:id="862" w:name="_Toc508700619"/>
      <w:r w:rsidRPr="00EE278A">
        <w:rPr>
          <w:rFonts w:cstheme="minorHAnsi"/>
        </w:rPr>
        <w:t>Priority species detected on US Forest Service lands in Region 2</w:t>
      </w:r>
      <w:r w:rsidR="006B115E" w:rsidRPr="00473A38">
        <w:rPr>
          <w:rFonts w:cstheme="minorHAnsi"/>
        </w:rPr>
        <w:t xml:space="preserve"> in </w:t>
      </w:r>
      <w:r w:rsidR="009B31BE">
        <w:rPr>
          <w:rFonts w:cstheme="minorHAnsi"/>
        </w:rPr>
        <w:t>2020</w:t>
      </w:r>
      <w:r w:rsidRPr="001245D8">
        <w:rPr>
          <w:rFonts w:cstheme="minorHAnsi"/>
        </w:rPr>
        <w:t>, with management designations by region and unit</w:t>
      </w:r>
      <w:r w:rsidR="00B06A78" w:rsidRPr="001245D8">
        <w:rPr>
          <w:rFonts w:cstheme="minorHAnsi"/>
        </w:rPr>
        <w:t xml:space="preserve">. </w:t>
      </w:r>
      <w:r w:rsidR="00B1616C" w:rsidRPr="001245D8">
        <w:rPr>
          <w:rFonts w:cstheme="minorHAnsi"/>
        </w:rPr>
        <w:t xml:space="preserve">Codes for </w:t>
      </w:r>
      <w:r w:rsidRPr="001245D8">
        <w:rPr>
          <w:rFonts w:cstheme="minorHAnsi"/>
        </w:rPr>
        <w:t xml:space="preserve">Units: </w:t>
      </w:r>
      <w:r w:rsidR="007F3521" w:rsidRPr="001245D8">
        <w:rPr>
          <w:rFonts w:cstheme="minorHAnsi"/>
        </w:rPr>
        <w:t xml:space="preserve">Arapaho and </w:t>
      </w:r>
      <w:r w:rsidRPr="001245D8">
        <w:rPr>
          <w:rFonts w:cstheme="minorHAnsi"/>
        </w:rPr>
        <w:t>Roosevelt NF (ARNF),</w:t>
      </w:r>
      <w:bookmarkEnd w:id="854"/>
      <w:r w:rsidRPr="001245D8">
        <w:rPr>
          <w:rFonts w:cstheme="minorHAnsi"/>
        </w:rPr>
        <w:t xml:space="preserve"> Bighorn NF (BINF), Black Hills NF (BH</w:t>
      </w:r>
      <w:r w:rsidR="00873A30" w:rsidRPr="001245D8">
        <w:rPr>
          <w:rFonts w:cstheme="minorHAnsi"/>
        </w:rPr>
        <w:t xml:space="preserve">NF), </w:t>
      </w:r>
      <w:r w:rsidR="00E73F99" w:rsidRPr="001245D8">
        <w:rPr>
          <w:rFonts w:cstheme="minorHAnsi"/>
        </w:rPr>
        <w:t xml:space="preserve">Buffalo Gap NG (BGNG), Comanche NG (CONG), Fort Pierre NG (FPNG), </w:t>
      </w:r>
      <w:r w:rsidR="00873A30" w:rsidRPr="001245D8">
        <w:rPr>
          <w:rFonts w:cstheme="minorHAnsi"/>
        </w:rPr>
        <w:t xml:space="preserve">Grand Mesa, Uncompaghre and </w:t>
      </w:r>
      <w:r w:rsidRPr="001245D8">
        <w:rPr>
          <w:rFonts w:cstheme="minorHAnsi"/>
        </w:rPr>
        <w:t>Gunnison NF (GMUG</w:t>
      </w:r>
      <w:r w:rsidR="00873A30" w:rsidRPr="001245D8">
        <w:rPr>
          <w:rFonts w:cstheme="minorHAnsi"/>
        </w:rPr>
        <w:t xml:space="preserve">), Medicine Bow </w:t>
      </w:r>
      <w:r w:rsidRPr="001245D8">
        <w:rPr>
          <w:rFonts w:cstheme="minorHAnsi"/>
        </w:rPr>
        <w:t xml:space="preserve">NF (MBNF), </w:t>
      </w:r>
      <w:r w:rsidR="00873A30" w:rsidRPr="001245D8">
        <w:rPr>
          <w:rFonts w:cstheme="minorHAnsi"/>
        </w:rPr>
        <w:t>Nebraska</w:t>
      </w:r>
      <w:r w:rsidR="002D10AD" w:rsidRPr="001245D8">
        <w:rPr>
          <w:rFonts w:cstheme="minorHAnsi"/>
        </w:rPr>
        <w:t>/Samuel R. McKelvie</w:t>
      </w:r>
      <w:r w:rsidR="00873A30" w:rsidRPr="001245D8">
        <w:rPr>
          <w:rFonts w:cstheme="minorHAnsi"/>
        </w:rPr>
        <w:t xml:space="preserve"> NF</w:t>
      </w:r>
      <w:r w:rsidR="00AB55F4" w:rsidRPr="001245D8">
        <w:rPr>
          <w:rFonts w:cstheme="minorHAnsi"/>
        </w:rPr>
        <w:t xml:space="preserve"> (NENF)</w:t>
      </w:r>
      <w:bookmarkEnd w:id="855"/>
      <w:bookmarkEnd w:id="856"/>
      <w:bookmarkEnd w:id="857"/>
      <w:bookmarkEnd w:id="858"/>
      <w:bookmarkEnd w:id="859"/>
      <w:bookmarkEnd w:id="860"/>
      <w:r w:rsidR="00316C6C" w:rsidRPr="001245D8">
        <w:rPr>
          <w:rFonts w:cstheme="minorHAnsi"/>
        </w:rPr>
        <w:t>.</w:t>
      </w:r>
      <w:r w:rsidR="00ED2FB7" w:rsidRPr="001245D8">
        <w:rPr>
          <w:rFonts w:cstheme="minorHAnsi"/>
        </w:rPr>
        <w:t xml:space="preserve"> An “X” in the Occupancy or Density Estimated columns indicates estimates were generated for that species in at least one USFS stratum where it holds a priority designation.</w:t>
      </w:r>
      <w:bookmarkEnd w:id="861"/>
      <w:bookmarkEnd w:id="862"/>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3132"/>
        <w:gridCol w:w="1680"/>
        <w:gridCol w:w="734"/>
        <w:gridCol w:w="620"/>
        <w:gridCol w:w="739"/>
        <w:gridCol w:w="798"/>
        <w:gridCol w:w="801"/>
        <w:gridCol w:w="734"/>
        <w:gridCol w:w="901"/>
        <w:gridCol w:w="820"/>
        <w:gridCol w:w="725"/>
        <w:gridCol w:w="1022"/>
        <w:gridCol w:w="830"/>
      </w:tblGrid>
      <w:tr w:rsidR="009B31BE" w14:paraId="429E797B" w14:textId="77777777" w:rsidTr="004D02C9">
        <w:trPr>
          <w:trHeight w:val="285"/>
          <w:tblHeader/>
        </w:trPr>
        <w:tc>
          <w:tcPr>
            <w:tcW w:w="1028" w:type="pct"/>
            <w:vMerge w:val="restar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9CED0" w14:textId="77777777" w:rsidR="009B31BE" w:rsidRDefault="009B31BE">
            <w:pPr>
              <w:rPr>
                <w:rFonts w:ascii="Calibri" w:hAnsi="Calibri" w:cs="Calibri"/>
                <w:b/>
                <w:bCs/>
                <w:color w:val="000000"/>
                <w:szCs w:val="22"/>
              </w:rPr>
            </w:pPr>
            <w:r>
              <w:rPr>
                <w:rFonts w:ascii="Calibri" w:hAnsi="Calibri" w:cs="Calibri"/>
                <w:b/>
                <w:bCs/>
                <w:color w:val="000000"/>
                <w:szCs w:val="22"/>
              </w:rPr>
              <w:t>Species</w:t>
            </w:r>
          </w:p>
        </w:tc>
        <w:tc>
          <w:tcPr>
            <w:tcW w:w="3370" w:type="pct"/>
            <w:gridSpan w:val="10"/>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FE60A"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USFS Region 2</w:t>
            </w:r>
          </w:p>
        </w:tc>
        <w:tc>
          <w:tcPr>
            <w:tcW w:w="332" w:type="pct"/>
            <w:vMerge w:val="restart"/>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bottom"/>
            <w:hideMark/>
          </w:tcPr>
          <w:p w14:paraId="7378FDB9"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Occupancy Estimate</w:t>
            </w:r>
          </w:p>
        </w:tc>
        <w:tc>
          <w:tcPr>
            <w:tcW w:w="270" w:type="pct"/>
            <w:vMerge w:val="restart"/>
            <w:tcBorders>
              <w:top w:val="single" w:sz="4" w:space="0" w:color="auto"/>
              <w:bottom w:val="single" w:sz="4" w:space="0" w:color="auto"/>
            </w:tcBorders>
            <w:shd w:val="clear" w:color="auto" w:fill="auto"/>
            <w:tcMar>
              <w:top w:w="15" w:type="dxa"/>
              <w:left w:w="15" w:type="dxa"/>
              <w:bottom w:w="0" w:type="dxa"/>
              <w:right w:w="15" w:type="dxa"/>
            </w:tcMar>
            <w:vAlign w:val="bottom"/>
            <w:hideMark/>
          </w:tcPr>
          <w:p w14:paraId="03AA9839"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Density Estimate</w:t>
            </w:r>
          </w:p>
        </w:tc>
      </w:tr>
      <w:tr w:rsidR="004D02C9" w14:paraId="7F8010CF" w14:textId="77777777" w:rsidTr="004D02C9">
        <w:trPr>
          <w:trHeight w:val="285"/>
          <w:tblHeader/>
        </w:trPr>
        <w:tc>
          <w:tcPr>
            <w:tcW w:w="1028" w:type="pct"/>
            <w:vMerge/>
            <w:tcBorders>
              <w:top w:val="nil"/>
              <w:bottom w:val="single" w:sz="4" w:space="0" w:color="auto"/>
              <w:right w:val="single" w:sz="4" w:space="0" w:color="auto"/>
            </w:tcBorders>
            <w:vAlign w:val="center"/>
            <w:hideMark/>
          </w:tcPr>
          <w:p w14:paraId="54A7350E" w14:textId="77777777" w:rsidR="009B31BE" w:rsidRDefault="009B31BE">
            <w:pPr>
              <w:rPr>
                <w:rFonts w:ascii="Calibri" w:hAnsi="Calibri" w:cs="Calibri"/>
                <w:b/>
                <w:bCs/>
                <w:color w:val="000000"/>
                <w:szCs w:val="22"/>
              </w:rPr>
            </w:pPr>
          </w:p>
        </w:tc>
        <w:tc>
          <w:tcPr>
            <w:tcW w:w="642"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bottom"/>
            <w:hideMark/>
          </w:tcPr>
          <w:p w14:paraId="2DAB3DF7"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Region-wide</w:t>
            </w:r>
          </w:p>
        </w:tc>
        <w:tc>
          <w:tcPr>
            <w:tcW w:w="29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D750B71"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ARNF</w:t>
            </w:r>
          </w:p>
        </w:tc>
        <w:tc>
          <w:tcPr>
            <w:tcW w:w="250"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E44B84E"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BINF</w:t>
            </w:r>
          </w:p>
        </w:tc>
        <w:tc>
          <w:tcPr>
            <w:tcW w:w="294"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D5F6267"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BHNF</w:t>
            </w:r>
          </w:p>
        </w:tc>
        <w:tc>
          <w:tcPr>
            <w:tcW w:w="316"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6F4EC9A1"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BGNG</w:t>
            </w:r>
          </w:p>
        </w:tc>
        <w:tc>
          <w:tcPr>
            <w:tcW w:w="317"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C9A18E1"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CONG</w:t>
            </w:r>
          </w:p>
        </w:tc>
        <w:tc>
          <w:tcPr>
            <w:tcW w:w="29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EB93F15"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FPNG</w:t>
            </w:r>
          </w:p>
        </w:tc>
        <w:tc>
          <w:tcPr>
            <w:tcW w:w="354"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3B6168C"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GMUG</w:t>
            </w:r>
          </w:p>
        </w:tc>
        <w:tc>
          <w:tcPr>
            <w:tcW w:w="324"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B8BAD89"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MBNF</w:t>
            </w:r>
          </w:p>
        </w:tc>
        <w:tc>
          <w:tcPr>
            <w:tcW w:w="289"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2ED8" w14:textId="77777777" w:rsidR="009B31BE" w:rsidRDefault="009B31BE" w:rsidP="004D02C9">
            <w:pPr>
              <w:jc w:val="center"/>
              <w:rPr>
                <w:rFonts w:ascii="Calibri" w:hAnsi="Calibri" w:cs="Calibri"/>
                <w:b/>
                <w:bCs/>
                <w:color w:val="000000"/>
                <w:szCs w:val="22"/>
              </w:rPr>
            </w:pPr>
            <w:r>
              <w:rPr>
                <w:rFonts w:ascii="Calibri" w:hAnsi="Calibri" w:cs="Calibri"/>
                <w:b/>
                <w:bCs/>
                <w:color w:val="000000"/>
                <w:szCs w:val="22"/>
              </w:rPr>
              <w:t>NENF</w:t>
            </w:r>
          </w:p>
        </w:tc>
        <w:tc>
          <w:tcPr>
            <w:tcW w:w="332" w:type="pct"/>
            <w:vMerge/>
            <w:tcBorders>
              <w:top w:val="nil"/>
              <w:left w:val="single" w:sz="4" w:space="0" w:color="auto"/>
              <w:bottom w:val="single" w:sz="4" w:space="0" w:color="auto"/>
            </w:tcBorders>
            <w:vAlign w:val="center"/>
            <w:hideMark/>
          </w:tcPr>
          <w:p w14:paraId="3B4AF8A6" w14:textId="77777777" w:rsidR="009B31BE" w:rsidRDefault="009B31BE" w:rsidP="004D02C9">
            <w:pPr>
              <w:jc w:val="center"/>
              <w:rPr>
                <w:rFonts w:ascii="Calibri" w:hAnsi="Calibri" w:cs="Calibri"/>
                <w:b/>
                <w:bCs/>
                <w:color w:val="000000"/>
                <w:szCs w:val="22"/>
              </w:rPr>
            </w:pPr>
          </w:p>
        </w:tc>
        <w:tc>
          <w:tcPr>
            <w:tcW w:w="270" w:type="pct"/>
            <w:vMerge/>
            <w:tcBorders>
              <w:top w:val="nil"/>
              <w:bottom w:val="single" w:sz="4" w:space="0" w:color="auto"/>
            </w:tcBorders>
            <w:vAlign w:val="center"/>
            <w:hideMark/>
          </w:tcPr>
          <w:p w14:paraId="4631CC86" w14:textId="77777777" w:rsidR="009B31BE" w:rsidRDefault="009B31BE" w:rsidP="004D02C9">
            <w:pPr>
              <w:jc w:val="center"/>
              <w:rPr>
                <w:rFonts w:ascii="Calibri" w:hAnsi="Calibri" w:cs="Calibri"/>
                <w:b/>
                <w:bCs/>
                <w:color w:val="000000"/>
                <w:szCs w:val="22"/>
              </w:rPr>
            </w:pPr>
          </w:p>
        </w:tc>
      </w:tr>
      <w:tr w:rsidR="004D02C9" w14:paraId="52EF3A7B" w14:textId="77777777" w:rsidTr="004D02C9">
        <w:trPr>
          <w:trHeight w:val="285"/>
        </w:trPr>
        <w:tc>
          <w:tcPr>
            <w:tcW w:w="1028" w:type="pct"/>
            <w:tcBorders>
              <w:top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F11D71F" w14:textId="77777777" w:rsidR="009B31BE" w:rsidRDefault="009B31BE">
            <w:pPr>
              <w:rPr>
                <w:rFonts w:ascii="Calibri" w:hAnsi="Calibri" w:cs="Calibri"/>
                <w:color w:val="000000"/>
                <w:szCs w:val="22"/>
              </w:rPr>
            </w:pPr>
            <w:r>
              <w:rPr>
                <w:rFonts w:ascii="Calibri" w:hAnsi="Calibri" w:cs="Calibri"/>
                <w:color w:val="000000"/>
                <w:szCs w:val="22"/>
              </w:rPr>
              <w:t>American Bittern</w:t>
            </w:r>
          </w:p>
        </w:tc>
        <w:tc>
          <w:tcPr>
            <w:tcW w:w="642" w:type="pct"/>
            <w:tcBorders>
              <w:top w:val="single" w:sz="4" w:space="0" w:color="auto"/>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1A76BF45" w14:textId="2128571B"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5894690C" w14:textId="77777777" w:rsidR="009B31BE" w:rsidRDefault="009B31BE" w:rsidP="004D02C9">
            <w:pPr>
              <w:jc w:val="center"/>
              <w:rPr>
                <w:rFonts w:ascii="Calibri" w:hAnsi="Calibri" w:cs="Calibri"/>
                <w:color w:val="000000"/>
                <w:szCs w:val="22"/>
              </w:rPr>
            </w:pPr>
          </w:p>
        </w:tc>
        <w:tc>
          <w:tcPr>
            <w:tcW w:w="250"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508EC6ED" w14:textId="77777777" w:rsidR="009B31BE" w:rsidRDefault="009B31BE" w:rsidP="004D02C9">
            <w:pPr>
              <w:jc w:val="center"/>
              <w:rPr>
                <w:sz w:val="20"/>
                <w:szCs w:val="20"/>
              </w:rPr>
            </w:pPr>
          </w:p>
        </w:tc>
        <w:tc>
          <w:tcPr>
            <w:tcW w:w="294"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10725C93" w14:textId="77777777" w:rsidR="009B31BE" w:rsidRDefault="009B31BE" w:rsidP="004D02C9">
            <w:pPr>
              <w:jc w:val="center"/>
              <w:rPr>
                <w:sz w:val="20"/>
                <w:szCs w:val="20"/>
              </w:rPr>
            </w:pPr>
          </w:p>
        </w:tc>
        <w:tc>
          <w:tcPr>
            <w:tcW w:w="316"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0E562B27" w14:textId="77777777" w:rsidR="009B31BE" w:rsidRDefault="009B31BE" w:rsidP="004D02C9">
            <w:pPr>
              <w:jc w:val="center"/>
              <w:rPr>
                <w:sz w:val="20"/>
                <w:szCs w:val="20"/>
              </w:rPr>
            </w:pPr>
          </w:p>
        </w:tc>
        <w:tc>
          <w:tcPr>
            <w:tcW w:w="317"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1AC2300B" w14:textId="77777777" w:rsidR="009B31BE" w:rsidRDefault="009B31BE" w:rsidP="004D02C9">
            <w:pPr>
              <w:jc w:val="center"/>
              <w:rPr>
                <w:sz w:val="20"/>
                <w:szCs w:val="20"/>
              </w:rPr>
            </w:pPr>
          </w:p>
        </w:tc>
        <w:tc>
          <w:tcPr>
            <w:tcW w:w="292"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26B9C44E" w14:textId="77777777" w:rsidR="009B31BE" w:rsidRDefault="009B31BE" w:rsidP="004D02C9">
            <w:pPr>
              <w:jc w:val="center"/>
              <w:rPr>
                <w:sz w:val="20"/>
                <w:szCs w:val="20"/>
              </w:rPr>
            </w:pPr>
          </w:p>
        </w:tc>
        <w:tc>
          <w:tcPr>
            <w:tcW w:w="354"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3FACA18D" w14:textId="77777777" w:rsidR="009B31BE" w:rsidRDefault="009B31BE" w:rsidP="004D02C9">
            <w:pPr>
              <w:jc w:val="center"/>
              <w:rPr>
                <w:sz w:val="20"/>
                <w:szCs w:val="20"/>
              </w:rPr>
            </w:pPr>
          </w:p>
        </w:tc>
        <w:tc>
          <w:tcPr>
            <w:tcW w:w="324"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5CBE876C" w14:textId="77777777" w:rsidR="009B31BE" w:rsidRDefault="009B31BE" w:rsidP="004D02C9">
            <w:pPr>
              <w:jc w:val="center"/>
              <w:rPr>
                <w:sz w:val="20"/>
                <w:szCs w:val="20"/>
              </w:rPr>
            </w:pPr>
          </w:p>
        </w:tc>
        <w:tc>
          <w:tcPr>
            <w:tcW w:w="289" w:type="pct"/>
            <w:tcBorders>
              <w:top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45E14FA" w14:textId="77777777" w:rsidR="009B31BE" w:rsidRDefault="009B31BE" w:rsidP="004D02C9">
            <w:pPr>
              <w:jc w:val="center"/>
              <w:rPr>
                <w:sz w:val="20"/>
                <w:szCs w:val="20"/>
              </w:rPr>
            </w:pPr>
          </w:p>
        </w:tc>
        <w:tc>
          <w:tcPr>
            <w:tcW w:w="332" w:type="pct"/>
            <w:tcBorders>
              <w:top w:val="single" w:sz="4" w:space="0" w:color="auto"/>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8576D0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4CFE4D7B"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794E5A19"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3EA34F82" w14:textId="77777777" w:rsidR="009B31BE" w:rsidRDefault="009B31BE">
            <w:pPr>
              <w:rPr>
                <w:rFonts w:ascii="Calibri" w:hAnsi="Calibri" w:cs="Calibri"/>
                <w:color w:val="000000"/>
                <w:szCs w:val="22"/>
              </w:rPr>
            </w:pPr>
            <w:r>
              <w:rPr>
                <w:rFonts w:ascii="Calibri" w:hAnsi="Calibri" w:cs="Calibri"/>
                <w:color w:val="000000"/>
                <w:szCs w:val="22"/>
              </w:rPr>
              <w:t>American Three-toed Woodpecker</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1A2E0B5D"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7376C028"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2DB6A26A"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528174EE"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4B6F9FAF"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144DD285"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0891F8E9"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6306A5C9"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1112F121"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1EB9420D" w14:textId="77777777" w:rsidR="009B31BE" w:rsidRDefault="009B31BE" w:rsidP="004D02C9">
            <w:pPr>
              <w:jc w:val="center"/>
              <w:rPr>
                <w:rFonts w:ascii="Calibri" w:hAnsi="Calibri" w:cs="Calibri"/>
                <w:color w:val="000000"/>
                <w:szCs w:val="22"/>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4427B60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427E109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34214EC4"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DE35F9A" w14:textId="77777777" w:rsidR="009B31BE" w:rsidRDefault="009B31BE">
            <w:pPr>
              <w:rPr>
                <w:rFonts w:ascii="Calibri" w:hAnsi="Calibri" w:cs="Calibri"/>
                <w:color w:val="000000"/>
                <w:szCs w:val="22"/>
              </w:rPr>
            </w:pPr>
            <w:r>
              <w:rPr>
                <w:rFonts w:ascii="Calibri" w:hAnsi="Calibri" w:cs="Calibri"/>
                <w:color w:val="000000"/>
                <w:szCs w:val="22"/>
              </w:rPr>
              <w:t>Black Tern</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6D76DCA" w14:textId="78EC61A5"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319BA5DE"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3B36F410"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463DEF6A"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51169B09"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6B4686D4"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0BAF55B3"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6077700B"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611242CA"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49935B3"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4ADC03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28B49E15" w14:textId="77777777" w:rsidR="009B31BE" w:rsidRDefault="009B31BE" w:rsidP="004D02C9">
            <w:pPr>
              <w:jc w:val="center"/>
              <w:rPr>
                <w:rFonts w:ascii="Calibri" w:hAnsi="Calibri" w:cs="Calibri"/>
                <w:color w:val="000000"/>
                <w:szCs w:val="22"/>
              </w:rPr>
            </w:pPr>
          </w:p>
        </w:tc>
      </w:tr>
      <w:tr w:rsidR="004D02C9" w14:paraId="7A5B9140"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7CD78573" w14:textId="77777777" w:rsidR="009B31BE" w:rsidRDefault="009B31BE">
            <w:pPr>
              <w:rPr>
                <w:rFonts w:ascii="Calibri" w:hAnsi="Calibri" w:cs="Calibri"/>
                <w:color w:val="000000"/>
                <w:szCs w:val="22"/>
              </w:rPr>
            </w:pPr>
            <w:r>
              <w:rPr>
                <w:rFonts w:ascii="Calibri" w:hAnsi="Calibri" w:cs="Calibri"/>
                <w:color w:val="000000"/>
                <w:szCs w:val="22"/>
              </w:rPr>
              <w:t>Brewer's Sparrow</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73277B38" w14:textId="1ED5D398"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4CAF09A8"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721244AD"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94" w:type="pct"/>
            <w:shd w:val="clear" w:color="auto" w:fill="auto"/>
            <w:noWrap/>
            <w:tcMar>
              <w:top w:w="15" w:type="dxa"/>
              <w:left w:w="15" w:type="dxa"/>
              <w:bottom w:w="0" w:type="dxa"/>
              <w:right w:w="15" w:type="dxa"/>
            </w:tcMar>
            <w:vAlign w:val="bottom"/>
            <w:hideMark/>
          </w:tcPr>
          <w:p w14:paraId="41E18819" w14:textId="77777777" w:rsidR="009B31BE" w:rsidRDefault="009B31BE" w:rsidP="004D02C9">
            <w:pPr>
              <w:jc w:val="center"/>
              <w:rPr>
                <w:rFonts w:ascii="Calibri" w:hAnsi="Calibri" w:cs="Calibri"/>
                <w:color w:val="000000"/>
                <w:szCs w:val="22"/>
              </w:rPr>
            </w:pPr>
          </w:p>
        </w:tc>
        <w:tc>
          <w:tcPr>
            <w:tcW w:w="316" w:type="pct"/>
            <w:shd w:val="clear" w:color="auto" w:fill="auto"/>
            <w:noWrap/>
            <w:tcMar>
              <w:top w:w="15" w:type="dxa"/>
              <w:left w:w="15" w:type="dxa"/>
              <w:bottom w:w="0" w:type="dxa"/>
              <w:right w:w="15" w:type="dxa"/>
            </w:tcMar>
            <w:vAlign w:val="bottom"/>
            <w:hideMark/>
          </w:tcPr>
          <w:p w14:paraId="042F0C9D"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1C039B3C"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5167091D"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78D57FD7"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24" w:type="pct"/>
            <w:shd w:val="clear" w:color="auto" w:fill="auto"/>
            <w:noWrap/>
            <w:tcMar>
              <w:top w:w="15" w:type="dxa"/>
              <w:left w:w="15" w:type="dxa"/>
              <w:bottom w:w="0" w:type="dxa"/>
              <w:right w:w="15" w:type="dxa"/>
            </w:tcMar>
            <w:vAlign w:val="bottom"/>
            <w:hideMark/>
          </w:tcPr>
          <w:p w14:paraId="319640EF" w14:textId="77777777" w:rsidR="009B31BE" w:rsidRDefault="009B31BE" w:rsidP="004D02C9">
            <w:pPr>
              <w:jc w:val="center"/>
              <w:rPr>
                <w:rFonts w:ascii="Calibri" w:hAnsi="Calibri" w:cs="Calibri"/>
                <w:color w:val="000000"/>
                <w:szCs w:val="22"/>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6C45E4F7"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506DD742"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20E7DED0"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5702D9FE"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5E02D3A" w14:textId="77777777" w:rsidR="009B31BE" w:rsidRDefault="009B31BE">
            <w:pPr>
              <w:rPr>
                <w:rFonts w:ascii="Calibri" w:hAnsi="Calibri" w:cs="Calibri"/>
                <w:color w:val="000000"/>
                <w:szCs w:val="22"/>
              </w:rPr>
            </w:pPr>
            <w:r>
              <w:rPr>
                <w:rFonts w:ascii="Calibri" w:hAnsi="Calibri" w:cs="Calibri"/>
                <w:color w:val="000000"/>
                <w:szCs w:val="22"/>
              </w:rPr>
              <w:t>Brown Creeper</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433CFFB"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72BE95B7" w14:textId="77777777" w:rsidR="009B31BE" w:rsidRDefault="009B31BE" w:rsidP="004D02C9">
            <w:pPr>
              <w:jc w:val="center"/>
              <w:rPr>
                <w:sz w:val="20"/>
                <w:szCs w:val="20"/>
              </w:rPr>
            </w:pPr>
          </w:p>
        </w:tc>
        <w:tc>
          <w:tcPr>
            <w:tcW w:w="250" w:type="pct"/>
            <w:shd w:val="clear" w:color="auto" w:fill="BFBFBF" w:themeFill="background1" w:themeFillShade="BF"/>
            <w:noWrap/>
            <w:tcMar>
              <w:top w:w="15" w:type="dxa"/>
              <w:left w:w="15" w:type="dxa"/>
              <w:bottom w:w="0" w:type="dxa"/>
              <w:right w:w="15" w:type="dxa"/>
            </w:tcMar>
            <w:vAlign w:val="bottom"/>
            <w:hideMark/>
          </w:tcPr>
          <w:p w14:paraId="14827CE7"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6CFE614A"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16" w:type="pct"/>
            <w:shd w:val="clear" w:color="auto" w:fill="BFBFBF" w:themeFill="background1" w:themeFillShade="BF"/>
            <w:noWrap/>
            <w:tcMar>
              <w:top w:w="15" w:type="dxa"/>
              <w:left w:w="15" w:type="dxa"/>
              <w:bottom w:w="0" w:type="dxa"/>
              <w:right w:w="15" w:type="dxa"/>
            </w:tcMar>
            <w:vAlign w:val="bottom"/>
            <w:hideMark/>
          </w:tcPr>
          <w:p w14:paraId="75E736A3" w14:textId="77777777" w:rsidR="009B31BE" w:rsidRDefault="009B31BE" w:rsidP="004D02C9">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4227F4A4"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11E100F0"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7FEDA3FE"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5AB938F0" w14:textId="77777777" w:rsidR="009B31BE" w:rsidRDefault="009B31BE" w:rsidP="004D02C9">
            <w:pPr>
              <w:jc w:val="center"/>
              <w:rPr>
                <w:rFonts w:ascii="Calibri" w:hAnsi="Calibri" w:cs="Calibri"/>
                <w:color w:val="000000"/>
                <w:szCs w:val="22"/>
              </w:rPr>
            </w:pPr>
            <w:r>
              <w:rPr>
                <w:rFonts w:ascii="Calibri" w:hAnsi="Calibri" w:cs="Calibri"/>
                <w:color w:val="000000"/>
                <w:szCs w:val="22"/>
              </w:rPr>
              <w:t>SSC</w:t>
            </w: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ECA3E29" w14:textId="77777777" w:rsidR="009B31BE" w:rsidRDefault="009B31BE" w:rsidP="004D02C9">
            <w:pPr>
              <w:jc w:val="center"/>
              <w:rPr>
                <w:rFonts w:ascii="Calibri" w:hAnsi="Calibri" w:cs="Calibri"/>
                <w:color w:val="000000"/>
                <w:szCs w:val="22"/>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FBF5EBE"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6BA29389"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624524E"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2371BC6B" w14:textId="77777777" w:rsidR="009B31BE" w:rsidRDefault="009B31BE">
            <w:pPr>
              <w:rPr>
                <w:rFonts w:ascii="Calibri" w:hAnsi="Calibri" w:cs="Calibri"/>
                <w:color w:val="000000"/>
                <w:szCs w:val="22"/>
              </w:rPr>
            </w:pPr>
            <w:r>
              <w:rPr>
                <w:rFonts w:ascii="Calibri" w:hAnsi="Calibri" w:cs="Calibri"/>
                <w:color w:val="000000"/>
                <w:szCs w:val="22"/>
              </w:rPr>
              <w:t>Bullock's Oriole</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5D5611DC"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49F81F94"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4EE057DE"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0F97B718"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4A57C638"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245C3C85"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92" w:type="pct"/>
            <w:shd w:val="clear" w:color="auto" w:fill="auto"/>
            <w:noWrap/>
            <w:tcMar>
              <w:top w:w="15" w:type="dxa"/>
              <w:left w:w="15" w:type="dxa"/>
              <w:bottom w:w="0" w:type="dxa"/>
              <w:right w:w="15" w:type="dxa"/>
            </w:tcMar>
            <w:vAlign w:val="bottom"/>
            <w:hideMark/>
          </w:tcPr>
          <w:p w14:paraId="018A7C8F" w14:textId="77777777" w:rsidR="009B31BE" w:rsidRDefault="009B31BE" w:rsidP="004D02C9">
            <w:pPr>
              <w:jc w:val="center"/>
              <w:rPr>
                <w:rFonts w:ascii="Calibri" w:hAnsi="Calibri" w:cs="Calibri"/>
                <w:color w:val="000000"/>
                <w:szCs w:val="22"/>
              </w:rPr>
            </w:pPr>
          </w:p>
        </w:tc>
        <w:tc>
          <w:tcPr>
            <w:tcW w:w="354" w:type="pct"/>
            <w:shd w:val="clear" w:color="auto" w:fill="auto"/>
            <w:noWrap/>
            <w:tcMar>
              <w:top w:w="15" w:type="dxa"/>
              <w:left w:w="15" w:type="dxa"/>
              <w:bottom w:w="0" w:type="dxa"/>
              <w:right w:w="15" w:type="dxa"/>
            </w:tcMar>
            <w:vAlign w:val="bottom"/>
            <w:hideMark/>
          </w:tcPr>
          <w:p w14:paraId="38D91CF1"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7C381CB8"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0FB2BBFA"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56E2267B"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3CEB338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789C6182"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A763DC5" w14:textId="77777777" w:rsidR="009B31BE" w:rsidRDefault="009B31BE">
            <w:pPr>
              <w:rPr>
                <w:rFonts w:ascii="Calibri" w:hAnsi="Calibri" w:cs="Calibri"/>
                <w:color w:val="000000"/>
                <w:szCs w:val="22"/>
              </w:rPr>
            </w:pPr>
            <w:r>
              <w:rPr>
                <w:rFonts w:ascii="Calibri" w:hAnsi="Calibri" w:cs="Calibri"/>
                <w:color w:val="000000"/>
                <w:szCs w:val="22"/>
              </w:rPr>
              <w:t>Burrowing Owl</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52C9AB1" w14:textId="24E31566"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1B372FE6"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BFBFBF" w:themeFill="background1" w:themeFillShade="BF"/>
            <w:noWrap/>
            <w:tcMar>
              <w:top w:w="15" w:type="dxa"/>
              <w:left w:w="15" w:type="dxa"/>
              <w:bottom w:w="0" w:type="dxa"/>
              <w:right w:w="15" w:type="dxa"/>
            </w:tcMar>
            <w:vAlign w:val="bottom"/>
            <w:hideMark/>
          </w:tcPr>
          <w:p w14:paraId="2F355BDA" w14:textId="77777777" w:rsidR="009B31BE" w:rsidRDefault="009B31BE" w:rsidP="004D02C9">
            <w:pPr>
              <w:jc w:val="center"/>
              <w:rPr>
                <w:rFonts w:ascii="Calibri" w:hAnsi="Calibri" w:cs="Calibri"/>
                <w:color w:val="000000"/>
                <w:szCs w:val="22"/>
              </w:rPr>
            </w:pPr>
          </w:p>
        </w:tc>
        <w:tc>
          <w:tcPr>
            <w:tcW w:w="294" w:type="pct"/>
            <w:shd w:val="clear" w:color="auto" w:fill="BFBFBF" w:themeFill="background1" w:themeFillShade="BF"/>
            <w:noWrap/>
            <w:tcMar>
              <w:top w:w="15" w:type="dxa"/>
              <w:left w:w="15" w:type="dxa"/>
              <w:bottom w:w="0" w:type="dxa"/>
              <w:right w:w="15" w:type="dxa"/>
            </w:tcMar>
            <w:vAlign w:val="bottom"/>
            <w:hideMark/>
          </w:tcPr>
          <w:p w14:paraId="2D11971C"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16DEC9A4"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7BEA6274"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69D00016"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6BA0473F"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7EDA345E"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417FD5A"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75F1B44"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16A5FB0A"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6F9223E6"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22559EE1" w14:textId="77777777" w:rsidR="009B31BE" w:rsidRDefault="009B31BE">
            <w:pPr>
              <w:rPr>
                <w:rFonts w:ascii="Calibri" w:hAnsi="Calibri" w:cs="Calibri"/>
                <w:color w:val="000000"/>
                <w:szCs w:val="22"/>
              </w:rPr>
            </w:pPr>
            <w:r>
              <w:rPr>
                <w:rFonts w:ascii="Calibri" w:hAnsi="Calibri" w:cs="Calibri"/>
                <w:color w:val="000000"/>
                <w:szCs w:val="22"/>
              </w:rPr>
              <w:t>Cassin's Sparrow</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49BCF1E2" w14:textId="6EF053EB"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70984443"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1C7FC464"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6C9DE227"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7FF9EA59"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31A06606"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7176BA3C"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72D389A1"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3853CCD1"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01E533FD"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51081E04"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3F7466A2"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15A88A5E"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4782098" w14:textId="77777777" w:rsidR="009B31BE" w:rsidRDefault="009B31BE">
            <w:pPr>
              <w:rPr>
                <w:rFonts w:ascii="Calibri" w:hAnsi="Calibri" w:cs="Calibri"/>
                <w:color w:val="000000"/>
                <w:szCs w:val="22"/>
              </w:rPr>
            </w:pPr>
            <w:r>
              <w:rPr>
                <w:rFonts w:ascii="Calibri" w:hAnsi="Calibri" w:cs="Calibri"/>
                <w:color w:val="000000"/>
                <w:szCs w:val="22"/>
              </w:rPr>
              <w:t>Chestnut-collared Longspur</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1F8752BE" w14:textId="067ED73A"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257E0F9A"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702952D8"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7C5C28BE"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76940006"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26D1E1E3"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5CD3971B"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3C58D840"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376CE93D"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83CA8C4"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A235EB6"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39F5617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2408790"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7DD0E8D9" w14:textId="77777777" w:rsidR="009B31BE" w:rsidRDefault="009B31BE">
            <w:pPr>
              <w:rPr>
                <w:rFonts w:ascii="Calibri" w:hAnsi="Calibri" w:cs="Calibri"/>
                <w:color w:val="000000"/>
                <w:szCs w:val="22"/>
              </w:rPr>
            </w:pPr>
            <w:r>
              <w:rPr>
                <w:rFonts w:ascii="Calibri" w:hAnsi="Calibri" w:cs="Calibri"/>
                <w:color w:val="000000"/>
                <w:szCs w:val="22"/>
              </w:rPr>
              <w:t>Cooper's Hawk</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5281CF95"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59055F9E"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3E321E18"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23B95590" w14:textId="77777777" w:rsidR="009B31BE" w:rsidRDefault="009B31BE" w:rsidP="004D02C9">
            <w:pPr>
              <w:jc w:val="center"/>
              <w:rPr>
                <w:rFonts w:ascii="Calibri" w:hAnsi="Calibri" w:cs="Calibri"/>
                <w:color w:val="000000"/>
                <w:szCs w:val="22"/>
              </w:rPr>
            </w:pPr>
            <w:r>
              <w:rPr>
                <w:rFonts w:ascii="Calibri" w:hAnsi="Calibri" w:cs="Calibri"/>
                <w:color w:val="000000"/>
                <w:szCs w:val="22"/>
              </w:rPr>
              <w:t>SLC</w:t>
            </w:r>
          </w:p>
        </w:tc>
        <w:tc>
          <w:tcPr>
            <w:tcW w:w="316" w:type="pct"/>
            <w:shd w:val="clear" w:color="auto" w:fill="auto"/>
            <w:noWrap/>
            <w:tcMar>
              <w:top w:w="15" w:type="dxa"/>
              <w:left w:w="15" w:type="dxa"/>
              <w:bottom w:w="0" w:type="dxa"/>
              <w:right w:w="15" w:type="dxa"/>
            </w:tcMar>
            <w:vAlign w:val="bottom"/>
            <w:hideMark/>
          </w:tcPr>
          <w:p w14:paraId="18143CCC" w14:textId="77777777" w:rsidR="009B31BE" w:rsidRDefault="009B31BE" w:rsidP="004D02C9">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5B6D1C86"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03EC2649"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15857DB0"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3D338122"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7BEDD807"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6E858D36"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14873673"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76BE900A"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09D521E" w14:textId="77777777" w:rsidR="009B31BE" w:rsidRDefault="009B31BE">
            <w:pPr>
              <w:rPr>
                <w:rFonts w:ascii="Calibri" w:hAnsi="Calibri" w:cs="Calibri"/>
                <w:color w:val="000000"/>
                <w:szCs w:val="22"/>
              </w:rPr>
            </w:pPr>
            <w:r>
              <w:rPr>
                <w:rFonts w:ascii="Calibri" w:hAnsi="Calibri" w:cs="Calibri"/>
                <w:color w:val="000000"/>
                <w:szCs w:val="22"/>
              </w:rPr>
              <w:t>Ferruginous Hawk</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E640238" w14:textId="06021175"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6DB5F675"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BFBFBF" w:themeFill="background1" w:themeFillShade="BF"/>
            <w:noWrap/>
            <w:tcMar>
              <w:top w:w="15" w:type="dxa"/>
              <w:left w:w="15" w:type="dxa"/>
              <w:bottom w:w="0" w:type="dxa"/>
              <w:right w:w="15" w:type="dxa"/>
            </w:tcMar>
            <w:vAlign w:val="bottom"/>
            <w:hideMark/>
          </w:tcPr>
          <w:p w14:paraId="78BCD7B8" w14:textId="77777777" w:rsidR="009B31BE" w:rsidRDefault="009B31BE" w:rsidP="004D02C9">
            <w:pPr>
              <w:jc w:val="center"/>
              <w:rPr>
                <w:rFonts w:ascii="Calibri" w:hAnsi="Calibri" w:cs="Calibri"/>
                <w:color w:val="000000"/>
                <w:szCs w:val="22"/>
              </w:rPr>
            </w:pPr>
          </w:p>
        </w:tc>
        <w:tc>
          <w:tcPr>
            <w:tcW w:w="294" w:type="pct"/>
            <w:shd w:val="clear" w:color="auto" w:fill="BFBFBF" w:themeFill="background1" w:themeFillShade="BF"/>
            <w:noWrap/>
            <w:tcMar>
              <w:top w:w="15" w:type="dxa"/>
              <w:left w:w="15" w:type="dxa"/>
              <w:bottom w:w="0" w:type="dxa"/>
              <w:right w:w="15" w:type="dxa"/>
            </w:tcMar>
            <w:vAlign w:val="bottom"/>
            <w:hideMark/>
          </w:tcPr>
          <w:p w14:paraId="7FAC995D"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1B8477CD"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43F4C66B"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206CD3A2"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09FFC2C0"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33DEEB82"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9FDB711"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564BCA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64A706D9"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15C55348"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07A8CE57" w14:textId="77777777" w:rsidR="009B31BE" w:rsidRDefault="009B31BE">
            <w:pPr>
              <w:rPr>
                <w:rFonts w:ascii="Calibri" w:hAnsi="Calibri" w:cs="Calibri"/>
                <w:color w:val="000000"/>
                <w:szCs w:val="22"/>
              </w:rPr>
            </w:pPr>
            <w:r>
              <w:rPr>
                <w:rFonts w:ascii="Calibri" w:hAnsi="Calibri" w:cs="Calibri"/>
                <w:color w:val="000000"/>
                <w:szCs w:val="22"/>
              </w:rPr>
              <w:t>Golden-crowned Kinglet</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72009913"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1BFD53F5"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auto"/>
            <w:noWrap/>
            <w:tcMar>
              <w:top w:w="15" w:type="dxa"/>
              <w:left w:w="15" w:type="dxa"/>
              <w:bottom w:w="0" w:type="dxa"/>
              <w:right w:w="15" w:type="dxa"/>
            </w:tcMar>
            <w:vAlign w:val="bottom"/>
            <w:hideMark/>
          </w:tcPr>
          <w:p w14:paraId="608AA0C3" w14:textId="77777777" w:rsidR="009B31BE" w:rsidRDefault="009B31BE" w:rsidP="004D02C9">
            <w:pPr>
              <w:jc w:val="center"/>
              <w:rPr>
                <w:rFonts w:ascii="Calibri" w:hAnsi="Calibri" w:cs="Calibri"/>
                <w:color w:val="000000"/>
                <w:szCs w:val="22"/>
              </w:rPr>
            </w:pPr>
            <w:r>
              <w:rPr>
                <w:rFonts w:ascii="Calibri" w:hAnsi="Calibri" w:cs="Calibri"/>
                <w:color w:val="000000"/>
                <w:szCs w:val="22"/>
              </w:rPr>
              <w:t>SLC</w:t>
            </w:r>
          </w:p>
        </w:tc>
        <w:tc>
          <w:tcPr>
            <w:tcW w:w="294" w:type="pct"/>
            <w:shd w:val="clear" w:color="auto" w:fill="auto"/>
            <w:noWrap/>
            <w:tcMar>
              <w:top w:w="15" w:type="dxa"/>
              <w:left w:w="15" w:type="dxa"/>
              <w:bottom w:w="0" w:type="dxa"/>
              <w:right w:w="15" w:type="dxa"/>
            </w:tcMar>
            <w:vAlign w:val="bottom"/>
            <w:hideMark/>
          </w:tcPr>
          <w:p w14:paraId="414652F9"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16" w:type="pct"/>
            <w:shd w:val="clear" w:color="auto" w:fill="auto"/>
            <w:noWrap/>
            <w:tcMar>
              <w:top w:w="15" w:type="dxa"/>
              <w:left w:w="15" w:type="dxa"/>
              <w:bottom w:w="0" w:type="dxa"/>
              <w:right w:w="15" w:type="dxa"/>
            </w:tcMar>
            <w:vAlign w:val="bottom"/>
            <w:hideMark/>
          </w:tcPr>
          <w:p w14:paraId="41E9F725" w14:textId="77777777" w:rsidR="009B31BE" w:rsidRDefault="009B31BE" w:rsidP="004D02C9">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47BB145E"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6F093063"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4E9248CA"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5CFF4CEA"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49369D8D" w14:textId="77777777" w:rsidR="009B31BE" w:rsidRDefault="009B31BE" w:rsidP="004D02C9">
            <w:pPr>
              <w:jc w:val="center"/>
              <w:rPr>
                <w:rFonts w:ascii="Calibri" w:hAnsi="Calibri" w:cs="Calibri"/>
                <w:color w:val="000000"/>
                <w:szCs w:val="22"/>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4F46FD5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7170F71F"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A785B38"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E189DBD" w14:textId="77777777" w:rsidR="009B31BE" w:rsidRDefault="009B31BE">
            <w:pPr>
              <w:rPr>
                <w:rFonts w:ascii="Calibri" w:hAnsi="Calibri" w:cs="Calibri"/>
                <w:color w:val="000000"/>
                <w:szCs w:val="22"/>
              </w:rPr>
            </w:pPr>
            <w:r>
              <w:rPr>
                <w:rFonts w:ascii="Calibri" w:hAnsi="Calibri" w:cs="Calibri"/>
                <w:color w:val="000000"/>
                <w:szCs w:val="22"/>
              </w:rPr>
              <w:t>Greater Prairie-Chicken</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168386C" w14:textId="4A527F82"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36495C21"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3760301C"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00227F03"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466F4B97"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36B3ADDC"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26219628"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54" w:type="pct"/>
            <w:shd w:val="clear" w:color="auto" w:fill="BFBFBF" w:themeFill="background1" w:themeFillShade="BF"/>
            <w:noWrap/>
            <w:tcMar>
              <w:top w:w="15" w:type="dxa"/>
              <w:left w:w="15" w:type="dxa"/>
              <w:bottom w:w="0" w:type="dxa"/>
              <w:right w:w="15" w:type="dxa"/>
            </w:tcMar>
            <w:vAlign w:val="bottom"/>
            <w:hideMark/>
          </w:tcPr>
          <w:p w14:paraId="718A5013" w14:textId="77777777" w:rsidR="009B31BE" w:rsidRDefault="009B31BE" w:rsidP="004D02C9">
            <w:pPr>
              <w:jc w:val="center"/>
              <w:rPr>
                <w:rFonts w:ascii="Calibri" w:hAnsi="Calibri" w:cs="Calibri"/>
                <w:color w:val="000000"/>
                <w:szCs w:val="22"/>
              </w:rPr>
            </w:pPr>
          </w:p>
        </w:tc>
        <w:tc>
          <w:tcPr>
            <w:tcW w:w="324" w:type="pct"/>
            <w:shd w:val="clear" w:color="auto" w:fill="BFBFBF" w:themeFill="background1" w:themeFillShade="BF"/>
            <w:noWrap/>
            <w:tcMar>
              <w:top w:w="15" w:type="dxa"/>
              <w:left w:w="15" w:type="dxa"/>
              <w:bottom w:w="0" w:type="dxa"/>
              <w:right w:w="15" w:type="dxa"/>
            </w:tcMar>
            <w:vAlign w:val="bottom"/>
            <w:hideMark/>
          </w:tcPr>
          <w:p w14:paraId="622ED70C"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9FCC1CC"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0A3922A"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0E2B340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5D0B8FAC"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66504949" w14:textId="77777777" w:rsidR="009B31BE" w:rsidRDefault="009B31BE">
            <w:pPr>
              <w:rPr>
                <w:rFonts w:ascii="Calibri" w:hAnsi="Calibri" w:cs="Calibri"/>
                <w:color w:val="000000"/>
                <w:szCs w:val="22"/>
              </w:rPr>
            </w:pPr>
            <w:r>
              <w:rPr>
                <w:rFonts w:ascii="Calibri" w:hAnsi="Calibri" w:cs="Calibri"/>
                <w:color w:val="000000"/>
                <w:szCs w:val="22"/>
              </w:rPr>
              <w:t>Greater Sage-Grouse</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31185C79" w14:textId="624579A9"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0EA05777"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38482AFA"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43A57BE2"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3E8E5662"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7594B9CD"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65A8E342"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54" w:type="pct"/>
            <w:shd w:val="clear" w:color="auto" w:fill="auto"/>
            <w:noWrap/>
            <w:tcMar>
              <w:top w:w="15" w:type="dxa"/>
              <w:left w:w="15" w:type="dxa"/>
              <w:bottom w:w="0" w:type="dxa"/>
              <w:right w:w="15" w:type="dxa"/>
            </w:tcMar>
            <w:vAlign w:val="bottom"/>
            <w:hideMark/>
          </w:tcPr>
          <w:p w14:paraId="1B234980" w14:textId="77777777" w:rsidR="009B31BE" w:rsidRDefault="009B31BE" w:rsidP="004D02C9">
            <w:pPr>
              <w:jc w:val="center"/>
              <w:rPr>
                <w:rFonts w:ascii="Calibri" w:hAnsi="Calibri" w:cs="Calibri"/>
                <w:color w:val="000000"/>
                <w:szCs w:val="22"/>
              </w:rPr>
            </w:pPr>
          </w:p>
        </w:tc>
        <w:tc>
          <w:tcPr>
            <w:tcW w:w="324" w:type="pct"/>
            <w:shd w:val="clear" w:color="auto" w:fill="auto"/>
            <w:noWrap/>
            <w:tcMar>
              <w:top w:w="15" w:type="dxa"/>
              <w:left w:w="15" w:type="dxa"/>
              <w:bottom w:w="0" w:type="dxa"/>
              <w:right w:w="15" w:type="dxa"/>
            </w:tcMar>
            <w:vAlign w:val="bottom"/>
            <w:hideMark/>
          </w:tcPr>
          <w:p w14:paraId="33C763E8"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03507BCC"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41AA03A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325AB62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33EA452A"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F93A396" w14:textId="77777777" w:rsidR="009B31BE" w:rsidRDefault="009B31BE">
            <w:pPr>
              <w:rPr>
                <w:rFonts w:ascii="Calibri" w:hAnsi="Calibri" w:cs="Calibri"/>
                <w:color w:val="000000"/>
                <w:szCs w:val="22"/>
              </w:rPr>
            </w:pPr>
            <w:r>
              <w:rPr>
                <w:rFonts w:ascii="Calibri" w:hAnsi="Calibri" w:cs="Calibri"/>
                <w:color w:val="000000"/>
                <w:szCs w:val="22"/>
              </w:rPr>
              <w:t>Hairy Woodpecker</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DF76CC2"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18144252"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BFBFBF" w:themeFill="background1" w:themeFillShade="BF"/>
            <w:noWrap/>
            <w:tcMar>
              <w:top w:w="15" w:type="dxa"/>
              <w:left w:w="15" w:type="dxa"/>
              <w:bottom w:w="0" w:type="dxa"/>
              <w:right w:w="15" w:type="dxa"/>
            </w:tcMar>
            <w:vAlign w:val="bottom"/>
            <w:hideMark/>
          </w:tcPr>
          <w:p w14:paraId="5C40F05F" w14:textId="77777777" w:rsidR="009B31BE" w:rsidRDefault="009B31BE" w:rsidP="004D02C9">
            <w:pPr>
              <w:jc w:val="center"/>
              <w:rPr>
                <w:rFonts w:ascii="Calibri" w:hAnsi="Calibri" w:cs="Calibri"/>
                <w:color w:val="000000"/>
                <w:szCs w:val="22"/>
              </w:rPr>
            </w:pPr>
          </w:p>
        </w:tc>
        <w:tc>
          <w:tcPr>
            <w:tcW w:w="294" w:type="pct"/>
            <w:shd w:val="clear" w:color="auto" w:fill="BFBFBF" w:themeFill="background1" w:themeFillShade="BF"/>
            <w:noWrap/>
            <w:tcMar>
              <w:top w:w="15" w:type="dxa"/>
              <w:left w:w="15" w:type="dxa"/>
              <w:bottom w:w="0" w:type="dxa"/>
              <w:right w:w="15" w:type="dxa"/>
            </w:tcMar>
            <w:vAlign w:val="bottom"/>
            <w:hideMark/>
          </w:tcPr>
          <w:p w14:paraId="42524946"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69D1D752"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323E5D46"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1D8D2345"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4A8EC391"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24" w:type="pct"/>
            <w:shd w:val="clear" w:color="auto" w:fill="BFBFBF" w:themeFill="background1" w:themeFillShade="BF"/>
            <w:noWrap/>
            <w:tcMar>
              <w:top w:w="15" w:type="dxa"/>
              <w:left w:w="15" w:type="dxa"/>
              <w:bottom w:w="0" w:type="dxa"/>
              <w:right w:w="15" w:type="dxa"/>
            </w:tcMar>
            <w:vAlign w:val="bottom"/>
            <w:hideMark/>
          </w:tcPr>
          <w:p w14:paraId="61F15FAD" w14:textId="77777777" w:rsidR="009B31BE" w:rsidRDefault="009B31BE" w:rsidP="004D02C9">
            <w:pPr>
              <w:jc w:val="center"/>
              <w:rPr>
                <w:rFonts w:ascii="Calibri" w:hAnsi="Calibri" w:cs="Calibri"/>
                <w:color w:val="000000"/>
                <w:szCs w:val="22"/>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3F04D10"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4C910CA"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2095F52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0F206B54"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3D6C22FE" w14:textId="77777777" w:rsidR="009B31BE" w:rsidRDefault="009B31BE">
            <w:pPr>
              <w:rPr>
                <w:rFonts w:ascii="Calibri" w:hAnsi="Calibri" w:cs="Calibri"/>
                <w:color w:val="000000"/>
                <w:szCs w:val="22"/>
              </w:rPr>
            </w:pPr>
            <w:r>
              <w:rPr>
                <w:rFonts w:ascii="Calibri" w:hAnsi="Calibri" w:cs="Calibri"/>
                <w:color w:val="000000"/>
                <w:szCs w:val="22"/>
              </w:rPr>
              <w:t>Lark Bunting</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78872FBB"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753F0161"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auto"/>
            <w:noWrap/>
            <w:tcMar>
              <w:top w:w="15" w:type="dxa"/>
              <w:left w:w="15" w:type="dxa"/>
              <w:bottom w:w="0" w:type="dxa"/>
              <w:right w:w="15" w:type="dxa"/>
            </w:tcMar>
            <w:vAlign w:val="bottom"/>
            <w:hideMark/>
          </w:tcPr>
          <w:p w14:paraId="0D24EE89" w14:textId="77777777" w:rsidR="009B31BE" w:rsidRDefault="009B31BE" w:rsidP="004D02C9">
            <w:pPr>
              <w:jc w:val="center"/>
              <w:rPr>
                <w:rFonts w:ascii="Calibri" w:hAnsi="Calibri" w:cs="Calibri"/>
                <w:color w:val="000000"/>
                <w:szCs w:val="22"/>
              </w:rPr>
            </w:pPr>
          </w:p>
        </w:tc>
        <w:tc>
          <w:tcPr>
            <w:tcW w:w="294" w:type="pct"/>
            <w:shd w:val="clear" w:color="auto" w:fill="auto"/>
            <w:noWrap/>
            <w:tcMar>
              <w:top w:w="15" w:type="dxa"/>
              <w:left w:w="15" w:type="dxa"/>
              <w:bottom w:w="0" w:type="dxa"/>
              <w:right w:w="15" w:type="dxa"/>
            </w:tcMar>
            <w:vAlign w:val="bottom"/>
            <w:hideMark/>
          </w:tcPr>
          <w:p w14:paraId="5CDFC0D4"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0EF574A9"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79894398"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21F31402"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055358E3"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6985ACDE"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4845A786"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3338A89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1FA81AFF"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4580F1D7"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9C21BF4" w14:textId="77777777" w:rsidR="009B31BE" w:rsidRDefault="009B31BE">
            <w:pPr>
              <w:rPr>
                <w:rFonts w:ascii="Calibri" w:hAnsi="Calibri" w:cs="Calibri"/>
                <w:color w:val="000000"/>
                <w:szCs w:val="22"/>
              </w:rPr>
            </w:pPr>
            <w:r>
              <w:rPr>
                <w:rFonts w:ascii="Calibri" w:hAnsi="Calibri" w:cs="Calibri"/>
                <w:color w:val="000000"/>
                <w:szCs w:val="22"/>
              </w:rPr>
              <w:t>Lewis's Woodpecker</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6B74072" w14:textId="3C7AC3F0"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4F304954"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0A79F549"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03C395DD"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0158F670"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4CF2CE2D"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19DC63A0"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36E6B6CF"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24" w:type="pct"/>
            <w:shd w:val="clear" w:color="auto" w:fill="BFBFBF" w:themeFill="background1" w:themeFillShade="BF"/>
            <w:noWrap/>
            <w:tcMar>
              <w:top w:w="15" w:type="dxa"/>
              <w:left w:w="15" w:type="dxa"/>
              <w:bottom w:w="0" w:type="dxa"/>
              <w:right w:w="15" w:type="dxa"/>
            </w:tcMar>
            <w:vAlign w:val="bottom"/>
            <w:hideMark/>
          </w:tcPr>
          <w:p w14:paraId="4BFFFA31" w14:textId="77777777" w:rsidR="009B31BE" w:rsidRDefault="009B31BE" w:rsidP="004D02C9">
            <w:pPr>
              <w:jc w:val="center"/>
              <w:rPr>
                <w:rFonts w:ascii="Calibri" w:hAnsi="Calibri" w:cs="Calibri"/>
                <w:color w:val="000000"/>
                <w:szCs w:val="22"/>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62DFF38"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1DA4E3E2"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59C71517"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3781564"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7ECAA0D0" w14:textId="77777777" w:rsidR="009B31BE" w:rsidRDefault="009B31BE">
            <w:pPr>
              <w:rPr>
                <w:rFonts w:ascii="Calibri" w:hAnsi="Calibri" w:cs="Calibri"/>
                <w:color w:val="000000"/>
                <w:szCs w:val="22"/>
              </w:rPr>
            </w:pPr>
            <w:r>
              <w:rPr>
                <w:rFonts w:ascii="Calibri" w:hAnsi="Calibri" w:cs="Calibri"/>
                <w:color w:val="000000"/>
                <w:szCs w:val="22"/>
              </w:rPr>
              <w:t>Lincoln's Sparrow</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3E88585A"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0FB25A3A"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483C1B44"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44EEE262"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1B6FABE9"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2622C91C"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1F8A0B3E"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0DDE1BB9"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1CDA45A7"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7CAEC90B" w14:textId="77777777" w:rsidR="009B31BE" w:rsidRDefault="009B31BE" w:rsidP="004D02C9">
            <w:pPr>
              <w:jc w:val="center"/>
              <w:rPr>
                <w:rFonts w:ascii="Calibri" w:hAnsi="Calibri" w:cs="Calibri"/>
                <w:color w:val="000000"/>
                <w:szCs w:val="22"/>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58639FB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00F3C924"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0DCD6A5"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0D9505B" w14:textId="77777777" w:rsidR="009B31BE" w:rsidRDefault="009B31BE">
            <w:pPr>
              <w:rPr>
                <w:rFonts w:ascii="Calibri" w:hAnsi="Calibri" w:cs="Calibri"/>
                <w:color w:val="000000"/>
                <w:szCs w:val="22"/>
              </w:rPr>
            </w:pPr>
            <w:r>
              <w:rPr>
                <w:rFonts w:ascii="Calibri" w:hAnsi="Calibri" w:cs="Calibri"/>
                <w:color w:val="000000"/>
                <w:szCs w:val="22"/>
              </w:rPr>
              <w:t>Loggerhead Shrike</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BEC8CC9" w14:textId="6DE64270"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7CE1D561"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7EC3ECAF"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3D5BFEEB"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0D4F5544"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3786C7A7"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48A6231D"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289DFA62"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4F9B5C30"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62C8E6F"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660E88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0EC46ED7"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33064EE6"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532335AE" w14:textId="77777777" w:rsidR="009B31BE" w:rsidRDefault="009B31BE">
            <w:pPr>
              <w:rPr>
                <w:rFonts w:ascii="Calibri" w:hAnsi="Calibri" w:cs="Calibri"/>
                <w:color w:val="000000"/>
                <w:szCs w:val="22"/>
              </w:rPr>
            </w:pPr>
            <w:r>
              <w:rPr>
                <w:rFonts w:ascii="Calibri" w:hAnsi="Calibri" w:cs="Calibri"/>
                <w:color w:val="000000"/>
                <w:szCs w:val="22"/>
              </w:rPr>
              <w:t>Long-billed Curlew</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08CF47D4" w14:textId="7EAA2B82"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13034DE9"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00D09879"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5D760F9B"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15418940"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0E3B1653"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92" w:type="pct"/>
            <w:shd w:val="clear" w:color="auto" w:fill="auto"/>
            <w:noWrap/>
            <w:tcMar>
              <w:top w:w="15" w:type="dxa"/>
              <w:left w:w="15" w:type="dxa"/>
              <w:bottom w:w="0" w:type="dxa"/>
              <w:right w:w="15" w:type="dxa"/>
            </w:tcMar>
            <w:vAlign w:val="bottom"/>
            <w:hideMark/>
          </w:tcPr>
          <w:p w14:paraId="0BD418DD" w14:textId="77777777" w:rsidR="009B31BE" w:rsidRDefault="009B31BE" w:rsidP="004D02C9">
            <w:pPr>
              <w:jc w:val="center"/>
              <w:rPr>
                <w:rFonts w:ascii="Calibri" w:hAnsi="Calibri" w:cs="Calibri"/>
                <w:color w:val="000000"/>
                <w:szCs w:val="22"/>
              </w:rPr>
            </w:pPr>
          </w:p>
        </w:tc>
        <w:tc>
          <w:tcPr>
            <w:tcW w:w="354" w:type="pct"/>
            <w:shd w:val="clear" w:color="auto" w:fill="auto"/>
            <w:noWrap/>
            <w:tcMar>
              <w:top w:w="15" w:type="dxa"/>
              <w:left w:w="15" w:type="dxa"/>
              <w:bottom w:w="0" w:type="dxa"/>
              <w:right w:w="15" w:type="dxa"/>
            </w:tcMar>
            <w:vAlign w:val="bottom"/>
            <w:hideMark/>
          </w:tcPr>
          <w:p w14:paraId="62CA9E4A"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12276C14"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0D6A0406"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37291BF8"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3F22BF0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3B5AEC16"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40D969D" w14:textId="77777777" w:rsidR="009B31BE" w:rsidRDefault="009B31BE">
            <w:pPr>
              <w:rPr>
                <w:rFonts w:ascii="Calibri" w:hAnsi="Calibri" w:cs="Calibri"/>
                <w:color w:val="000000"/>
                <w:szCs w:val="22"/>
              </w:rPr>
            </w:pPr>
            <w:r>
              <w:rPr>
                <w:rFonts w:ascii="Calibri" w:hAnsi="Calibri" w:cs="Calibri"/>
                <w:color w:val="000000"/>
                <w:szCs w:val="22"/>
              </w:rPr>
              <w:t>Mountain Bluebird</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857BC55"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08E0E4AB"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BFBFBF" w:themeFill="background1" w:themeFillShade="BF"/>
            <w:noWrap/>
            <w:tcMar>
              <w:top w:w="15" w:type="dxa"/>
              <w:left w:w="15" w:type="dxa"/>
              <w:bottom w:w="0" w:type="dxa"/>
              <w:right w:w="15" w:type="dxa"/>
            </w:tcMar>
            <w:vAlign w:val="bottom"/>
            <w:hideMark/>
          </w:tcPr>
          <w:p w14:paraId="36B13B27" w14:textId="77777777" w:rsidR="009B31BE" w:rsidRDefault="009B31BE" w:rsidP="004D02C9">
            <w:pPr>
              <w:jc w:val="center"/>
              <w:rPr>
                <w:rFonts w:ascii="Calibri" w:hAnsi="Calibri" w:cs="Calibri"/>
                <w:color w:val="000000"/>
                <w:szCs w:val="22"/>
              </w:rPr>
            </w:pPr>
          </w:p>
        </w:tc>
        <w:tc>
          <w:tcPr>
            <w:tcW w:w="294" w:type="pct"/>
            <w:shd w:val="clear" w:color="auto" w:fill="BFBFBF" w:themeFill="background1" w:themeFillShade="BF"/>
            <w:noWrap/>
            <w:tcMar>
              <w:top w:w="15" w:type="dxa"/>
              <w:left w:w="15" w:type="dxa"/>
              <w:bottom w:w="0" w:type="dxa"/>
              <w:right w:w="15" w:type="dxa"/>
            </w:tcMar>
            <w:vAlign w:val="bottom"/>
            <w:hideMark/>
          </w:tcPr>
          <w:p w14:paraId="48372880"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07198E78"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7A7B4E82"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677FC4EA"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2BB2303B"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6DF11E7F"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62BF0E3"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EC50CF4"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188EDA57"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7CBBAA33"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2A1FCF7A" w14:textId="77777777" w:rsidR="009B31BE" w:rsidRDefault="009B31BE">
            <w:pPr>
              <w:rPr>
                <w:rFonts w:ascii="Calibri" w:hAnsi="Calibri" w:cs="Calibri"/>
                <w:color w:val="000000"/>
                <w:szCs w:val="22"/>
              </w:rPr>
            </w:pPr>
            <w:r>
              <w:rPr>
                <w:rFonts w:ascii="Calibri" w:hAnsi="Calibri" w:cs="Calibri"/>
                <w:color w:val="000000"/>
                <w:szCs w:val="22"/>
              </w:rPr>
              <w:t>Northern Goshawk</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216739BD" w14:textId="6B0D641A" w:rsidR="009B31BE" w:rsidRDefault="004D02C9" w:rsidP="004D02C9">
            <w:pPr>
              <w:jc w:val="center"/>
              <w:rPr>
                <w:rFonts w:ascii="Calibri" w:hAnsi="Calibri" w:cs="Calibri"/>
                <w:color w:val="000000"/>
                <w:szCs w:val="22"/>
              </w:rPr>
            </w:pPr>
            <w:r>
              <w:rPr>
                <w:rFonts w:ascii="Calibri" w:hAnsi="Calibri" w:cs="Calibri"/>
                <w:color w:val="000000"/>
                <w:szCs w:val="22"/>
              </w:rPr>
              <w:t>R2</w:t>
            </w:r>
            <w:r w:rsidR="009B31BE">
              <w:rPr>
                <w:rFonts w:ascii="Calibri" w:hAnsi="Calibri" w:cs="Calibri"/>
                <w:color w:val="000000"/>
                <w:szCs w:val="22"/>
              </w:rPr>
              <w:t>SS</w:t>
            </w:r>
          </w:p>
        </w:tc>
        <w:tc>
          <w:tcPr>
            <w:tcW w:w="292" w:type="pct"/>
            <w:shd w:val="clear" w:color="auto" w:fill="auto"/>
            <w:noWrap/>
            <w:tcMar>
              <w:top w:w="15" w:type="dxa"/>
              <w:left w:w="15" w:type="dxa"/>
              <w:bottom w:w="0" w:type="dxa"/>
              <w:right w:w="15" w:type="dxa"/>
            </w:tcMar>
            <w:vAlign w:val="bottom"/>
            <w:hideMark/>
          </w:tcPr>
          <w:p w14:paraId="101EC6E7"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07C14B16"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1D6A4331"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10A06B1F"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753A4034"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56BDF0B8"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4FC896FD"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24" w:type="pct"/>
            <w:shd w:val="clear" w:color="auto" w:fill="auto"/>
            <w:noWrap/>
            <w:tcMar>
              <w:top w:w="15" w:type="dxa"/>
              <w:left w:w="15" w:type="dxa"/>
              <w:bottom w:w="0" w:type="dxa"/>
              <w:right w:w="15" w:type="dxa"/>
            </w:tcMar>
            <w:vAlign w:val="bottom"/>
            <w:hideMark/>
          </w:tcPr>
          <w:p w14:paraId="5D554113"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2AAE5596" w14:textId="77777777" w:rsidR="009B31BE" w:rsidRDefault="009B31BE" w:rsidP="004D02C9">
            <w:pPr>
              <w:jc w:val="center"/>
              <w:rPr>
                <w:rFonts w:ascii="Calibri" w:hAnsi="Calibri" w:cs="Calibri"/>
                <w:color w:val="000000"/>
                <w:szCs w:val="22"/>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7D16339B"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57C6B286"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0C500997"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67D5978" w14:textId="77777777" w:rsidR="009B31BE" w:rsidRDefault="009B31BE">
            <w:pPr>
              <w:rPr>
                <w:rFonts w:ascii="Calibri" w:hAnsi="Calibri" w:cs="Calibri"/>
                <w:color w:val="000000"/>
                <w:szCs w:val="22"/>
              </w:rPr>
            </w:pPr>
            <w:r>
              <w:rPr>
                <w:rFonts w:ascii="Calibri" w:hAnsi="Calibri" w:cs="Calibri"/>
                <w:color w:val="000000"/>
                <w:szCs w:val="22"/>
              </w:rPr>
              <w:t>Northern Harrier</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1DE1CA5" w14:textId="62F57E26"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50FDCDCB"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33CCB525"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4F4E2275"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038CD06D"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4C24AAFB"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35C040AB"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2B7D9FA9"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0D62F170"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7D4FD67"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10A163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6B03D004"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7140A201"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758C9B20" w14:textId="77777777" w:rsidR="009B31BE" w:rsidRDefault="009B31BE">
            <w:pPr>
              <w:rPr>
                <w:rFonts w:ascii="Calibri" w:hAnsi="Calibri" w:cs="Calibri"/>
                <w:color w:val="000000"/>
                <w:szCs w:val="22"/>
              </w:rPr>
            </w:pPr>
            <w:r>
              <w:rPr>
                <w:rFonts w:ascii="Calibri" w:hAnsi="Calibri" w:cs="Calibri"/>
                <w:color w:val="000000"/>
                <w:szCs w:val="22"/>
              </w:rPr>
              <w:t>Northern Saw-whet Owl</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2E282073"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54719F23"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25F2E6DF"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728FB4BA" w14:textId="77777777" w:rsidR="009B31BE" w:rsidRDefault="009B31BE" w:rsidP="004D02C9">
            <w:pPr>
              <w:jc w:val="center"/>
              <w:rPr>
                <w:rFonts w:ascii="Calibri" w:hAnsi="Calibri" w:cs="Calibri"/>
                <w:color w:val="000000"/>
                <w:szCs w:val="22"/>
              </w:rPr>
            </w:pPr>
            <w:r>
              <w:rPr>
                <w:rFonts w:ascii="Calibri" w:hAnsi="Calibri" w:cs="Calibri"/>
                <w:color w:val="000000"/>
                <w:szCs w:val="22"/>
              </w:rPr>
              <w:t>SLC</w:t>
            </w:r>
          </w:p>
        </w:tc>
        <w:tc>
          <w:tcPr>
            <w:tcW w:w="316" w:type="pct"/>
            <w:shd w:val="clear" w:color="auto" w:fill="auto"/>
            <w:noWrap/>
            <w:tcMar>
              <w:top w:w="15" w:type="dxa"/>
              <w:left w:w="15" w:type="dxa"/>
              <w:bottom w:w="0" w:type="dxa"/>
              <w:right w:w="15" w:type="dxa"/>
            </w:tcMar>
            <w:vAlign w:val="bottom"/>
            <w:hideMark/>
          </w:tcPr>
          <w:p w14:paraId="0E153ADC" w14:textId="77777777" w:rsidR="009B31BE" w:rsidRDefault="009B31BE" w:rsidP="004D02C9">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5F7FC3FD"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438EB859"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5542F656"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04F13071"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33DC0172"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1A303434" w14:textId="77777777" w:rsidR="009B31BE" w:rsidRDefault="009B31BE" w:rsidP="004D02C9">
            <w:pPr>
              <w:jc w:val="center"/>
              <w:rPr>
                <w:sz w:val="20"/>
                <w:szCs w:val="20"/>
              </w:rPr>
            </w:pPr>
          </w:p>
        </w:tc>
        <w:tc>
          <w:tcPr>
            <w:tcW w:w="270" w:type="pct"/>
            <w:shd w:val="clear" w:color="auto" w:fill="auto"/>
            <w:noWrap/>
            <w:tcMar>
              <w:top w:w="15" w:type="dxa"/>
              <w:left w:w="15" w:type="dxa"/>
              <w:bottom w:w="0" w:type="dxa"/>
              <w:right w:w="15" w:type="dxa"/>
            </w:tcMar>
            <w:vAlign w:val="bottom"/>
            <w:hideMark/>
          </w:tcPr>
          <w:p w14:paraId="464F74CC" w14:textId="77777777" w:rsidR="009B31BE" w:rsidRDefault="009B31BE" w:rsidP="004D02C9">
            <w:pPr>
              <w:jc w:val="center"/>
              <w:rPr>
                <w:sz w:val="20"/>
                <w:szCs w:val="20"/>
              </w:rPr>
            </w:pPr>
          </w:p>
        </w:tc>
      </w:tr>
      <w:tr w:rsidR="004D02C9" w14:paraId="2508AA9A"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793EFC8" w14:textId="77777777" w:rsidR="009B31BE" w:rsidRDefault="009B31BE">
            <w:pPr>
              <w:rPr>
                <w:rFonts w:ascii="Calibri" w:hAnsi="Calibri" w:cs="Calibri"/>
                <w:color w:val="000000"/>
                <w:szCs w:val="22"/>
              </w:rPr>
            </w:pPr>
            <w:r>
              <w:rPr>
                <w:rFonts w:ascii="Calibri" w:hAnsi="Calibri" w:cs="Calibri"/>
                <w:color w:val="000000"/>
                <w:szCs w:val="22"/>
              </w:rPr>
              <w:t>Olive-sided Flycatcher</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162A964" w14:textId="0F3C9FB9"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21094416"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7B85C2E6"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5592F9A0"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027F4393"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675006B6"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041E69B0"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1DC928D5"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49302714"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75810D7"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88AFB7E"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36DF067D"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02BC501A"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58858A78" w14:textId="77777777" w:rsidR="009B31BE" w:rsidRDefault="009B31BE">
            <w:pPr>
              <w:rPr>
                <w:rFonts w:ascii="Calibri" w:hAnsi="Calibri" w:cs="Calibri"/>
                <w:color w:val="000000"/>
                <w:szCs w:val="22"/>
              </w:rPr>
            </w:pPr>
            <w:r>
              <w:rPr>
                <w:rFonts w:ascii="Calibri" w:hAnsi="Calibri" w:cs="Calibri"/>
                <w:color w:val="000000"/>
                <w:szCs w:val="22"/>
              </w:rPr>
              <w:t>Purple Martin</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161E0419" w14:textId="4D76396D"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188FF925"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6655AD8C"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7FEFBB08"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2AE726AE"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00C3B5F6"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6F283C30"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7599E284"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2B93C8AE"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5F86963F"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493EE353"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0CA3CB56"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1CE4374"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D59AF38" w14:textId="77777777" w:rsidR="009B31BE" w:rsidRDefault="009B31BE">
            <w:pPr>
              <w:rPr>
                <w:rFonts w:ascii="Calibri" w:hAnsi="Calibri" w:cs="Calibri"/>
                <w:color w:val="000000"/>
                <w:szCs w:val="22"/>
              </w:rPr>
            </w:pPr>
            <w:r>
              <w:rPr>
                <w:rFonts w:ascii="Calibri" w:hAnsi="Calibri" w:cs="Calibri"/>
                <w:color w:val="000000"/>
                <w:szCs w:val="22"/>
              </w:rPr>
              <w:t>Pygmy Nuthatch</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4A3AC8C"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561F3FFD"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BFBFBF" w:themeFill="background1" w:themeFillShade="BF"/>
            <w:noWrap/>
            <w:tcMar>
              <w:top w:w="15" w:type="dxa"/>
              <w:left w:w="15" w:type="dxa"/>
              <w:bottom w:w="0" w:type="dxa"/>
              <w:right w:w="15" w:type="dxa"/>
            </w:tcMar>
            <w:vAlign w:val="bottom"/>
            <w:hideMark/>
          </w:tcPr>
          <w:p w14:paraId="07E6B18B" w14:textId="77777777" w:rsidR="009B31BE" w:rsidRDefault="009B31BE" w:rsidP="004D02C9">
            <w:pPr>
              <w:jc w:val="center"/>
              <w:rPr>
                <w:rFonts w:ascii="Calibri" w:hAnsi="Calibri" w:cs="Calibri"/>
                <w:color w:val="000000"/>
                <w:szCs w:val="22"/>
              </w:rPr>
            </w:pPr>
            <w:r>
              <w:rPr>
                <w:rFonts w:ascii="Calibri" w:hAnsi="Calibri" w:cs="Calibri"/>
                <w:color w:val="000000"/>
                <w:szCs w:val="22"/>
              </w:rPr>
              <w:t>SLC</w:t>
            </w:r>
          </w:p>
        </w:tc>
        <w:tc>
          <w:tcPr>
            <w:tcW w:w="294" w:type="pct"/>
            <w:shd w:val="clear" w:color="auto" w:fill="BFBFBF" w:themeFill="background1" w:themeFillShade="BF"/>
            <w:noWrap/>
            <w:tcMar>
              <w:top w:w="15" w:type="dxa"/>
              <w:left w:w="15" w:type="dxa"/>
              <w:bottom w:w="0" w:type="dxa"/>
              <w:right w:w="15" w:type="dxa"/>
            </w:tcMar>
            <w:vAlign w:val="bottom"/>
            <w:hideMark/>
          </w:tcPr>
          <w:p w14:paraId="3835D2CD" w14:textId="77777777" w:rsidR="009B31BE" w:rsidRDefault="009B31BE" w:rsidP="004D02C9">
            <w:pPr>
              <w:jc w:val="center"/>
              <w:rPr>
                <w:rFonts w:ascii="Calibri" w:hAnsi="Calibri" w:cs="Calibri"/>
                <w:color w:val="000000"/>
                <w:szCs w:val="22"/>
              </w:rPr>
            </w:pPr>
            <w:r>
              <w:rPr>
                <w:rFonts w:ascii="Calibri" w:hAnsi="Calibri" w:cs="Calibri"/>
                <w:color w:val="000000"/>
                <w:szCs w:val="22"/>
              </w:rPr>
              <w:t>SLC</w:t>
            </w:r>
          </w:p>
        </w:tc>
        <w:tc>
          <w:tcPr>
            <w:tcW w:w="316" w:type="pct"/>
            <w:shd w:val="clear" w:color="auto" w:fill="BFBFBF" w:themeFill="background1" w:themeFillShade="BF"/>
            <w:noWrap/>
            <w:tcMar>
              <w:top w:w="15" w:type="dxa"/>
              <w:left w:w="15" w:type="dxa"/>
              <w:bottom w:w="0" w:type="dxa"/>
              <w:right w:w="15" w:type="dxa"/>
            </w:tcMar>
            <w:vAlign w:val="bottom"/>
            <w:hideMark/>
          </w:tcPr>
          <w:p w14:paraId="03E4C9E2" w14:textId="77777777" w:rsidR="009B31BE" w:rsidRDefault="009B31BE" w:rsidP="004D02C9">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7B219A8C"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5332D695"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605EF75B"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3644471C"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7468C9F8"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3193643"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29439C4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06168A2F"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00FE8AD1" w14:textId="77777777" w:rsidR="009B31BE" w:rsidRDefault="009B31BE">
            <w:pPr>
              <w:rPr>
                <w:rFonts w:ascii="Calibri" w:hAnsi="Calibri" w:cs="Calibri"/>
                <w:color w:val="000000"/>
                <w:szCs w:val="22"/>
              </w:rPr>
            </w:pPr>
            <w:r>
              <w:rPr>
                <w:rFonts w:ascii="Calibri" w:hAnsi="Calibri" w:cs="Calibri"/>
                <w:color w:val="000000"/>
                <w:szCs w:val="22"/>
              </w:rPr>
              <w:t>Red Crossbill</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402026F4"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2C832CDE"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3F5D17DE"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7169639B"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731F27D8"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0D487119"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2F2787A7"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1A8BD4A8"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24" w:type="pct"/>
            <w:shd w:val="clear" w:color="auto" w:fill="auto"/>
            <w:noWrap/>
            <w:tcMar>
              <w:top w:w="15" w:type="dxa"/>
              <w:left w:w="15" w:type="dxa"/>
              <w:bottom w:w="0" w:type="dxa"/>
              <w:right w:w="15" w:type="dxa"/>
            </w:tcMar>
            <w:vAlign w:val="bottom"/>
            <w:hideMark/>
          </w:tcPr>
          <w:p w14:paraId="0169F359" w14:textId="77777777" w:rsidR="009B31BE" w:rsidRDefault="009B31BE" w:rsidP="004D02C9">
            <w:pPr>
              <w:jc w:val="center"/>
              <w:rPr>
                <w:rFonts w:ascii="Calibri" w:hAnsi="Calibri" w:cs="Calibri"/>
                <w:color w:val="000000"/>
                <w:szCs w:val="22"/>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58A9474A"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7120D74B"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13F055C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2C9FAD1"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9BFE1FA" w14:textId="77777777" w:rsidR="009B31BE" w:rsidRDefault="009B31BE">
            <w:pPr>
              <w:rPr>
                <w:rFonts w:ascii="Calibri" w:hAnsi="Calibri" w:cs="Calibri"/>
                <w:color w:val="000000"/>
                <w:szCs w:val="22"/>
              </w:rPr>
            </w:pPr>
            <w:r>
              <w:rPr>
                <w:rFonts w:ascii="Calibri" w:hAnsi="Calibri" w:cs="Calibri"/>
                <w:color w:val="000000"/>
                <w:szCs w:val="22"/>
              </w:rPr>
              <w:t>Red-breasted Nuthatch</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14CF070"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3FB0D081" w14:textId="77777777" w:rsidR="009B31BE" w:rsidRDefault="009B31BE" w:rsidP="004D02C9">
            <w:pPr>
              <w:jc w:val="center"/>
              <w:rPr>
                <w:sz w:val="20"/>
                <w:szCs w:val="20"/>
              </w:rPr>
            </w:pPr>
          </w:p>
        </w:tc>
        <w:tc>
          <w:tcPr>
            <w:tcW w:w="250" w:type="pct"/>
            <w:shd w:val="clear" w:color="auto" w:fill="BFBFBF" w:themeFill="background1" w:themeFillShade="BF"/>
            <w:noWrap/>
            <w:tcMar>
              <w:top w:w="15" w:type="dxa"/>
              <w:left w:w="15" w:type="dxa"/>
              <w:bottom w:w="0" w:type="dxa"/>
              <w:right w:w="15" w:type="dxa"/>
            </w:tcMar>
            <w:vAlign w:val="bottom"/>
            <w:hideMark/>
          </w:tcPr>
          <w:p w14:paraId="7D3BBA34"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94" w:type="pct"/>
            <w:shd w:val="clear" w:color="auto" w:fill="BFBFBF" w:themeFill="background1" w:themeFillShade="BF"/>
            <w:noWrap/>
            <w:tcMar>
              <w:top w:w="15" w:type="dxa"/>
              <w:left w:w="15" w:type="dxa"/>
              <w:bottom w:w="0" w:type="dxa"/>
              <w:right w:w="15" w:type="dxa"/>
            </w:tcMar>
            <w:vAlign w:val="bottom"/>
            <w:hideMark/>
          </w:tcPr>
          <w:p w14:paraId="776358D2" w14:textId="77777777" w:rsidR="009B31BE" w:rsidRDefault="009B31BE" w:rsidP="004D02C9">
            <w:pPr>
              <w:jc w:val="center"/>
              <w:rPr>
                <w:rFonts w:ascii="Calibri" w:hAnsi="Calibri" w:cs="Calibri"/>
                <w:color w:val="000000"/>
                <w:szCs w:val="22"/>
              </w:rPr>
            </w:pPr>
          </w:p>
        </w:tc>
        <w:tc>
          <w:tcPr>
            <w:tcW w:w="316" w:type="pct"/>
            <w:shd w:val="clear" w:color="auto" w:fill="BFBFBF" w:themeFill="background1" w:themeFillShade="BF"/>
            <w:noWrap/>
            <w:tcMar>
              <w:top w:w="15" w:type="dxa"/>
              <w:left w:w="15" w:type="dxa"/>
              <w:bottom w:w="0" w:type="dxa"/>
              <w:right w:w="15" w:type="dxa"/>
            </w:tcMar>
            <w:vAlign w:val="bottom"/>
            <w:hideMark/>
          </w:tcPr>
          <w:p w14:paraId="39535AEA"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4DD388C4"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4732A52A"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7CF70D8D"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2CCFDD80"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D7133F8"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AE37AF9"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43F1800B"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1ED2AC5B"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39A7EF14" w14:textId="77777777" w:rsidR="009B31BE" w:rsidRDefault="009B31BE">
            <w:pPr>
              <w:rPr>
                <w:rFonts w:ascii="Calibri" w:hAnsi="Calibri" w:cs="Calibri"/>
                <w:color w:val="000000"/>
                <w:szCs w:val="22"/>
              </w:rPr>
            </w:pPr>
            <w:r>
              <w:rPr>
                <w:rFonts w:ascii="Calibri" w:hAnsi="Calibri" w:cs="Calibri"/>
                <w:color w:val="000000"/>
                <w:szCs w:val="22"/>
              </w:rPr>
              <w:t>Ruffed Grouse</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7A8BB338"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5C676D31" w14:textId="77777777" w:rsidR="009B31BE" w:rsidRDefault="009B31BE" w:rsidP="004D02C9">
            <w:pPr>
              <w:jc w:val="center"/>
              <w:rPr>
                <w:sz w:val="20"/>
                <w:szCs w:val="20"/>
              </w:rPr>
            </w:pPr>
          </w:p>
        </w:tc>
        <w:tc>
          <w:tcPr>
            <w:tcW w:w="250" w:type="pct"/>
            <w:shd w:val="clear" w:color="auto" w:fill="auto"/>
            <w:noWrap/>
            <w:tcMar>
              <w:top w:w="15" w:type="dxa"/>
              <w:left w:w="15" w:type="dxa"/>
              <w:bottom w:w="0" w:type="dxa"/>
              <w:right w:w="15" w:type="dxa"/>
            </w:tcMar>
            <w:vAlign w:val="bottom"/>
            <w:hideMark/>
          </w:tcPr>
          <w:p w14:paraId="06D4E8C4"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30F25343"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16" w:type="pct"/>
            <w:shd w:val="clear" w:color="auto" w:fill="auto"/>
            <w:noWrap/>
            <w:tcMar>
              <w:top w:w="15" w:type="dxa"/>
              <w:left w:w="15" w:type="dxa"/>
              <w:bottom w:w="0" w:type="dxa"/>
              <w:right w:w="15" w:type="dxa"/>
            </w:tcMar>
            <w:vAlign w:val="bottom"/>
            <w:hideMark/>
          </w:tcPr>
          <w:p w14:paraId="5B7103AF" w14:textId="77777777" w:rsidR="009B31BE" w:rsidRDefault="009B31BE" w:rsidP="004D02C9">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19A74251"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40A7ECED"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05390F3A"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7909D05A"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088AF3F3"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55BD7071"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5F8F7D9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8AFC0F4"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32ADB01" w14:textId="77777777" w:rsidR="009B31BE" w:rsidRDefault="009B31BE">
            <w:pPr>
              <w:rPr>
                <w:rFonts w:ascii="Calibri" w:hAnsi="Calibri" w:cs="Calibri"/>
                <w:color w:val="000000"/>
                <w:szCs w:val="22"/>
              </w:rPr>
            </w:pPr>
            <w:r>
              <w:rPr>
                <w:rFonts w:ascii="Calibri" w:hAnsi="Calibri" w:cs="Calibri"/>
                <w:color w:val="000000"/>
                <w:szCs w:val="22"/>
              </w:rPr>
              <w:t>Sharp-tailed Grouse</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E2074D3" w14:textId="0007D207"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6E2EBD15"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1218C757"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5BA4200F"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426EB5EB"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17" w:type="pct"/>
            <w:shd w:val="clear" w:color="auto" w:fill="BFBFBF" w:themeFill="background1" w:themeFillShade="BF"/>
            <w:noWrap/>
            <w:tcMar>
              <w:top w:w="15" w:type="dxa"/>
              <w:left w:w="15" w:type="dxa"/>
              <w:bottom w:w="0" w:type="dxa"/>
              <w:right w:w="15" w:type="dxa"/>
            </w:tcMar>
            <w:vAlign w:val="bottom"/>
            <w:hideMark/>
          </w:tcPr>
          <w:p w14:paraId="2C45C360"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0B650CE6"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54" w:type="pct"/>
            <w:shd w:val="clear" w:color="auto" w:fill="BFBFBF" w:themeFill="background1" w:themeFillShade="BF"/>
            <w:noWrap/>
            <w:tcMar>
              <w:top w:w="15" w:type="dxa"/>
              <w:left w:w="15" w:type="dxa"/>
              <w:bottom w:w="0" w:type="dxa"/>
              <w:right w:w="15" w:type="dxa"/>
            </w:tcMar>
            <w:vAlign w:val="bottom"/>
            <w:hideMark/>
          </w:tcPr>
          <w:p w14:paraId="3EAC90EC" w14:textId="77777777" w:rsidR="009B31BE" w:rsidRDefault="009B31BE" w:rsidP="004D02C9">
            <w:pPr>
              <w:jc w:val="center"/>
              <w:rPr>
                <w:rFonts w:ascii="Calibri" w:hAnsi="Calibri" w:cs="Calibri"/>
                <w:color w:val="000000"/>
                <w:szCs w:val="22"/>
              </w:rPr>
            </w:pPr>
          </w:p>
        </w:tc>
        <w:tc>
          <w:tcPr>
            <w:tcW w:w="324" w:type="pct"/>
            <w:shd w:val="clear" w:color="auto" w:fill="BFBFBF" w:themeFill="background1" w:themeFillShade="BF"/>
            <w:noWrap/>
            <w:tcMar>
              <w:top w:w="15" w:type="dxa"/>
              <w:left w:w="15" w:type="dxa"/>
              <w:bottom w:w="0" w:type="dxa"/>
              <w:right w:w="15" w:type="dxa"/>
            </w:tcMar>
            <w:vAlign w:val="bottom"/>
            <w:hideMark/>
          </w:tcPr>
          <w:p w14:paraId="7D407E81"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E4213B9"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7FB7999"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4574B0CF"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68750991"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798A1C9D" w14:textId="77777777" w:rsidR="009B31BE" w:rsidRDefault="009B31BE">
            <w:pPr>
              <w:rPr>
                <w:rFonts w:ascii="Calibri" w:hAnsi="Calibri" w:cs="Calibri"/>
                <w:color w:val="000000"/>
                <w:szCs w:val="22"/>
              </w:rPr>
            </w:pPr>
            <w:r>
              <w:rPr>
                <w:rFonts w:ascii="Calibri" w:hAnsi="Calibri" w:cs="Calibri"/>
                <w:color w:val="000000"/>
                <w:szCs w:val="22"/>
              </w:rPr>
              <w:t>Short-eared Owl</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4278BA48" w14:textId="221AC2E3"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2C8F30C0"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0C4E125D"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2A2340BE"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25779364"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775E190C"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6FF3EAA0"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7B7CF355"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039003C9"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46EDEBE5"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307F7AA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2591E118"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5E91A1A"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CFCF430" w14:textId="77777777" w:rsidR="009B31BE" w:rsidRDefault="009B31BE">
            <w:pPr>
              <w:rPr>
                <w:rFonts w:ascii="Calibri" w:hAnsi="Calibri" w:cs="Calibri"/>
                <w:color w:val="000000"/>
                <w:szCs w:val="22"/>
              </w:rPr>
            </w:pPr>
            <w:r>
              <w:rPr>
                <w:rFonts w:ascii="Calibri" w:hAnsi="Calibri" w:cs="Calibri"/>
                <w:color w:val="000000"/>
                <w:szCs w:val="22"/>
              </w:rPr>
              <w:t>Song Sparrow</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F30C096" w14:textId="77777777" w:rsidR="009B31BE" w:rsidRDefault="009B31BE" w:rsidP="004D02C9">
            <w:pPr>
              <w:jc w:val="center"/>
              <w:rPr>
                <w:rFonts w:ascii="Calibri" w:hAnsi="Calibri" w:cs="Calibri"/>
                <w:color w:val="000000"/>
                <w:szCs w:val="22"/>
              </w:rPr>
            </w:pPr>
          </w:p>
        </w:tc>
        <w:tc>
          <w:tcPr>
            <w:tcW w:w="292" w:type="pct"/>
            <w:shd w:val="clear" w:color="auto" w:fill="BFBFBF" w:themeFill="background1" w:themeFillShade="BF"/>
            <w:noWrap/>
            <w:tcMar>
              <w:top w:w="15" w:type="dxa"/>
              <w:left w:w="15" w:type="dxa"/>
              <w:bottom w:w="0" w:type="dxa"/>
              <w:right w:w="15" w:type="dxa"/>
            </w:tcMar>
            <w:vAlign w:val="bottom"/>
            <w:hideMark/>
          </w:tcPr>
          <w:p w14:paraId="4C590ABD" w14:textId="77777777" w:rsidR="009B31BE" w:rsidRDefault="009B31BE" w:rsidP="004D02C9">
            <w:pPr>
              <w:jc w:val="center"/>
              <w:rPr>
                <w:sz w:val="20"/>
                <w:szCs w:val="20"/>
              </w:rPr>
            </w:pPr>
          </w:p>
        </w:tc>
        <w:tc>
          <w:tcPr>
            <w:tcW w:w="250" w:type="pct"/>
            <w:shd w:val="clear" w:color="auto" w:fill="BFBFBF" w:themeFill="background1" w:themeFillShade="BF"/>
            <w:noWrap/>
            <w:tcMar>
              <w:top w:w="15" w:type="dxa"/>
              <w:left w:w="15" w:type="dxa"/>
              <w:bottom w:w="0" w:type="dxa"/>
              <w:right w:w="15" w:type="dxa"/>
            </w:tcMar>
            <w:vAlign w:val="bottom"/>
            <w:hideMark/>
          </w:tcPr>
          <w:p w14:paraId="0EFDE31C"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3CFE529C"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316" w:type="pct"/>
            <w:shd w:val="clear" w:color="auto" w:fill="BFBFBF" w:themeFill="background1" w:themeFillShade="BF"/>
            <w:noWrap/>
            <w:tcMar>
              <w:top w:w="15" w:type="dxa"/>
              <w:left w:w="15" w:type="dxa"/>
              <w:bottom w:w="0" w:type="dxa"/>
              <w:right w:w="15" w:type="dxa"/>
            </w:tcMar>
            <w:vAlign w:val="bottom"/>
            <w:hideMark/>
          </w:tcPr>
          <w:p w14:paraId="03B3EF4F" w14:textId="77777777" w:rsidR="009B31BE" w:rsidRDefault="009B31BE" w:rsidP="004D02C9">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28F06BDD"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2A66BFAC"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42D400C7"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5A2E9D38"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9525FC2"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8307D53"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7744CFE9"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0DB70B9B"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7A9B260B" w14:textId="77777777" w:rsidR="009B31BE" w:rsidRDefault="009B31BE">
            <w:pPr>
              <w:rPr>
                <w:rFonts w:ascii="Calibri" w:hAnsi="Calibri" w:cs="Calibri"/>
                <w:color w:val="000000"/>
                <w:szCs w:val="22"/>
              </w:rPr>
            </w:pPr>
            <w:r>
              <w:rPr>
                <w:rFonts w:ascii="Calibri" w:hAnsi="Calibri" w:cs="Calibri"/>
                <w:color w:val="000000"/>
                <w:szCs w:val="22"/>
              </w:rPr>
              <w:t>Thick-billed Longspur</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2D0F6297" w14:textId="35C685DE"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auto"/>
            <w:noWrap/>
            <w:tcMar>
              <w:top w:w="15" w:type="dxa"/>
              <w:left w:w="15" w:type="dxa"/>
              <w:bottom w:w="0" w:type="dxa"/>
              <w:right w:w="15" w:type="dxa"/>
            </w:tcMar>
            <w:vAlign w:val="bottom"/>
            <w:hideMark/>
          </w:tcPr>
          <w:p w14:paraId="42461897" w14:textId="77777777" w:rsidR="009B31BE" w:rsidRDefault="009B31BE" w:rsidP="004D02C9">
            <w:pPr>
              <w:jc w:val="center"/>
              <w:rPr>
                <w:rFonts w:ascii="Calibri" w:hAnsi="Calibri" w:cs="Calibri"/>
                <w:color w:val="000000"/>
                <w:szCs w:val="22"/>
              </w:rPr>
            </w:pPr>
          </w:p>
        </w:tc>
        <w:tc>
          <w:tcPr>
            <w:tcW w:w="250" w:type="pct"/>
            <w:shd w:val="clear" w:color="auto" w:fill="auto"/>
            <w:noWrap/>
            <w:tcMar>
              <w:top w:w="15" w:type="dxa"/>
              <w:left w:w="15" w:type="dxa"/>
              <w:bottom w:w="0" w:type="dxa"/>
              <w:right w:w="15" w:type="dxa"/>
            </w:tcMar>
            <w:vAlign w:val="bottom"/>
            <w:hideMark/>
          </w:tcPr>
          <w:p w14:paraId="162A3B9D" w14:textId="77777777" w:rsidR="009B31BE" w:rsidRDefault="009B31BE" w:rsidP="004D02C9">
            <w:pPr>
              <w:jc w:val="center"/>
              <w:rPr>
                <w:sz w:val="20"/>
                <w:szCs w:val="20"/>
              </w:rPr>
            </w:pPr>
          </w:p>
        </w:tc>
        <w:tc>
          <w:tcPr>
            <w:tcW w:w="294" w:type="pct"/>
            <w:shd w:val="clear" w:color="auto" w:fill="auto"/>
            <w:noWrap/>
            <w:tcMar>
              <w:top w:w="15" w:type="dxa"/>
              <w:left w:w="15" w:type="dxa"/>
              <w:bottom w:w="0" w:type="dxa"/>
              <w:right w:w="15" w:type="dxa"/>
            </w:tcMar>
            <w:vAlign w:val="bottom"/>
            <w:hideMark/>
          </w:tcPr>
          <w:p w14:paraId="6D3DB8F2"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73ECFD9E"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65CA9134"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27316D01"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2E2F9588"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728857E6"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73A0F60E"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010C7FAF"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578B1525"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22710659"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244EC1C" w14:textId="77777777" w:rsidR="009B31BE" w:rsidRDefault="009B31BE">
            <w:pPr>
              <w:rPr>
                <w:rFonts w:ascii="Calibri" w:hAnsi="Calibri" w:cs="Calibri"/>
                <w:color w:val="000000"/>
                <w:szCs w:val="22"/>
              </w:rPr>
            </w:pPr>
            <w:r>
              <w:rPr>
                <w:rFonts w:ascii="Calibri" w:hAnsi="Calibri" w:cs="Calibri"/>
                <w:color w:val="000000"/>
                <w:szCs w:val="22"/>
              </w:rPr>
              <w:t>Trumpeter Swan</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922CDDA" w14:textId="0884DEDB"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774022AC"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727F11B3"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0FD6EB8D"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43174CE0"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6FED003E"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722F46AD"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1AB75A4E"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071014C4"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EF9600C"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FE672B8" w14:textId="77777777" w:rsidR="009B31BE" w:rsidRDefault="009B31BE" w:rsidP="004D02C9">
            <w:pPr>
              <w:jc w:val="center"/>
              <w:rPr>
                <w:sz w:val="20"/>
                <w:szCs w:val="20"/>
              </w:rPr>
            </w:pPr>
          </w:p>
        </w:tc>
        <w:tc>
          <w:tcPr>
            <w:tcW w:w="270" w:type="pct"/>
            <w:shd w:val="clear" w:color="auto" w:fill="BFBFBF" w:themeFill="background1" w:themeFillShade="BF"/>
            <w:noWrap/>
            <w:tcMar>
              <w:top w:w="15" w:type="dxa"/>
              <w:left w:w="15" w:type="dxa"/>
              <w:bottom w:w="0" w:type="dxa"/>
              <w:right w:w="15" w:type="dxa"/>
            </w:tcMar>
            <w:vAlign w:val="bottom"/>
            <w:hideMark/>
          </w:tcPr>
          <w:p w14:paraId="16CBC5D4" w14:textId="77777777" w:rsidR="009B31BE" w:rsidRDefault="009B31BE" w:rsidP="004D02C9">
            <w:pPr>
              <w:jc w:val="center"/>
              <w:rPr>
                <w:sz w:val="20"/>
                <w:szCs w:val="20"/>
              </w:rPr>
            </w:pPr>
          </w:p>
        </w:tc>
      </w:tr>
      <w:tr w:rsidR="004D02C9" w14:paraId="6DF31FE0"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650D3DE0" w14:textId="77777777" w:rsidR="009B31BE" w:rsidRDefault="009B31BE">
            <w:pPr>
              <w:rPr>
                <w:rFonts w:ascii="Calibri" w:hAnsi="Calibri" w:cs="Calibri"/>
                <w:color w:val="000000"/>
                <w:szCs w:val="22"/>
              </w:rPr>
            </w:pPr>
            <w:r>
              <w:rPr>
                <w:rFonts w:ascii="Calibri" w:hAnsi="Calibri" w:cs="Calibri"/>
                <w:color w:val="000000"/>
                <w:szCs w:val="22"/>
              </w:rPr>
              <w:t>Warbling Vireo</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480BA765"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0221B28D"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auto"/>
            <w:noWrap/>
            <w:tcMar>
              <w:top w:w="15" w:type="dxa"/>
              <w:left w:w="15" w:type="dxa"/>
              <w:bottom w:w="0" w:type="dxa"/>
              <w:right w:w="15" w:type="dxa"/>
            </w:tcMar>
            <w:vAlign w:val="bottom"/>
            <w:hideMark/>
          </w:tcPr>
          <w:p w14:paraId="61CB6B11" w14:textId="77777777" w:rsidR="009B31BE" w:rsidRDefault="009B31BE" w:rsidP="004D02C9">
            <w:pPr>
              <w:jc w:val="center"/>
              <w:rPr>
                <w:rFonts w:ascii="Calibri" w:hAnsi="Calibri" w:cs="Calibri"/>
                <w:color w:val="000000"/>
                <w:szCs w:val="22"/>
              </w:rPr>
            </w:pPr>
          </w:p>
        </w:tc>
        <w:tc>
          <w:tcPr>
            <w:tcW w:w="294" w:type="pct"/>
            <w:shd w:val="clear" w:color="auto" w:fill="auto"/>
            <w:noWrap/>
            <w:tcMar>
              <w:top w:w="15" w:type="dxa"/>
              <w:left w:w="15" w:type="dxa"/>
              <w:bottom w:w="0" w:type="dxa"/>
              <w:right w:w="15" w:type="dxa"/>
            </w:tcMar>
            <w:vAlign w:val="bottom"/>
            <w:hideMark/>
          </w:tcPr>
          <w:p w14:paraId="53D74C96"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05A1E612"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2F03F045"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45255597"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4451697B"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0248758B" w14:textId="77777777" w:rsidR="009B31BE" w:rsidRDefault="009B31BE" w:rsidP="004D02C9">
            <w:pPr>
              <w:jc w:val="center"/>
              <w:rPr>
                <w:sz w:val="20"/>
                <w:szCs w:val="20"/>
              </w:rPr>
            </w:pP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30D21184" w14:textId="77777777" w:rsidR="009B31BE" w:rsidRDefault="009B31BE" w:rsidP="004D02C9">
            <w:pPr>
              <w:jc w:val="center"/>
              <w:rPr>
                <w:sz w:val="20"/>
                <w:szCs w:val="20"/>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05F6BB64"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657FABEA"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49611832" w14:textId="77777777" w:rsidTr="004D02C9">
        <w:trPr>
          <w:trHeight w:val="285"/>
        </w:trPr>
        <w:tc>
          <w:tcPr>
            <w:tcW w:w="1028"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31AB57C" w14:textId="77777777" w:rsidR="009B31BE" w:rsidRDefault="009B31BE">
            <w:pPr>
              <w:rPr>
                <w:rFonts w:ascii="Calibri" w:hAnsi="Calibri" w:cs="Calibri"/>
                <w:color w:val="000000"/>
                <w:szCs w:val="22"/>
              </w:rPr>
            </w:pPr>
            <w:r>
              <w:rPr>
                <w:rFonts w:ascii="Calibri" w:hAnsi="Calibri" w:cs="Calibri"/>
                <w:color w:val="000000"/>
                <w:szCs w:val="22"/>
              </w:rPr>
              <w:t>White-tailed Ptarmigan</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2B1191B" w14:textId="2A135298" w:rsidR="009B31BE" w:rsidRDefault="004D02C9" w:rsidP="004D02C9">
            <w:pPr>
              <w:jc w:val="center"/>
              <w:rPr>
                <w:rFonts w:ascii="Calibri" w:hAnsi="Calibri" w:cs="Calibri"/>
                <w:color w:val="000000"/>
                <w:szCs w:val="22"/>
              </w:rPr>
            </w:pPr>
            <w:r>
              <w:rPr>
                <w:rFonts w:ascii="Calibri" w:hAnsi="Calibri" w:cs="Calibri"/>
                <w:color w:val="000000"/>
                <w:szCs w:val="22"/>
              </w:rPr>
              <w:t>R2SS</w:t>
            </w:r>
          </w:p>
        </w:tc>
        <w:tc>
          <w:tcPr>
            <w:tcW w:w="292" w:type="pct"/>
            <w:shd w:val="clear" w:color="auto" w:fill="BFBFBF" w:themeFill="background1" w:themeFillShade="BF"/>
            <w:noWrap/>
            <w:tcMar>
              <w:top w:w="15" w:type="dxa"/>
              <w:left w:w="15" w:type="dxa"/>
              <w:bottom w:w="0" w:type="dxa"/>
              <w:right w:w="15" w:type="dxa"/>
            </w:tcMar>
            <w:vAlign w:val="bottom"/>
            <w:hideMark/>
          </w:tcPr>
          <w:p w14:paraId="6F1D1073"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490CFE58"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12864579"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4423DBB8"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2EB0F47E"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55A046A9"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00C3A6C7"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6CE1CA8D"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D246E26" w14:textId="77777777" w:rsidR="009B31BE" w:rsidRDefault="009B31BE" w:rsidP="004D02C9">
            <w:pPr>
              <w:jc w:val="center"/>
              <w:rPr>
                <w:sz w:val="20"/>
                <w:szCs w:val="20"/>
              </w:rPr>
            </w:pPr>
          </w:p>
        </w:tc>
        <w:tc>
          <w:tcPr>
            <w:tcW w:w="33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9A26E9C"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BFBFBF" w:themeFill="background1" w:themeFillShade="BF"/>
            <w:noWrap/>
            <w:tcMar>
              <w:top w:w="15" w:type="dxa"/>
              <w:left w:w="15" w:type="dxa"/>
              <w:bottom w:w="0" w:type="dxa"/>
              <w:right w:w="15" w:type="dxa"/>
            </w:tcMar>
            <w:vAlign w:val="bottom"/>
            <w:hideMark/>
          </w:tcPr>
          <w:p w14:paraId="177A4977"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17E145FF" w14:textId="77777777" w:rsidTr="004D02C9">
        <w:trPr>
          <w:trHeight w:val="285"/>
        </w:trPr>
        <w:tc>
          <w:tcPr>
            <w:tcW w:w="1028" w:type="pct"/>
            <w:tcBorders>
              <w:right w:val="single" w:sz="4" w:space="0" w:color="auto"/>
            </w:tcBorders>
            <w:shd w:val="clear" w:color="auto" w:fill="auto"/>
            <w:noWrap/>
            <w:tcMar>
              <w:top w:w="15" w:type="dxa"/>
              <w:left w:w="15" w:type="dxa"/>
              <w:bottom w:w="0" w:type="dxa"/>
              <w:right w:w="15" w:type="dxa"/>
            </w:tcMar>
            <w:vAlign w:val="bottom"/>
            <w:hideMark/>
          </w:tcPr>
          <w:p w14:paraId="2CEA1852" w14:textId="77777777" w:rsidR="009B31BE" w:rsidRDefault="009B31BE">
            <w:pPr>
              <w:rPr>
                <w:rFonts w:ascii="Calibri" w:hAnsi="Calibri" w:cs="Calibri"/>
                <w:color w:val="000000"/>
                <w:szCs w:val="22"/>
              </w:rPr>
            </w:pPr>
            <w:r>
              <w:rPr>
                <w:rFonts w:ascii="Calibri" w:hAnsi="Calibri" w:cs="Calibri"/>
                <w:color w:val="000000"/>
                <w:szCs w:val="22"/>
              </w:rPr>
              <w:t>Wilson's Warbler</w:t>
            </w:r>
          </w:p>
        </w:tc>
        <w:tc>
          <w:tcPr>
            <w:tcW w:w="642" w:type="pct"/>
            <w:tcBorders>
              <w:left w:val="single" w:sz="4" w:space="0" w:color="auto"/>
            </w:tcBorders>
            <w:shd w:val="clear" w:color="auto" w:fill="auto"/>
            <w:noWrap/>
            <w:tcMar>
              <w:top w:w="15" w:type="dxa"/>
              <w:left w:w="15" w:type="dxa"/>
              <w:bottom w:w="0" w:type="dxa"/>
              <w:right w:w="15" w:type="dxa"/>
            </w:tcMar>
            <w:vAlign w:val="bottom"/>
            <w:hideMark/>
          </w:tcPr>
          <w:p w14:paraId="2BB3D9AE" w14:textId="77777777" w:rsidR="009B31BE" w:rsidRDefault="009B31BE" w:rsidP="004D02C9">
            <w:pPr>
              <w:jc w:val="center"/>
              <w:rPr>
                <w:rFonts w:ascii="Calibri" w:hAnsi="Calibri" w:cs="Calibri"/>
                <w:color w:val="000000"/>
                <w:szCs w:val="22"/>
              </w:rPr>
            </w:pPr>
          </w:p>
        </w:tc>
        <w:tc>
          <w:tcPr>
            <w:tcW w:w="292" w:type="pct"/>
            <w:shd w:val="clear" w:color="auto" w:fill="auto"/>
            <w:noWrap/>
            <w:tcMar>
              <w:top w:w="15" w:type="dxa"/>
              <w:left w:w="15" w:type="dxa"/>
              <w:bottom w:w="0" w:type="dxa"/>
              <w:right w:w="15" w:type="dxa"/>
            </w:tcMar>
            <w:vAlign w:val="bottom"/>
            <w:hideMark/>
          </w:tcPr>
          <w:p w14:paraId="2DB2C486"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50" w:type="pct"/>
            <w:shd w:val="clear" w:color="auto" w:fill="auto"/>
            <w:noWrap/>
            <w:tcMar>
              <w:top w:w="15" w:type="dxa"/>
              <w:left w:w="15" w:type="dxa"/>
              <w:bottom w:w="0" w:type="dxa"/>
              <w:right w:w="15" w:type="dxa"/>
            </w:tcMar>
            <w:vAlign w:val="bottom"/>
            <w:hideMark/>
          </w:tcPr>
          <w:p w14:paraId="3E2A1A21" w14:textId="77777777" w:rsidR="009B31BE" w:rsidRDefault="009B31BE" w:rsidP="004D02C9">
            <w:pPr>
              <w:jc w:val="center"/>
              <w:rPr>
                <w:rFonts w:ascii="Calibri" w:hAnsi="Calibri" w:cs="Calibri"/>
                <w:color w:val="000000"/>
                <w:szCs w:val="22"/>
              </w:rPr>
            </w:pPr>
          </w:p>
        </w:tc>
        <w:tc>
          <w:tcPr>
            <w:tcW w:w="294" w:type="pct"/>
            <w:shd w:val="clear" w:color="auto" w:fill="auto"/>
            <w:noWrap/>
            <w:tcMar>
              <w:top w:w="15" w:type="dxa"/>
              <w:left w:w="15" w:type="dxa"/>
              <w:bottom w:w="0" w:type="dxa"/>
              <w:right w:w="15" w:type="dxa"/>
            </w:tcMar>
            <w:vAlign w:val="bottom"/>
            <w:hideMark/>
          </w:tcPr>
          <w:p w14:paraId="70392878" w14:textId="77777777" w:rsidR="009B31BE" w:rsidRDefault="009B31BE" w:rsidP="004D02C9">
            <w:pPr>
              <w:jc w:val="center"/>
              <w:rPr>
                <w:sz w:val="20"/>
                <w:szCs w:val="20"/>
              </w:rPr>
            </w:pPr>
          </w:p>
        </w:tc>
        <w:tc>
          <w:tcPr>
            <w:tcW w:w="316" w:type="pct"/>
            <w:shd w:val="clear" w:color="auto" w:fill="auto"/>
            <w:noWrap/>
            <w:tcMar>
              <w:top w:w="15" w:type="dxa"/>
              <w:left w:w="15" w:type="dxa"/>
              <w:bottom w:w="0" w:type="dxa"/>
              <w:right w:w="15" w:type="dxa"/>
            </w:tcMar>
            <w:vAlign w:val="bottom"/>
            <w:hideMark/>
          </w:tcPr>
          <w:p w14:paraId="5BD2848B" w14:textId="77777777" w:rsidR="009B31BE" w:rsidRDefault="009B31BE" w:rsidP="004D02C9">
            <w:pPr>
              <w:jc w:val="center"/>
              <w:rPr>
                <w:sz w:val="20"/>
                <w:szCs w:val="20"/>
              </w:rPr>
            </w:pPr>
          </w:p>
        </w:tc>
        <w:tc>
          <w:tcPr>
            <w:tcW w:w="317" w:type="pct"/>
            <w:shd w:val="clear" w:color="auto" w:fill="auto"/>
            <w:noWrap/>
            <w:tcMar>
              <w:top w:w="15" w:type="dxa"/>
              <w:left w:w="15" w:type="dxa"/>
              <w:bottom w:w="0" w:type="dxa"/>
              <w:right w:w="15" w:type="dxa"/>
            </w:tcMar>
            <w:vAlign w:val="bottom"/>
            <w:hideMark/>
          </w:tcPr>
          <w:p w14:paraId="3633B990" w14:textId="77777777" w:rsidR="009B31BE" w:rsidRDefault="009B31BE" w:rsidP="004D02C9">
            <w:pPr>
              <w:jc w:val="center"/>
              <w:rPr>
                <w:sz w:val="20"/>
                <w:szCs w:val="20"/>
              </w:rPr>
            </w:pPr>
          </w:p>
        </w:tc>
        <w:tc>
          <w:tcPr>
            <w:tcW w:w="292" w:type="pct"/>
            <w:shd w:val="clear" w:color="auto" w:fill="auto"/>
            <w:noWrap/>
            <w:tcMar>
              <w:top w:w="15" w:type="dxa"/>
              <w:left w:w="15" w:type="dxa"/>
              <w:bottom w:w="0" w:type="dxa"/>
              <w:right w:w="15" w:type="dxa"/>
            </w:tcMar>
            <w:vAlign w:val="bottom"/>
            <w:hideMark/>
          </w:tcPr>
          <w:p w14:paraId="7962A6D2" w14:textId="77777777" w:rsidR="009B31BE" w:rsidRDefault="009B31BE" w:rsidP="004D02C9">
            <w:pPr>
              <w:jc w:val="center"/>
              <w:rPr>
                <w:sz w:val="20"/>
                <w:szCs w:val="20"/>
              </w:rPr>
            </w:pPr>
          </w:p>
        </w:tc>
        <w:tc>
          <w:tcPr>
            <w:tcW w:w="354" w:type="pct"/>
            <w:shd w:val="clear" w:color="auto" w:fill="auto"/>
            <w:noWrap/>
            <w:tcMar>
              <w:top w:w="15" w:type="dxa"/>
              <w:left w:w="15" w:type="dxa"/>
              <w:bottom w:w="0" w:type="dxa"/>
              <w:right w:w="15" w:type="dxa"/>
            </w:tcMar>
            <w:vAlign w:val="bottom"/>
            <w:hideMark/>
          </w:tcPr>
          <w:p w14:paraId="58A6BA80" w14:textId="77777777" w:rsidR="009B31BE" w:rsidRDefault="009B31BE" w:rsidP="004D02C9">
            <w:pPr>
              <w:jc w:val="center"/>
              <w:rPr>
                <w:sz w:val="20"/>
                <w:szCs w:val="20"/>
              </w:rPr>
            </w:pPr>
          </w:p>
        </w:tc>
        <w:tc>
          <w:tcPr>
            <w:tcW w:w="324" w:type="pct"/>
            <w:shd w:val="clear" w:color="auto" w:fill="auto"/>
            <w:noWrap/>
            <w:tcMar>
              <w:top w:w="15" w:type="dxa"/>
              <w:left w:w="15" w:type="dxa"/>
              <w:bottom w:w="0" w:type="dxa"/>
              <w:right w:w="15" w:type="dxa"/>
            </w:tcMar>
            <w:vAlign w:val="bottom"/>
            <w:hideMark/>
          </w:tcPr>
          <w:p w14:paraId="0F4DB637" w14:textId="77777777" w:rsidR="009B31BE" w:rsidRDefault="009B31BE" w:rsidP="004D02C9">
            <w:pPr>
              <w:jc w:val="center"/>
              <w:rPr>
                <w:rFonts w:ascii="Calibri" w:hAnsi="Calibri" w:cs="Calibri"/>
                <w:color w:val="000000"/>
                <w:szCs w:val="22"/>
              </w:rPr>
            </w:pPr>
            <w:r>
              <w:rPr>
                <w:rFonts w:ascii="Calibri" w:hAnsi="Calibri" w:cs="Calibri"/>
                <w:color w:val="000000"/>
                <w:szCs w:val="22"/>
              </w:rPr>
              <w:t>MIS</w:t>
            </w:r>
          </w:p>
        </w:tc>
        <w:tc>
          <w:tcPr>
            <w:tcW w:w="289" w:type="pct"/>
            <w:tcBorders>
              <w:right w:val="single" w:sz="4" w:space="0" w:color="auto"/>
            </w:tcBorders>
            <w:shd w:val="clear" w:color="auto" w:fill="auto"/>
            <w:noWrap/>
            <w:tcMar>
              <w:top w:w="15" w:type="dxa"/>
              <w:left w:w="15" w:type="dxa"/>
              <w:bottom w:w="0" w:type="dxa"/>
              <w:right w:w="15" w:type="dxa"/>
            </w:tcMar>
            <w:vAlign w:val="bottom"/>
            <w:hideMark/>
          </w:tcPr>
          <w:p w14:paraId="33541D2B" w14:textId="77777777" w:rsidR="009B31BE" w:rsidRDefault="009B31BE" w:rsidP="004D02C9">
            <w:pPr>
              <w:jc w:val="center"/>
              <w:rPr>
                <w:rFonts w:ascii="Calibri" w:hAnsi="Calibri" w:cs="Calibri"/>
                <w:color w:val="000000"/>
                <w:szCs w:val="22"/>
              </w:rPr>
            </w:pPr>
          </w:p>
        </w:tc>
        <w:tc>
          <w:tcPr>
            <w:tcW w:w="332" w:type="pct"/>
            <w:tcBorders>
              <w:left w:val="single" w:sz="4" w:space="0" w:color="auto"/>
            </w:tcBorders>
            <w:shd w:val="clear" w:color="auto" w:fill="auto"/>
            <w:noWrap/>
            <w:tcMar>
              <w:top w:w="15" w:type="dxa"/>
              <w:left w:w="15" w:type="dxa"/>
              <w:bottom w:w="0" w:type="dxa"/>
              <w:right w:w="15" w:type="dxa"/>
            </w:tcMar>
            <w:vAlign w:val="bottom"/>
            <w:hideMark/>
          </w:tcPr>
          <w:p w14:paraId="3CEFD582"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c>
          <w:tcPr>
            <w:tcW w:w="270" w:type="pct"/>
            <w:shd w:val="clear" w:color="auto" w:fill="auto"/>
            <w:noWrap/>
            <w:tcMar>
              <w:top w:w="15" w:type="dxa"/>
              <w:left w:w="15" w:type="dxa"/>
              <w:bottom w:w="0" w:type="dxa"/>
              <w:right w:w="15" w:type="dxa"/>
            </w:tcMar>
            <w:vAlign w:val="bottom"/>
            <w:hideMark/>
          </w:tcPr>
          <w:p w14:paraId="57DEC2BA"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r w:rsidR="004D02C9" w14:paraId="3BD84F62" w14:textId="77777777" w:rsidTr="004D02C9">
        <w:trPr>
          <w:trHeight w:val="285"/>
        </w:trPr>
        <w:tc>
          <w:tcPr>
            <w:tcW w:w="1028" w:type="pct"/>
            <w:tcBorders>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846F4BF" w14:textId="77777777" w:rsidR="009B31BE" w:rsidRDefault="009B31BE">
            <w:pPr>
              <w:rPr>
                <w:rFonts w:ascii="Calibri" w:hAnsi="Calibri" w:cs="Calibri"/>
                <w:color w:val="000000"/>
                <w:szCs w:val="22"/>
              </w:rPr>
            </w:pPr>
            <w:r>
              <w:rPr>
                <w:rFonts w:ascii="Calibri" w:hAnsi="Calibri" w:cs="Calibri"/>
                <w:color w:val="000000"/>
                <w:szCs w:val="22"/>
              </w:rPr>
              <w:t>Yellow-billed Cuckoo</w:t>
            </w:r>
          </w:p>
        </w:tc>
        <w:tc>
          <w:tcPr>
            <w:tcW w:w="642"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15280434" w14:textId="77777777" w:rsidR="009B31BE" w:rsidRDefault="009B31BE" w:rsidP="004D02C9">
            <w:pPr>
              <w:jc w:val="center"/>
              <w:rPr>
                <w:rFonts w:ascii="Calibri" w:hAnsi="Calibri" w:cs="Calibri"/>
                <w:color w:val="000000"/>
                <w:szCs w:val="22"/>
              </w:rPr>
            </w:pPr>
            <w:r>
              <w:rPr>
                <w:rFonts w:ascii="Calibri" w:hAnsi="Calibri" w:cs="Calibri"/>
                <w:color w:val="000000"/>
                <w:szCs w:val="22"/>
              </w:rPr>
              <w:t>FT</w:t>
            </w:r>
          </w:p>
        </w:tc>
        <w:tc>
          <w:tcPr>
            <w:tcW w:w="292" w:type="pct"/>
            <w:shd w:val="clear" w:color="auto" w:fill="BFBFBF" w:themeFill="background1" w:themeFillShade="BF"/>
            <w:noWrap/>
            <w:tcMar>
              <w:top w:w="15" w:type="dxa"/>
              <w:left w:w="15" w:type="dxa"/>
              <w:bottom w:w="0" w:type="dxa"/>
              <w:right w:w="15" w:type="dxa"/>
            </w:tcMar>
            <w:vAlign w:val="bottom"/>
            <w:hideMark/>
          </w:tcPr>
          <w:p w14:paraId="3B35F6F0" w14:textId="77777777" w:rsidR="009B31BE" w:rsidRDefault="009B31BE" w:rsidP="004D02C9">
            <w:pPr>
              <w:jc w:val="center"/>
              <w:rPr>
                <w:rFonts w:ascii="Calibri" w:hAnsi="Calibri" w:cs="Calibri"/>
                <w:color w:val="000000"/>
                <w:szCs w:val="22"/>
              </w:rPr>
            </w:pPr>
          </w:p>
        </w:tc>
        <w:tc>
          <w:tcPr>
            <w:tcW w:w="250" w:type="pct"/>
            <w:shd w:val="clear" w:color="auto" w:fill="BFBFBF" w:themeFill="background1" w:themeFillShade="BF"/>
            <w:noWrap/>
            <w:tcMar>
              <w:top w:w="15" w:type="dxa"/>
              <w:left w:w="15" w:type="dxa"/>
              <w:bottom w:w="0" w:type="dxa"/>
              <w:right w:w="15" w:type="dxa"/>
            </w:tcMar>
            <w:vAlign w:val="bottom"/>
            <w:hideMark/>
          </w:tcPr>
          <w:p w14:paraId="204F29EF" w14:textId="77777777" w:rsidR="009B31BE" w:rsidRDefault="009B31BE" w:rsidP="004D02C9">
            <w:pPr>
              <w:jc w:val="center"/>
              <w:rPr>
                <w:sz w:val="20"/>
                <w:szCs w:val="20"/>
              </w:rPr>
            </w:pPr>
          </w:p>
        </w:tc>
        <w:tc>
          <w:tcPr>
            <w:tcW w:w="294" w:type="pct"/>
            <w:shd w:val="clear" w:color="auto" w:fill="BFBFBF" w:themeFill="background1" w:themeFillShade="BF"/>
            <w:noWrap/>
            <w:tcMar>
              <w:top w:w="15" w:type="dxa"/>
              <w:left w:w="15" w:type="dxa"/>
              <w:bottom w:w="0" w:type="dxa"/>
              <w:right w:w="15" w:type="dxa"/>
            </w:tcMar>
            <w:vAlign w:val="bottom"/>
            <w:hideMark/>
          </w:tcPr>
          <w:p w14:paraId="18087A03" w14:textId="77777777" w:rsidR="009B31BE" w:rsidRDefault="009B31BE" w:rsidP="004D02C9">
            <w:pPr>
              <w:jc w:val="center"/>
              <w:rPr>
                <w:sz w:val="20"/>
                <w:szCs w:val="20"/>
              </w:rPr>
            </w:pPr>
          </w:p>
        </w:tc>
        <w:tc>
          <w:tcPr>
            <w:tcW w:w="316" w:type="pct"/>
            <w:shd w:val="clear" w:color="auto" w:fill="BFBFBF" w:themeFill="background1" w:themeFillShade="BF"/>
            <w:noWrap/>
            <w:tcMar>
              <w:top w:w="15" w:type="dxa"/>
              <w:left w:w="15" w:type="dxa"/>
              <w:bottom w:w="0" w:type="dxa"/>
              <w:right w:w="15" w:type="dxa"/>
            </w:tcMar>
            <w:vAlign w:val="bottom"/>
            <w:hideMark/>
          </w:tcPr>
          <w:p w14:paraId="183D83CF" w14:textId="77777777" w:rsidR="009B31BE" w:rsidRDefault="009B31BE" w:rsidP="004D02C9">
            <w:pPr>
              <w:jc w:val="center"/>
              <w:rPr>
                <w:sz w:val="20"/>
                <w:szCs w:val="20"/>
              </w:rPr>
            </w:pPr>
          </w:p>
        </w:tc>
        <w:tc>
          <w:tcPr>
            <w:tcW w:w="317" w:type="pct"/>
            <w:shd w:val="clear" w:color="auto" w:fill="BFBFBF" w:themeFill="background1" w:themeFillShade="BF"/>
            <w:noWrap/>
            <w:tcMar>
              <w:top w:w="15" w:type="dxa"/>
              <w:left w:w="15" w:type="dxa"/>
              <w:bottom w:w="0" w:type="dxa"/>
              <w:right w:w="15" w:type="dxa"/>
            </w:tcMar>
            <w:vAlign w:val="bottom"/>
            <w:hideMark/>
          </w:tcPr>
          <w:p w14:paraId="0AF650F4" w14:textId="77777777" w:rsidR="009B31BE" w:rsidRDefault="009B31BE" w:rsidP="004D02C9">
            <w:pPr>
              <w:jc w:val="center"/>
              <w:rPr>
                <w:sz w:val="20"/>
                <w:szCs w:val="20"/>
              </w:rPr>
            </w:pPr>
          </w:p>
        </w:tc>
        <w:tc>
          <w:tcPr>
            <w:tcW w:w="292" w:type="pct"/>
            <w:shd w:val="clear" w:color="auto" w:fill="BFBFBF" w:themeFill="background1" w:themeFillShade="BF"/>
            <w:noWrap/>
            <w:tcMar>
              <w:top w:w="15" w:type="dxa"/>
              <w:left w:w="15" w:type="dxa"/>
              <w:bottom w:w="0" w:type="dxa"/>
              <w:right w:w="15" w:type="dxa"/>
            </w:tcMar>
            <w:vAlign w:val="bottom"/>
            <w:hideMark/>
          </w:tcPr>
          <w:p w14:paraId="268C4F53" w14:textId="77777777" w:rsidR="009B31BE" w:rsidRDefault="009B31BE" w:rsidP="004D02C9">
            <w:pPr>
              <w:jc w:val="center"/>
              <w:rPr>
                <w:sz w:val="20"/>
                <w:szCs w:val="20"/>
              </w:rPr>
            </w:pPr>
          </w:p>
        </w:tc>
        <w:tc>
          <w:tcPr>
            <w:tcW w:w="354" w:type="pct"/>
            <w:shd w:val="clear" w:color="auto" w:fill="BFBFBF" w:themeFill="background1" w:themeFillShade="BF"/>
            <w:noWrap/>
            <w:tcMar>
              <w:top w:w="15" w:type="dxa"/>
              <w:left w:w="15" w:type="dxa"/>
              <w:bottom w:w="0" w:type="dxa"/>
              <w:right w:w="15" w:type="dxa"/>
            </w:tcMar>
            <w:vAlign w:val="bottom"/>
            <w:hideMark/>
          </w:tcPr>
          <w:p w14:paraId="6FCBDCD8" w14:textId="77777777" w:rsidR="009B31BE" w:rsidRDefault="009B31BE" w:rsidP="004D02C9">
            <w:pPr>
              <w:jc w:val="center"/>
              <w:rPr>
                <w:sz w:val="20"/>
                <w:szCs w:val="20"/>
              </w:rPr>
            </w:pPr>
          </w:p>
        </w:tc>
        <w:tc>
          <w:tcPr>
            <w:tcW w:w="324" w:type="pct"/>
            <w:shd w:val="clear" w:color="auto" w:fill="BFBFBF" w:themeFill="background1" w:themeFillShade="BF"/>
            <w:noWrap/>
            <w:tcMar>
              <w:top w:w="15" w:type="dxa"/>
              <w:left w:w="15" w:type="dxa"/>
              <w:bottom w:w="0" w:type="dxa"/>
              <w:right w:w="15" w:type="dxa"/>
            </w:tcMar>
            <w:vAlign w:val="bottom"/>
            <w:hideMark/>
          </w:tcPr>
          <w:p w14:paraId="7AE4456C" w14:textId="77777777" w:rsidR="009B31BE" w:rsidRDefault="009B31BE" w:rsidP="004D02C9">
            <w:pPr>
              <w:jc w:val="center"/>
              <w:rPr>
                <w:sz w:val="20"/>
                <w:szCs w:val="20"/>
              </w:rPr>
            </w:pPr>
          </w:p>
        </w:tc>
        <w:tc>
          <w:tcPr>
            <w:tcW w:w="289"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2484349" w14:textId="77777777" w:rsidR="009B31BE" w:rsidRDefault="009B31BE" w:rsidP="004D02C9">
            <w:pPr>
              <w:jc w:val="center"/>
              <w:rPr>
                <w:sz w:val="20"/>
                <w:szCs w:val="20"/>
              </w:rPr>
            </w:pPr>
          </w:p>
        </w:tc>
        <w:tc>
          <w:tcPr>
            <w:tcW w:w="332" w:type="pct"/>
            <w:tcBorders>
              <w:left w:val="single" w:sz="4" w:space="0" w:color="auto"/>
              <w:bottom w:val="single" w:sz="4" w:space="0" w:color="auto"/>
            </w:tcBorders>
            <w:shd w:val="clear" w:color="auto" w:fill="BFBFBF" w:themeFill="background1" w:themeFillShade="BF"/>
            <w:noWrap/>
            <w:tcMar>
              <w:top w:w="15" w:type="dxa"/>
              <w:left w:w="15" w:type="dxa"/>
              <w:bottom w:w="0" w:type="dxa"/>
              <w:right w:w="15" w:type="dxa"/>
            </w:tcMar>
            <w:vAlign w:val="bottom"/>
            <w:hideMark/>
          </w:tcPr>
          <w:p w14:paraId="494A1585" w14:textId="77777777" w:rsidR="009B31BE" w:rsidRDefault="009B31BE" w:rsidP="004D02C9">
            <w:pPr>
              <w:jc w:val="center"/>
              <w:rPr>
                <w:sz w:val="20"/>
                <w:szCs w:val="20"/>
              </w:rPr>
            </w:pPr>
          </w:p>
        </w:tc>
        <w:tc>
          <w:tcPr>
            <w:tcW w:w="270" w:type="pct"/>
            <w:shd w:val="clear" w:color="auto" w:fill="BFBFBF" w:themeFill="background1" w:themeFillShade="BF"/>
            <w:noWrap/>
            <w:tcMar>
              <w:top w:w="15" w:type="dxa"/>
              <w:left w:w="15" w:type="dxa"/>
              <w:bottom w:w="0" w:type="dxa"/>
              <w:right w:w="15" w:type="dxa"/>
            </w:tcMar>
            <w:vAlign w:val="bottom"/>
            <w:hideMark/>
          </w:tcPr>
          <w:p w14:paraId="3A286C87" w14:textId="77777777" w:rsidR="009B31BE" w:rsidRDefault="009B31BE" w:rsidP="004D02C9">
            <w:pPr>
              <w:jc w:val="center"/>
              <w:rPr>
                <w:rFonts w:ascii="Calibri" w:hAnsi="Calibri" w:cs="Calibri"/>
                <w:color w:val="000000"/>
                <w:szCs w:val="22"/>
              </w:rPr>
            </w:pPr>
            <w:r>
              <w:rPr>
                <w:rFonts w:ascii="Calibri" w:hAnsi="Calibri" w:cs="Calibri"/>
                <w:color w:val="000000"/>
                <w:szCs w:val="22"/>
              </w:rPr>
              <w:t>X</w:t>
            </w:r>
          </w:p>
        </w:tc>
      </w:tr>
    </w:tbl>
    <w:p w14:paraId="513E2AC4" w14:textId="746A425B" w:rsidR="00E2153A" w:rsidRPr="001245D8" w:rsidRDefault="009B31BE" w:rsidP="00B0498D">
      <w:pPr>
        <w:spacing w:before="200"/>
        <w:rPr>
          <w:rFonts w:cstheme="minorHAnsi"/>
          <w:color w:val="000000"/>
          <w:sz w:val="20"/>
          <w:szCs w:val="20"/>
        </w:rPr>
      </w:pPr>
      <w:r w:rsidRPr="00EE278A">
        <w:rPr>
          <w:rFonts w:cstheme="minorHAnsi"/>
          <w:color w:val="000000"/>
          <w:sz w:val="20"/>
          <w:szCs w:val="20"/>
        </w:rPr>
        <w:t xml:space="preserve"> </w:t>
      </w:r>
      <w:r w:rsidR="00892D49" w:rsidRPr="00EE278A">
        <w:rPr>
          <w:rFonts w:cstheme="minorHAnsi"/>
          <w:color w:val="000000"/>
          <w:sz w:val="20"/>
          <w:szCs w:val="20"/>
        </w:rPr>
        <w:t>*</w:t>
      </w:r>
      <w:r w:rsidR="003B1BD1" w:rsidRPr="00473A38">
        <w:rPr>
          <w:rFonts w:cstheme="minorHAnsi"/>
          <w:color w:val="000000"/>
          <w:sz w:val="20"/>
          <w:szCs w:val="20"/>
        </w:rPr>
        <w:t>R2</w:t>
      </w:r>
      <w:r w:rsidR="00892D49" w:rsidRPr="00473A38">
        <w:rPr>
          <w:rFonts w:cstheme="minorHAnsi"/>
          <w:color w:val="000000"/>
          <w:sz w:val="20"/>
          <w:szCs w:val="20"/>
        </w:rPr>
        <w:t>SS = Region 2 S</w:t>
      </w:r>
      <w:r w:rsidR="001F2DCA" w:rsidRPr="001245D8">
        <w:rPr>
          <w:rFonts w:cstheme="minorHAnsi"/>
          <w:color w:val="000000"/>
          <w:sz w:val="20"/>
          <w:szCs w:val="20"/>
        </w:rPr>
        <w:t xml:space="preserve">ensitive </w:t>
      </w:r>
      <w:r w:rsidR="00892D49" w:rsidRPr="001245D8">
        <w:rPr>
          <w:rFonts w:cstheme="minorHAnsi"/>
          <w:color w:val="000000"/>
          <w:sz w:val="20"/>
          <w:szCs w:val="20"/>
        </w:rPr>
        <w:t>S</w:t>
      </w:r>
      <w:r w:rsidR="001F2DCA" w:rsidRPr="001245D8">
        <w:rPr>
          <w:rFonts w:cstheme="minorHAnsi"/>
          <w:color w:val="000000"/>
          <w:sz w:val="20"/>
          <w:szCs w:val="20"/>
        </w:rPr>
        <w:t xml:space="preserve">pecies; MIS = </w:t>
      </w:r>
      <w:r w:rsidR="00892D49" w:rsidRPr="001245D8">
        <w:rPr>
          <w:rFonts w:cstheme="minorHAnsi"/>
          <w:color w:val="000000"/>
          <w:sz w:val="20"/>
          <w:szCs w:val="20"/>
        </w:rPr>
        <w:t>M</w:t>
      </w:r>
      <w:r w:rsidR="001F2DCA" w:rsidRPr="001245D8">
        <w:rPr>
          <w:rFonts w:cstheme="minorHAnsi"/>
          <w:color w:val="000000"/>
          <w:sz w:val="20"/>
          <w:szCs w:val="20"/>
        </w:rPr>
        <w:t xml:space="preserve">anagement </w:t>
      </w:r>
      <w:r w:rsidR="00892D49" w:rsidRPr="001245D8">
        <w:rPr>
          <w:rFonts w:cstheme="minorHAnsi"/>
          <w:color w:val="000000"/>
          <w:sz w:val="20"/>
          <w:szCs w:val="20"/>
        </w:rPr>
        <w:t>I</w:t>
      </w:r>
      <w:r w:rsidR="001F2DCA" w:rsidRPr="001245D8">
        <w:rPr>
          <w:rFonts w:cstheme="minorHAnsi"/>
          <w:color w:val="000000"/>
          <w:sz w:val="20"/>
          <w:szCs w:val="20"/>
        </w:rPr>
        <w:t xml:space="preserve">ndicator </w:t>
      </w:r>
      <w:r w:rsidR="00892D49" w:rsidRPr="001245D8">
        <w:rPr>
          <w:rFonts w:cstheme="minorHAnsi"/>
          <w:color w:val="000000"/>
          <w:sz w:val="20"/>
          <w:szCs w:val="20"/>
        </w:rPr>
        <w:t>S</w:t>
      </w:r>
      <w:r w:rsidR="001F2DCA" w:rsidRPr="001245D8">
        <w:rPr>
          <w:rFonts w:cstheme="minorHAnsi"/>
          <w:color w:val="000000"/>
          <w:sz w:val="20"/>
          <w:szCs w:val="20"/>
        </w:rPr>
        <w:t xml:space="preserve">pecies; </w:t>
      </w:r>
      <w:r w:rsidR="00F9715B" w:rsidRPr="001245D8">
        <w:rPr>
          <w:rFonts w:cstheme="minorHAnsi"/>
          <w:color w:val="000000"/>
          <w:sz w:val="20"/>
          <w:szCs w:val="20"/>
        </w:rPr>
        <w:t xml:space="preserve">SI = Species of Interest; </w:t>
      </w:r>
      <w:r w:rsidR="001F2DCA" w:rsidRPr="001245D8">
        <w:rPr>
          <w:rFonts w:cstheme="minorHAnsi"/>
          <w:color w:val="000000"/>
          <w:sz w:val="20"/>
          <w:szCs w:val="20"/>
        </w:rPr>
        <w:t xml:space="preserve">SLC = </w:t>
      </w:r>
      <w:r w:rsidR="00892D49" w:rsidRPr="001245D8">
        <w:rPr>
          <w:rFonts w:cstheme="minorHAnsi"/>
          <w:color w:val="000000"/>
          <w:sz w:val="20"/>
          <w:szCs w:val="20"/>
        </w:rPr>
        <w:t>S</w:t>
      </w:r>
      <w:r w:rsidR="001F2DCA" w:rsidRPr="001245D8">
        <w:rPr>
          <w:rFonts w:cstheme="minorHAnsi"/>
          <w:color w:val="000000"/>
          <w:sz w:val="20"/>
          <w:szCs w:val="20"/>
        </w:rPr>
        <w:t xml:space="preserve">pecies of </w:t>
      </w:r>
      <w:r w:rsidR="00892D49" w:rsidRPr="001245D8">
        <w:rPr>
          <w:rFonts w:cstheme="minorHAnsi"/>
          <w:color w:val="000000"/>
          <w:sz w:val="20"/>
          <w:szCs w:val="20"/>
        </w:rPr>
        <w:t>L</w:t>
      </w:r>
      <w:r w:rsidR="001F2DCA" w:rsidRPr="001245D8">
        <w:rPr>
          <w:rFonts w:cstheme="minorHAnsi"/>
          <w:color w:val="000000"/>
          <w:sz w:val="20"/>
          <w:szCs w:val="20"/>
        </w:rPr>
        <w:t xml:space="preserve">ocal </w:t>
      </w:r>
      <w:r w:rsidR="00892D49" w:rsidRPr="001245D8">
        <w:rPr>
          <w:rFonts w:cstheme="minorHAnsi"/>
          <w:color w:val="000000"/>
          <w:sz w:val="20"/>
          <w:szCs w:val="20"/>
        </w:rPr>
        <w:t>C</w:t>
      </w:r>
      <w:r w:rsidR="001F2DCA" w:rsidRPr="001245D8">
        <w:rPr>
          <w:rFonts w:cstheme="minorHAnsi"/>
          <w:color w:val="000000"/>
          <w:sz w:val="20"/>
          <w:szCs w:val="20"/>
        </w:rPr>
        <w:t xml:space="preserve">oncern; </w:t>
      </w:r>
      <w:r w:rsidR="003B1BD1" w:rsidRPr="001245D8">
        <w:rPr>
          <w:rFonts w:cstheme="minorHAnsi"/>
          <w:color w:val="000000"/>
          <w:sz w:val="20"/>
          <w:szCs w:val="20"/>
        </w:rPr>
        <w:t xml:space="preserve">SNI = Species Needing More Inventory; </w:t>
      </w:r>
      <w:r w:rsidR="001F2DCA" w:rsidRPr="001245D8">
        <w:rPr>
          <w:rFonts w:cstheme="minorHAnsi"/>
          <w:color w:val="000000"/>
          <w:sz w:val="20"/>
          <w:szCs w:val="20"/>
        </w:rPr>
        <w:t xml:space="preserve">SC = </w:t>
      </w:r>
      <w:r w:rsidR="00892D49" w:rsidRPr="001245D8">
        <w:rPr>
          <w:rFonts w:cstheme="minorHAnsi"/>
          <w:color w:val="000000"/>
          <w:sz w:val="20"/>
          <w:szCs w:val="20"/>
        </w:rPr>
        <w:t>S</w:t>
      </w:r>
      <w:r w:rsidR="001F2DCA" w:rsidRPr="001245D8">
        <w:rPr>
          <w:rFonts w:cstheme="minorHAnsi"/>
          <w:color w:val="000000"/>
          <w:sz w:val="20"/>
          <w:szCs w:val="20"/>
        </w:rPr>
        <w:t xml:space="preserve">pecies of </w:t>
      </w:r>
      <w:r w:rsidR="00892D49" w:rsidRPr="001245D8">
        <w:rPr>
          <w:rFonts w:cstheme="minorHAnsi"/>
          <w:color w:val="000000"/>
          <w:sz w:val="20"/>
          <w:szCs w:val="20"/>
        </w:rPr>
        <w:t>C</w:t>
      </w:r>
      <w:r w:rsidR="00E93162" w:rsidRPr="001245D8">
        <w:rPr>
          <w:rFonts w:cstheme="minorHAnsi"/>
          <w:color w:val="000000"/>
          <w:sz w:val="20"/>
          <w:szCs w:val="20"/>
        </w:rPr>
        <w:t>oncern; S</w:t>
      </w:r>
      <w:r w:rsidR="001F2DCA" w:rsidRPr="001245D8">
        <w:rPr>
          <w:rFonts w:cstheme="minorHAnsi"/>
          <w:color w:val="000000"/>
          <w:sz w:val="20"/>
          <w:szCs w:val="20"/>
        </w:rPr>
        <w:t xml:space="preserve">VC = </w:t>
      </w:r>
      <w:r w:rsidR="00892D49" w:rsidRPr="001245D8">
        <w:rPr>
          <w:rFonts w:cstheme="minorHAnsi"/>
          <w:color w:val="000000"/>
          <w:sz w:val="20"/>
          <w:szCs w:val="20"/>
        </w:rPr>
        <w:t>S</w:t>
      </w:r>
      <w:r w:rsidR="001F2DCA" w:rsidRPr="001245D8">
        <w:rPr>
          <w:rFonts w:cstheme="minorHAnsi"/>
          <w:color w:val="000000"/>
          <w:sz w:val="20"/>
          <w:szCs w:val="20"/>
        </w:rPr>
        <w:t xml:space="preserve">pecies of </w:t>
      </w:r>
      <w:r w:rsidR="00892D49" w:rsidRPr="001245D8">
        <w:rPr>
          <w:rFonts w:cstheme="minorHAnsi"/>
          <w:color w:val="000000"/>
          <w:sz w:val="20"/>
          <w:szCs w:val="20"/>
        </w:rPr>
        <w:t>V</w:t>
      </w:r>
      <w:r w:rsidR="001F2DCA" w:rsidRPr="001245D8">
        <w:rPr>
          <w:rFonts w:cstheme="minorHAnsi"/>
          <w:color w:val="000000"/>
          <w:sz w:val="20"/>
          <w:szCs w:val="20"/>
        </w:rPr>
        <w:t xml:space="preserve">iability </w:t>
      </w:r>
      <w:r w:rsidR="00892D49" w:rsidRPr="001245D8">
        <w:rPr>
          <w:rFonts w:cstheme="minorHAnsi"/>
          <w:color w:val="000000"/>
          <w:sz w:val="20"/>
          <w:szCs w:val="20"/>
        </w:rPr>
        <w:t>C</w:t>
      </w:r>
      <w:r w:rsidR="00E93162" w:rsidRPr="001245D8">
        <w:rPr>
          <w:rFonts w:cstheme="minorHAnsi"/>
          <w:color w:val="000000"/>
          <w:sz w:val="20"/>
          <w:szCs w:val="20"/>
        </w:rPr>
        <w:t>oncern; S</w:t>
      </w:r>
      <w:r w:rsidR="001F2DCA" w:rsidRPr="001245D8">
        <w:rPr>
          <w:rFonts w:cstheme="minorHAnsi"/>
          <w:color w:val="000000"/>
          <w:sz w:val="20"/>
          <w:szCs w:val="20"/>
        </w:rPr>
        <w:t>S</w:t>
      </w:r>
      <w:r w:rsidR="00A87E93" w:rsidRPr="001245D8">
        <w:rPr>
          <w:rFonts w:cstheme="minorHAnsi"/>
          <w:color w:val="000000"/>
          <w:sz w:val="20"/>
          <w:szCs w:val="20"/>
        </w:rPr>
        <w:t xml:space="preserve">C = </w:t>
      </w:r>
      <w:r w:rsidR="00892D49" w:rsidRPr="001245D8">
        <w:rPr>
          <w:rFonts w:cstheme="minorHAnsi"/>
          <w:color w:val="000000"/>
          <w:sz w:val="20"/>
          <w:szCs w:val="20"/>
        </w:rPr>
        <w:t>S</w:t>
      </w:r>
      <w:r w:rsidR="00A87E93" w:rsidRPr="001245D8">
        <w:rPr>
          <w:rFonts w:cstheme="minorHAnsi"/>
          <w:color w:val="000000"/>
          <w:sz w:val="20"/>
          <w:szCs w:val="20"/>
        </w:rPr>
        <w:t xml:space="preserve">pecies of </w:t>
      </w:r>
      <w:r w:rsidR="00892D49" w:rsidRPr="001245D8">
        <w:rPr>
          <w:rFonts w:cstheme="minorHAnsi"/>
          <w:color w:val="000000"/>
          <w:sz w:val="20"/>
          <w:szCs w:val="20"/>
        </w:rPr>
        <w:t>S</w:t>
      </w:r>
      <w:r w:rsidR="00A87E93" w:rsidRPr="001245D8">
        <w:rPr>
          <w:rFonts w:cstheme="minorHAnsi"/>
          <w:color w:val="000000"/>
          <w:sz w:val="20"/>
          <w:szCs w:val="20"/>
        </w:rPr>
        <w:t xml:space="preserve">pecial </w:t>
      </w:r>
      <w:r w:rsidR="00892D49" w:rsidRPr="001245D8">
        <w:rPr>
          <w:rFonts w:cstheme="minorHAnsi"/>
          <w:color w:val="000000"/>
          <w:sz w:val="20"/>
          <w:szCs w:val="20"/>
        </w:rPr>
        <w:t>C</w:t>
      </w:r>
      <w:r w:rsidR="00A87E93" w:rsidRPr="001245D8">
        <w:rPr>
          <w:rFonts w:cstheme="minorHAnsi"/>
          <w:color w:val="000000"/>
          <w:sz w:val="20"/>
          <w:szCs w:val="20"/>
        </w:rPr>
        <w:t>oncern</w:t>
      </w:r>
      <w:r w:rsidR="003B1BD1" w:rsidRPr="001245D8">
        <w:rPr>
          <w:rFonts w:cstheme="minorHAnsi"/>
          <w:color w:val="000000"/>
          <w:sz w:val="20"/>
          <w:szCs w:val="20"/>
        </w:rPr>
        <w:t xml:space="preserve">; FT = Federally Threatened; FE = Federally Endangered </w:t>
      </w:r>
      <w:r w:rsidR="006805D7" w:rsidRPr="00473A38">
        <w:rPr>
          <w:rFonts w:cstheme="minorHAnsi"/>
          <w:color w:val="000000"/>
          <w:sz w:val="20"/>
          <w:szCs w:val="20"/>
        </w:rPr>
        <w:fldChar w:fldCharType="begin"/>
      </w:r>
      <w:r w:rsidR="0046491D" w:rsidRPr="001245D8">
        <w:rPr>
          <w:rFonts w:cstheme="minorHAnsi"/>
          <w:color w:val="000000"/>
          <w:sz w:val="20"/>
          <w:szCs w:val="20"/>
        </w:rPr>
        <w:instrText xml:space="preserve"> ADDIN ZOTERO_ITEM CSL_CITATION {"citationID":"JoL44sRt","properties":{"formattedCitation":"(US Forest Service, 2008)","plainCitation":"(US Forest Service, 2008)","noteIndex":0},"citationItems":[{"id":106,"uris":["http://zotero.org/users/local/G48deiSN/items/GS2PTXND"],"uri":["http://zotero.org/users/local/G48deiSN/items/GS2PTXND"],"itemData":{"id":106,"type":"webpage","title":"Region 2 Regional Forester's Sensitive Species","URL":"http://www.fs.fed.us/r2/projects/scp/sensitivespecies/index.shtml.","author":[{"literal":"US Forest Service"}],"issued":{"date-parts":[["2008"]]}}}],"schema":"https://github.com/citation-style-language/schema/raw/master/csl-citation.json"} </w:instrText>
      </w:r>
      <w:r w:rsidR="006805D7" w:rsidRPr="00473A38">
        <w:rPr>
          <w:rFonts w:cstheme="minorHAnsi"/>
          <w:color w:val="000000"/>
          <w:sz w:val="20"/>
          <w:szCs w:val="20"/>
        </w:rPr>
        <w:fldChar w:fldCharType="separate"/>
      </w:r>
      <w:r w:rsidR="00E21458" w:rsidRPr="00473A38">
        <w:rPr>
          <w:rFonts w:cstheme="minorHAnsi"/>
          <w:sz w:val="20"/>
        </w:rPr>
        <w:t>(US Forest Service, 2008)</w:t>
      </w:r>
      <w:r w:rsidR="006805D7" w:rsidRPr="00473A38">
        <w:rPr>
          <w:rFonts w:cstheme="minorHAnsi"/>
          <w:color w:val="000000"/>
          <w:sz w:val="20"/>
          <w:szCs w:val="20"/>
        </w:rPr>
        <w:fldChar w:fldCharType="end"/>
      </w:r>
      <w:bookmarkStart w:id="863" w:name="_Toc285004161"/>
      <w:r w:rsidR="00E2153A" w:rsidRPr="00EE278A">
        <w:rPr>
          <w:rFonts w:cstheme="minorHAnsi"/>
          <w:color w:val="000000"/>
          <w:sz w:val="20"/>
          <w:szCs w:val="20"/>
        </w:rPr>
        <w:t>.</w:t>
      </w:r>
    </w:p>
    <w:p w14:paraId="2C572EE1" w14:textId="051CB1B6" w:rsidR="00B93E39" w:rsidRPr="001245D8" w:rsidRDefault="00B93E39" w:rsidP="001245D8">
      <w:pPr>
        <w:spacing w:before="240"/>
        <w:rPr>
          <w:rFonts w:cstheme="minorHAnsi"/>
        </w:rPr>
      </w:pPr>
      <w:r w:rsidRPr="001245D8">
        <w:rPr>
          <w:rFonts w:cstheme="minorHAnsi"/>
          <w:b/>
        </w:rPr>
        <w:t xml:space="preserve">Appendix H continued. </w:t>
      </w:r>
      <w:r w:rsidRPr="001245D8">
        <w:rPr>
          <w:rFonts w:cstheme="minorHAnsi"/>
        </w:rPr>
        <w:t xml:space="preserve">Priority species detected on US Forest </w:t>
      </w:r>
      <w:r w:rsidR="00A92FDC">
        <w:rPr>
          <w:rFonts w:cstheme="minorHAnsi"/>
        </w:rPr>
        <w:t>Service lands in Region 2 in 2020</w:t>
      </w:r>
      <w:r w:rsidRPr="001245D8">
        <w:rPr>
          <w:rFonts w:cstheme="minorHAnsi"/>
        </w:rPr>
        <w:t xml:space="preserve">, with management designations by region and unit. Codes for Units: </w:t>
      </w:r>
      <w:r w:rsidR="006456DD" w:rsidRPr="001245D8">
        <w:rPr>
          <w:rFonts w:cstheme="minorHAnsi"/>
        </w:rPr>
        <w:t xml:space="preserve">Oglala NG (OGNG), Pawnee NG (PANG), </w:t>
      </w:r>
      <w:r w:rsidRPr="001245D8">
        <w:rPr>
          <w:rFonts w:cstheme="minorHAnsi"/>
        </w:rPr>
        <w:t>Rio Grande NF (RGNF), Routt NF (RONF), and San Juan NF (SJNF)</w:t>
      </w:r>
      <w:r w:rsidR="006456DD" w:rsidRPr="001245D8">
        <w:rPr>
          <w:rFonts w:cstheme="minorHAnsi"/>
        </w:rPr>
        <w:t xml:space="preserve">, </w:t>
      </w:r>
      <w:r w:rsidRPr="001245D8">
        <w:rPr>
          <w:rFonts w:cstheme="minorHAnsi"/>
        </w:rPr>
        <w:t>Shoshone NF (SHNF),</w:t>
      </w:r>
      <w:r w:rsidR="006456DD" w:rsidRPr="001245D8">
        <w:rPr>
          <w:rFonts w:cstheme="minorHAnsi"/>
        </w:rPr>
        <w:t xml:space="preserve"> Thunder Basin NG (TBNG), and White River NF (WRNF)</w:t>
      </w:r>
      <w:r w:rsidRPr="001245D8">
        <w:rPr>
          <w:rFonts w:cstheme="minorHAnsi"/>
        </w:rPr>
        <w:t>. An “X” in the Occupancy or Density Estimated columns indicates estimates were generated for that species in at least one USFS stratum where it holds a priority designation.</w:t>
      </w:r>
    </w:p>
    <w:p w14:paraId="00AC0696" w14:textId="77777777" w:rsidR="00B93E39" w:rsidRPr="001245D8" w:rsidRDefault="00B93E39" w:rsidP="00B0498D">
      <w:pPr>
        <w:spacing w:before="200"/>
        <w:rPr>
          <w:rFonts w:cstheme="minorHAnsi"/>
          <w:color w:val="000000"/>
          <w:sz w:val="20"/>
          <w:szCs w:val="20"/>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2936"/>
        <w:gridCol w:w="1831"/>
        <w:gridCol w:w="941"/>
        <w:gridCol w:w="878"/>
        <w:gridCol w:w="838"/>
        <w:gridCol w:w="851"/>
        <w:gridCol w:w="703"/>
        <w:gridCol w:w="806"/>
        <w:gridCol w:w="852"/>
        <w:gridCol w:w="936"/>
        <w:gridCol w:w="1022"/>
        <w:gridCol w:w="942"/>
      </w:tblGrid>
      <w:tr w:rsidR="00A92FDC" w:rsidRPr="00A92FDC" w14:paraId="725EE80F" w14:textId="77777777" w:rsidTr="00A92FDC">
        <w:trPr>
          <w:trHeight w:val="285"/>
          <w:tblHeader/>
        </w:trPr>
        <w:tc>
          <w:tcPr>
            <w:tcW w:w="1087" w:type="pct"/>
            <w:vMerge w:val="restar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bookmarkEnd w:id="863"/>
          <w:p w14:paraId="112773B7" w14:textId="77777777" w:rsidR="00A92FDC" w:rsidRPr="00A92FDC" w:rsidRDefault="00A92FDC">
            <w:pPr>
              <w:rPr>
                <w:rFonts w:ascii="Calibri" w:hAnsi="Calibri" w:cs="Calibri"/>
                <w:b/>
                <w:bCs/>
                <w:color w:val="000000"/>
                <w:szCs w:val="22"/>
              </w:rPr>
            </w:pPr>
            <w:r w:rsidRPr="00A92FDC">
              <w:rPr>
                <w:rFonts w:ascii="Calibri" w:hAnsi="Calibri" w:cs="Calibri"/>
                <w:b/>
                <w:bCs/>
                <w:color w:val="000000"/>
                <w:szCs w:val="22"/>
              </w:rPr>
              <w:t>Species</w:t>
            </w:r>
          </w:p>
        </w:tc>
        <w:tc>
          <w:tcPr>
            <w:tcW w:w="3212" w:type="pct"/>
            <w:gridSpan w:val="9"/>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EF951"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USFS Region 2</w:t>
            </w:r>
          </w:p>
        </w:tc>
        <w:tc>
          <w:tcPr>
            <w:tcW w:w="351" w:type="pct"/>
            <w:vMerge w:val="restart"/>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bottom"/>
            <w:hideMark/>
          </w:tcPr>
          <w:p w14:paraId="54FF56FD"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Occupancy Estimate</w:t>
            </w:r>
          </w:p>
        </w:tc>
        <w:tc>
          <w:tcPr>
            <w:tcW w:w="350" w:type="pct"/>
            <w:vMerge w:val="restart"/>
            <w:tcBorders>
              <w:top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62B91B73"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Density Estimate</w:t>
            </w:r>
          </w:p>
        </w:tc>
      </w:tr>
      <w:tr w:rsidR="00A92FDC" w:rsidRPr="00A92FDC" w14:paraId="09CF1CE2" w14:textId="77777777" w:rsidTr="00A92FDC">
        <w:trPr>
          <w:trHeight w:val="285"/>
          <w:tblHeader/>
        </w:trPr>
        <w:tc>
          <w:tcPr>
            <w:tcW w:w="1087" w:type="pct"/>
            <w:vMerge/>
            <w:tcBorders>
              <w:top w:val="single" w:sz="4" w:space="0" w:color="auto"/>
              <w:bottom w:val="single" w:sz="4" w:space="0" w:color="auto"/>
              <w:right w:val="single" w:sz="4" w:space="0" w:color="auto"/>
            </w:tcBorders>
            <w:vAlign w:val="center"/>
            <w:hideMark/>
          </w:tcPr>
          <w:p w14:paraId="3DF98D1F" w14:textId="77777777" w:rsidR="00A92FDC" w:rsidRPr="00A92FDC" w:rsidRDefault="00A92FDC">
            <w:pPr>
              <w:rPr>
                <w:rFonts w:ascii="Calibri" w:hAnsi="Calibri" w:cs="Calibri"/>
                <w:b/>
                <w:bCs/>
                <w:color w:val="000000"/>
                <w:szCs w:val="22"/>
              </w:rPr>
            </w:pPr>
          </w:p>
        </w:tc>
        <w:tc>
          <w:tcPr>
            <w:tcW w:w="679"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bottom"/>
            <w:hideMark/>
          </w:tcPr>
          <w:p w14:paraId="29A7B9E7"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Region-wide</w:t>
            </w:r>
          </w:p>
        </w:tc>
        <w:tc>
          <w:tcPr>
            <w:tcW w:w="350"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2938C04"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OGNG</w:t>
            </w:r>
          </w:p>
        </w:tc>
        <w:tc>
          <w:tcPr>
            <w:tcW w:w="327"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16F38AB"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PANG</w:t>
            </w:r>
          </w:p>
        </w:tc>
        <w:tc>
          <w:tcPr>
            <w:tcW w:w="31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2DDA8F9"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RGNF</w:t>
            </w:r>
          </w:p>
        </w:tc>
        <w:tc>
          <w:tcPr>
            <w:tcW w:w="317"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CA842C8"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RONF</w:t>
            </w:r>
          </w:p>
        </w:tc>
        <w:tc>
          <w:tcPr>
            <w:tcW w:w="26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E16C2E8"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SJNF</w:t>
            </w:r>
          </w:p>
        </w:tc>
        <w:tc>
          <w:tcPr>
            <w:tcW w:w="300"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6A40065C"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SHNF</w:t>
            </w:r>
          </w:p>
        </w:tc>
        <w:tc>
          <w:tcPr>
            <w:tcW w:w="317"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540ED96"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TBNG</w:t>
            </w:r>
          </w:p>
        </w:tc>
        <w:tc>
          <w:tcPr>
            <w:tcW w:w="347"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75821" w14:textId="77777777" w:rsidR="00A92FDC" w:rsidRPr="00A92FDC" w:rsidRDefault="00A92FDC" w:rsidP="00A92FDC">
            <w:pPr>
              <w:jc w:val="center"/>
              <w:rPr>
                <w:rFonts w:ascii="Calibri" w:hAnsi="Calibri" w:cs="Calibri"/>
                <w:b/>
                <w:bCs/>
                <w:color w:val="000000"/>
                <w:szCs w:val="22"/>
              </w:rPr>
            </w:pPr>
            <w:r w:rsidRPr="00A92FDC">
              <w:rPr>
                <w:rFonts w:ascii="Calibri" w:hAnsi="Calibri" w:cs="Calibri"/>
                <w:b/>
                <w:bCs/>
                <w:color w:val="000000"/>
                <w:szCs w:val="22"/>
              </w:rPr>
              <w:t>WRNF</w:t>
            </w:r>
          </w:p>
        </w:tc>
        <w:tc>
          <w:tcPr>
            <w:tcW w:w="351" w:type="pct"/>
            <w:vMerge/>
            <w:tcBorders>
              <w:top w:val="nil"/>
              <w:left w:val="single" w:sz="4" w:space="0" w:color="auto"/>
              <w:bottom w:val="single" w:sz="4" w:space="0" w:color="auto"/>
            </w:tcBorders>
            <w:vAlign w:val="center"/>
            <w:hideMark/>
          </w:tcPr>
          <w:p w14:paraId="442CAC26" w14:textId="77777777" w:rsidR="00A92FDC" w:rsidRPr="00A92FDC" w:rsidRDefault="00A92FDC" w:rsidP="00A92FDC">
            <w:pPr>
              <w:jc w:val="center"/>
              <w:rPr>
                <w:rFonts w:ascii="Calibri" w:hAnsi="Calibri" w:cs="Calibri"/>
                <w:b/>
                <w:bCs/>
                <w:color w:val="000000"/>
                <w:szCs w:val="22"/>
              </w:rPr>
            </w:pPr>
          </w:p>
        </w:tc>
        <w:tc>
          <w:tcPr>
            <w:tcW w:w="350" w:type="pct"/>
            <w:vMerge/>
            <w:tcBorders>
              <w:top w:val="nil"/>
              <w:bottom w:val="single" w:sz="4" w:space="0" w:color="auto"/>
              <w:right w:val="nil"/>
            </w:tcBorders>
            <w:vAlign w:val="center"/>
            <w:hideMark/>
          </w:tcPr>
          <w:p w14:paraId="00D5168F" w14:textId="77777777" w:rsidR="00A92FDC" w:rsidRPr="00A92FDC" w:rsidRDefault="00A92FDC" w:rsidP="00A92FDC">
            <w:pPr>
              <w:jc w:val="center"/>
              <w:rPr>
                <w:rFonts w:ascii="Calibri" w:hAnsi="Calibri" w:cs="Calibri"/>
                <w:b/>
                <w:bCs/>
                <w:color w:val="000000"/>
                <w:szCs w:val="22"/>
              </w:rPr>
            </w:pPr>
          </w:p>
        </w:tc>
      </w:tr>
      <w:tr w:rsidR="00A92FDC" w:rsidRPr="00A92FDC" w14:paraId="7EC728EF" w14:textId="77777777" w:rsidTr="00A92FDC">
        <w:trPr>
          <w:trHeight w:val="285"/>
        </w:trPr>
        <w:tc>
          <w:tcPr>
            <w:tcW w:w="1087" w:type="pct"/>
            <w:tcBorders>
              <w:top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993AEAA"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American Bittern</w:t>
            </w:r>
          </w:p>
        </w:tc>
        <w:tc>
          <w:tcPr>
            <w:tcW w:w="679" w:type="pct"/>
            <w:tcBorders>
              <w:top w:val="single" w:sz="4" w:space="0" w:color="auto"/>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1A0ADA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6C339605" w14:textId="77777777" w:rsidR="00A92FDC" w:rsidRPr="00A92FDC" w:rsidRDefault="00A92FDC" w:rsidP="00A92FDC">
            <w:pPr>
              <w:jc w:val="center"/>
              <w:rPr>
                <w:rFonts w:ascii="Calibri" w:hAnsi="Calibri" w:cs="Calibri"/>
                <w:color w:val="000000"/>
                <w:szCs w:val="22"/>
              </w:rPr>
            </w:pPr>
          </w:p>
        </w:tc>
        <w:tc>
          <w:tcPr>
            <w:tcW w:w="327"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120F254C" w14:textId="77777777" w:rsidR="00A92FDC" w:rsidRPr="00A92FDC" w:rsidRDefault="00A92FDC" w:rsidP="00A92FDC">
            <w:pPr>
              <w:jc w:val="center"/>
              <w:rPr>
                <w:rFonts w:ascii="Calibri" w:hAnsi="Calibri" w:cs="Calibri"/>
                <w:szCs w:val="22"/>
              </w:rPr>
            </w:pPr>
          </w:p>
        </w:tc>
        <w:tc>
          <w:tcPr>
            <w:tcW w:w="312"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6A16823D" w14:textId="77777777" w:rsidR="00A92FDC" w:rsidRPr="00A92FDC" w:rsidRDefault="00A92FDC" w:rsidP="00A92FDC">
            <w:pPr>
              <w:jc w:val="center"/>
              <w:rPr>
                <w:rFonts w:ascii="Calibri" w:hAnsi="Calibri" w:cs="Calibri"/>
                <w:szCs w:val="22"/>
              </w:rPr>
            </w:pPr>
          </w:p>
        </w:tc>
        <w:tc>
          <w:tcPr>
            <w:tcW w:w="317"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7C8F4FC0" w14:textId="77777777" w:rsidR="00A92FDC" w:rsidRPr="00A92FDC" w:rsidRDefault="00A92FDC" w:rsidP="00A92FDC">
            <w:pPr>
              <w:jc w:val="center"/>
              <w:rPr>
                <w:rFonts w:ascii="Calibri" w:hAnsi="Calibri" w:cs="Calibri"/>
                <w:szCs w:val="22"/>
              </w:rPr>
            </w:pPr>
          </w:p>
        </w:tc>
        <w:tc>
          <w:tcPr>
            <w:tcW w:w="262"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20F360AE" w14:textId="77777777" w:rsidR="00A92FDC" w:rsidRPr="00A92FDC" w:rsidRDefault="00A92FDC" w:rsidP="00A92FDC">
            <w:pPr>
              <w:jc w:val="center"/>
              <w:rPr>
                <w:rFonts w:ascii="Calibri" w:hAnsi="Calibri" w:cs="Calibri"/>
                <w:szCs w:val="22"/>
              </w:rPr>
            </w:pPr>
          </w:p>
        </w:tc>
        <w:tc>
          <w:tcPr>
            <w:tcW w:w="300"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33D0A44A" w14:textId="77777777" w:rsidR="00A92FDC" w:rsidRPr="00A92FDC" w:rsidRDefault="00A92FDC" w:rsidP="00A92FDC">
            <w:pPr>
              <w:jc w:val="center"/>
              <w:rPr>
                <w:rFonts w:ascii="Calibri" w:hAnsi="Calibri" w:cs="Calibri"/>
                <w:szCs w:val="22"/>
              </w:rPr>
            </w:pPr>
          </w:p>
        </w:tc>
        <w:tc>
          <w:tcPr>
            <w:tcW w:w="317"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663B83BF" w14:textId="77777777" w:rsidR="00A92FDC" w:rsidRPr="00A92FDC" w:rsidRDefault="00A92FDC" w:rsidP="00A92FDC">
            <w:pPr>
              <w:jc w:val="center"/>
              <w:rPr>
                <w:rFonts w:ascii="Calibri" w:hAnsi="Calibri" w:cs="Calibri"/>
                <w:szCs w:val="22"/>
              </w:rPr>
            </w:pPr>
          </w:p>
        </w:tc>
        <w:tc>
          <w:tcPr>
            <w:tcW w:w="347" w:type="pct"/>
            <w:tcBorders>
              <w:top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43A2090" w14:textId="77777777" w:rsidR="00A92FDC" w:rsidRPr="00A92FDC" w:rsidRDefault="00A92FDC" w:rsidP="00A92FDC">
            <w:pPr>
              <w:jc w:val="center"/>
              <w:rPr>
                <w:rFonts w:ascii="Calibri" w:hAnsi="Calibri" w:cs="Calibri"/>
                <w:szCs w:val="22"/>
              </w:rPr>
            </w:pPr>
          </w:p>
        </w:tc>
        <w:tc>
          <w:tcPr>
            <w:tcW w:w="351" w:type="pct"/>
            <w:tcBorders>
              <w:top w:val="single" w:sz="4" w:space="0" w:color="auto"/>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14FFF68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3AA2489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60752CD4"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397A4A7E"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American Pipit</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23888C62"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487E3F74"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2E55134B"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10D1E909"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5FE5A801"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086B0EE0"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0E26590E"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703331F8"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7710E6A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5E6DCD1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3560DFC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7FAE797"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A45BDED"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Black Tern</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093D8B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32ED66A8"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5887F8C5"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735F912E"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345175F7"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34276012"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659D561F"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5FFDDD51"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9206882"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B56154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107AF44D" w14:textId="77777777" w:rsidR="00A92FDC" w:rsidRPr="00A92FDC" w:rsidRDefault="00A92FDC" w:rsidP="00A92FDC">
            <w:pPr>
              <w:jc w:val="center"/>
              <w:rPr>
                <w:rFonts w:ascii="Calibri" w:hAnsi="Calibri" w:cs="Calibri"/>
                <w:color w:val="000000"/>
                <w:szCs w:val="22"/>
              </w:rPr>
            </w:pPr>
          </w:p>
        </w:tc>
      </w:tr>
      <w:tr w:rsidR="00A92FDC" w:rsidRPr="00A92FDC" w14:paraId="37FA9600"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4F937FD8"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Brewer's Sparrow</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689C6233"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52702B79"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34409ED8"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2E1A8ECD"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4BE50924"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2C9C8C89"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0CC8312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771330CF" w14:textId="77777777" w:rsidR="00A92FDC" w:rsidRPr="00A92FDC" w:rsidRDefault="00A92FDC" w:rsidP="00A92FDC">
            <w:pPr>
              <w:jc w:val="center"/>
              <w:rPr>
                <w:rFonts w:ascii="Calibri" w:hAnsi="Calibri" w:cs="Calibri"/>
                <w:color w:val="000000"/>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36446E8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7A504E0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75CF97A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4CD66294"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35942DC"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Brown Creeper</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266C8FD" w14:textId="77777777" w:rsidR="00A92FDC" w:rsidRPr="00A92FDC" w:rsidRDefault="00A92FDC" w:rsidP="00A92FDC">
            <w:pPr>
              <w:jc w:val="center"/>
              <w:rPr>
                <w:rFonts w:ascii="Calibri" w:hAnsi="Calibri" w:cs="Calibri"/>
                <w:color w:val="000000"/>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2C396E4C" w14:textId="77777777" w:rsidR="00A92FDC" w:rsidRPr="00A92FDC" w:rsidRDefault="00A92FDC" w:rsidP="00A92FDC">
            <w:pPr>
              <w:jc w:val="center"/>
              <w:rPr>
                <w:rFonts w:ascii="Calibri" w:hAnsi="Calibri" w:cs="Calibri"/>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32493207"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3D10F6E8"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BFBFBF" w:themeFill="background1" w:themeFillShade="BF"/>
            <w:noWrap/>
            <w:tcMar>
              <w:top w:w="15" w:type="dxa"/>
              <w:left w:w="15" w:type="dxa"/>
              <w:bottom w:w="0" w:type="dxa"/>
              <w:right w:w="15" w:type="dxa"/>
            </w:tcMar>
            <w:vAlign w:val="bottom"/>
            <w:hideMark/>
          </w:tcPr>
          <w:p w14:paraId="4EDCFD3E" w14:textId="77777777" w:rsidR="00A92FDC" w:rsidRPr="00A92FDC" w:rsidRDefault="00A92FDC" w:rsidP="00A92FDC">
            <w:pPr>
              <w:jc w:val="center"/>
              <w:rPr>
                <w:rFonts w:ascii="Calibri" w:hAnsi="Calibri" w:cs="Calibri"/>
                <w:color w:val="000000"/>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0EEC20FF"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13BA9894"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787C133E"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AFB3B8B"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3280D7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5298D95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16E98DC3"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5790934B"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Burrowing Owl</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606F81A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30CEDD75"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0B12A4E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654CEBC3" w14:textId="77777777" w:rsidR="00A92FDC" w:rsidRPr="00A92FDC" w:rsidRDefault="00A92FDC" w:rsidP="00A92FDC">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52FD7A5F"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614C62E1"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4A7A3FCF"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4EEEBB85"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379CB68F"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12144C3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2FBD9428"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4B0DF76B"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8F03368"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Cassin's Sparrow</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1F0CDC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1E1369EB"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69D3244D"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64248632"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683D1F67"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0BEA9A32"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422A3998"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68F0565B"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72DCE9A"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35BD93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55A8E2B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603BC1E5"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71D9B084"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Chestnut-collared Longspur</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4755A05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3AF49167"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537B02EB"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312BDDCB"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7AE88837"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45BE8D28"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3A3A1604"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616B732A"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722DF8AF"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68AA370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650DDF48"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0C9A1E98"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F8A47E1"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Ferruginous Hawk</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6F46CD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0A002F61"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4426435A"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BFBFBF" w:themeFill="background1" w:themeFillShade="BF"/>
            <w:noWrap/>
            <w:tcMar>
              <w:top w:w="15" w:type="dxa"/>
              <w:left w:w="15" w:type="dxa"/>
              <w:bottom w:w="0" w:type="dxa"/>
              <w:right w:w="15" w:type="dxa"/>
            </w:tcMar>
            <w:vAlign w:val="bottom"/>
            <w:hideMark/>
          </w:tcPr>
          <w:p w14:paraId="0AF2A67F" w14:textId="77777777" w:rsidR="00A92FDC" w:rsidRPr="00A92FDC" w:rsidRDefault="00A92FDC" w:rsidP="00A92FDC">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19E9FE9A"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40D910B8"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62633437"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12D705DD"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E08A7A1"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D13BC1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492431D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EC866C3"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0F9453E3"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Golden-crowned Kinglet</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4862D473"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127D2755"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665A9C6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3D2F01EC" w14:textId="77777777" w:rsidR="00A92FDC" w:rsidRPr="00A92FDC" w:rsidRDefault="00A92FDC" w:rsidP="00A92FDC">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4F6980C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262" w:type="pct"/>
            <w:shd w:val="clear" w:color="auto" w:fill="auto"/>
            <w:noWrap/>
            <w:tcMar>
              <w:top w:w="15" w:type="dxa"/>
              <w:left w:w="15" w:type="dxa"/>
              <w:bottom w:w="0" w:type="dxa"/>
              <w:right w:w="15" w:type="dxa"/>
            </w:tcMar>
            <w:vAlign w:val="bottom"/>
            <w:hideMark/>
          </w:tcPr>
          <w:p w14:paraId="1D7EBF38" w14:textId="77777777" w:rsidR="00A92FDC" w:rsidRPr="00A92FDC" w:rsidRDefault="00A92FDC" w:rsidP="00A92FDC">
            <w:pPr>
              <w:jc w:val="center"/>
              <w:rPr>
                <w:rFonts w:ascii="Calibri" w:hAnsi="Calibri" w:cs="Calibri"/>
                <w:color w:val="000000"/>
                <w:szCs w:val="22"/>
              </w:rPr>
            </w:pPr>
          </w:p>
        </w:tc>
        <w:tc>
          <w:tcPr>
            <w:tcW w:w="300" w:type="pct"/>
            <w:shd w:val="clear" w:color="auto" w:fill="auto"/>
            <w:noWrap/>
            <w:tcMar>
              <w:top w:w="15" w:type="dxa"/>
              <w:left w:w="15" w:type="dxa"/>
              <w:bottom w:w="0" w:type="dxa"/>
              <w:right w:w="15" w:type="dxa"/>
            </w:tcMar>
            <w:vAlign w:val="bottom"/>
            <w:hideMark/>
          </w:tcPr>
          <w:p w14:paraId="227A8829"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51C644F1"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3E4FA64C"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10AB75C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1CD2D1D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228A0D92"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91B423F"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Greater Prairie-Chicken</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5C94AF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064CFA83"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523329D6"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0FD8E411"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0EB2142E"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60BCDE6F"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48AE2B3B"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5CBD4748"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4646E9E"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BF49EF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7282E4A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1B84842E"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2537511D"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Greater Sage-Grouse</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562F8C6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792AB843"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27" w:type="pct"/>
            <w:shd w:val="clear" w:color="auto" w:fill="auto"/>
            <w:noWrap/>
            <w:tcMar>
              <w:top w:w="15" w:type="dxa"/>
              <w:left w:w="15" w:type="dxa"/>
              <w:bottom w:w="0" w:type="dxa"/>
              <w:right w:w="15" w:type="dxa"/>
            </w:tcMar>
            <w:vAlign w:val="bottom"/>
            <w:hideMark/>
          </w:tcPr>
          <w:p w14:paraId="76EBE8E8" w14:textId="77777777" w:rsidR="00A92FDC" w:rsidRPr="00A92FDC" w:rsidRDefault="00A92FDC" w:rsidP="00A92FDC">
            <w:pPr>
              <w:jc w:val="center"/>
              <w:rPr>
                <w:rFonts w:ascii="Calibri" w:hAnsi="Calibri" w:cs="Calibri"/>
                <w:color w:val="000000"/>
                <w:szCs w:val="22"/>
              </w:rPr>
            </w:pPr>
          </w:p>
        </w:tc>
        <w:tc>
          <w:tcPr>
            <w:tcW w:w="312" w:type="pct"/>
            <w:shd w:val="clear" w:color="auto" w:fill="auto"/>
            <w:noWrap/>
            <w:tcMar>
              <w:top w:w="15" w:type="dxa"/>
              <w:left w:w="15" w:type="dxa"/>
              <w:bottom w:w="0" w:type="dxa"/>
              <w:right w:w="15" w:type="dxa"/>
            </w:tcMar>
            <w:vAlign w:val="bottom"/>
            <w:hideMark/>
          </w:tcPr>
          <w:p w14:paraId="5353152D"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356033CB"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46AFC16C"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5F9C1B6F"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02D54AF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4BA8BC51" w14:textId="77777777" w:rsidR="00A92FDC" w:rsidRPr="00A92FDC" w:rsidRDefault="00A92FDC" w:rsidP="00A92FDC">
            <w:pPr>
              <w:jc w:val="center"/>
              <w:rPr>
                <w:rFonts w:ascii="Calibri" w:hAnsi="Calibri" w:cs="Calibri"/>
                <w:color w:val="000000"/>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234D552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68C9A9D0"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7A7853F5"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5CF969A"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Green-tailed Towhee</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7D16D22" w14:textId="77777777" w:rsidR="00A92FDC" w:rsidRPr="00A92FDC" w:rsidRDefault="00A92FDC" w:rsidP="00A92FDC">
            <w:pPr>
              <w:jc w:val="center"/>
              <w:rPr>
                <w:rFonts w:ascii="Calibri" w:hAnsi="Calibri" w:cs="Calibri"/>
                <w:color w:val="000000"/>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48548D5D" w14:textId="77777777" w:rsidR="00A92FDC" w:rsidRPr="00A92FDC" w:rsidRDefault="00A92FDC" w:rsidP="00A92FDC">
            <w:pPr>
              <w:jc w:val="center"/>
              <w:rPr>
                <w:rFonts w:ascii="Calibri" w:hAnsi="Calibri" w:cs="Calibri"/>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6EC004B8"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5782022D"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319A5197"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0838CE2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00" w:type="pct"/>
            <w:shd w:val="clear" w:color="auto" w:fill="BFBFBF" w:themeFill="background1" w:themeFillShade="BF"/>
            <w:noWrap/>
            <w:tcMar>
              <w:top w:w="15" w:type="dxa"/>
              <w:left w:w="15" w:type="dxa"/>
              <w:bottom w:w="0" w:type="dxa"/>
              <w:right w:w="15" w:type="dxa"/>
            </w:tcMar>
            <w:vAlign w:val="bottom"/>
            <w:hideMark/>
          </w:tcPr>
          <w:p w14:paraId="06493571" w14:textId="77777777" w:rsidR="00A92FDC" w:rsidRPr="00A92FDC" w:rsidRDefault="00A92FDC" w:rsidP="00A92FDC">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4193D4EA"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F5BFCEF"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7033430"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00F60DB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0AC8D744"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7539C63A"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Hairy Woodpecker</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44769DED"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15955482"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1CD7B6A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1A87CE36" w14:textId="77777777" w:rsidR="00A92FDC" w:rsidRPr="00A92FDC" w:rsidRDefault="00A92FDC" w:rsidP="00A92FDC">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66FEAC68"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5328F3D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00" w:type="pct"/>
            <w:shd w:val="clear" w:color="auto" w:fill="auto"/>
            <w:noWrap/>
            <w:tcMar>
              <w:top w:w="15" w:type="dxa"/>
              <w:left w:w="15" w:type="dxa"/>
              <w:bottom w:w="0" w:type="dxa"/>
              <w:right w:w="15" w:type="dxa"/>
            </w:tcMar>
            <w:vAlign w:val="bottom"/>
            <w:hideMark/>
          </w:tcPr>
          <w:p w14:paraId="6520363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1FCC6FB0" w14:textId="77777777" w:rsidR="00A92FDC" w:rsidRPr="00A92FDC" w:rsidRDefault="00A92FDC" w:rsidP="00A92FDC">
            <w:pPr>
              <w:jc w:val="center"/>
              <w:rPr>
                <w:rFonts w:ascii="Calibri" w:hAnsi="Calibri" w:cs="Calibri"/>
                <w:color w:val="000000"/>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00E58404"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00062F1A"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08499AE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1DD6D806"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5F7074C"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Hermit Thrush</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0DFDF5F" w14:textId="77777777" w:rsidR="00A92FDC" w:rsidRPr="00A92FDC" w:rsidRDefault="00A92FDC" w:rsidP="00A92FDC">
            <w:pPr>
              <w:jc w:val="center"/>
              <w:rPr>
                <w:rFonts w:ascii="Calibri" w:hAnsi="Calibri" w:cs="Calibri"/>
                <w:color w:val="000000"/>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2788F1DE" w14:textId="77777777" w:rsidR="00A92FDC" w:rsidRPr="00A92FDC" w:rsidRDefault="00A92FDC" w:rsidP="00A92FDC">
            <w:pPr>
              <w:jc w:val="center"/>
              <w:rPr>
                <w:rFonts w:ascii="Calibri" w:hAnsi="Calibri" w:cs="Calibri"/>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4BB38786"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4162F5A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BFBFBF" w:themeFill="background1" w:themeFillShade="BF"/>
            <w:noWrap/>
            <w:tcMar>
              <w:top w:w="15" w:type="dxa"/>
              <w:left w:w="15" w:type="dxa"/>
              <w:bottom w:w="0" w:type="dxa"/>
              <w:right w:w="15" w:type="dxa"/>
            </w:tcMar>
            <w:vAlign w:val="bottom"/>
            <w:hideMark/>
          </w:tcPr>
          <w:p w14:paraId="0C772B9D" w14:textId="77777777" w:rsidR="00A92FDC" w:rsidRPr="00A92FDC" w:rsidRDefault="00A92FDC" w:rsidP="00A92FDC">
            <w:pPr>
              <w:jc w:val="center"/>
              <w:rPr>
                <w:rFonts w:ascii="Calibri" w:hAnsi="Calibri" w:cs="Calibri"/>
                <w:color w:val="000000"/>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52D0E9FF"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33ADABD0"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28A50BAD"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EBDBFC4"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072ACD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3A5D06B3"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6E6C444B"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562A0D3C"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Lark Bunting</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264A9356"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16030A3C"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0DAC57E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27B5AE16" w14:textId="77777777" w:rsidR="00A92FDC" w:rsidRPr="00A92FDC" w:rsidRDefault="00A92FDC" w:rsidP="00A92FDC">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7FE4420D"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72C6F889"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56399DDF"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7B6A68D2"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3C44474F"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227087D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52179998"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4E31FD80"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A84D68C"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Lewis's Woodpecker</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527A8E0"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3D86886B"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6D2C520D"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5854AD1D"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43821D0F"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71A19506"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5EDEF972"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2B146468"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85CA307"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4E714B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5011994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F90D994"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6ED706FE"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Lincoln's Sparrow</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4A3422E7"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4D2BCFA9"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24CA54C6"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0122E34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32751EB7" w14:textId="77777777" w:rsidR="00A92FDC" w:rsidRPr="00A92FDC" w:rsidRDefault="00A92FDC" w:rsidP="00A92FDC">
            <w:pPr>
              <w:jc w:val="center"/>
              <w:rPr>
                <w:rFonts w:ascii="Calibri" w:hAnsi="Calibri" w:cs="Calibri"/>
                <w:color w:val="000000"/>
                <w:szCs w:val="22"/>
              </w:rPr>
            </w:pPr>
          </w:p>
        </w:tc>
        <w:tc>
          <w:tcPr>
            <w:tcW w:w="262" w:type="pct"/>
            <w:shd w:val="clear" w:color="auto" w:fill="auto"/>
            <w:noWrap/>
            <w:tcMar>
              <w:top w:w="15" w:type="dxa"/>
              <w:left w:w="15" w:type="dxa"/>
              <w:bottom w:w="0" w:type="dxa"/>
              <w:right w:w="15" w:type="dxa"/>
            </w:tcMar>
            <w:vAlign w:val="bottom"/>
            <w:hideMark/>
          </w:tcPr>
          <w:p w14:paraId="52280DC0"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65A457BA"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6CC65BFA"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10C364C2"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32FD1F5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33A86E0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6220A012"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2F7EBF7"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Loggerhead Shrike</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C243D7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6556FD28"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553ADC32"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4E1E3CE2"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79129851"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596A630B"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61669481"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375C0E34"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199A599"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E72CE13"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7558938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038E29D3"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18A9C076"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Long-billed Curlew</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43493440"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6A665CBB"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740057D5"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4C3687C8"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6303D1CE"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2494B6FC"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783CB1A4"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4B77E773"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51F6FED1"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0B9A822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4180C18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25DF03B7"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7FE730D5"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Mountain Bluebird</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3494986" w14:textId="77777777" w:rsidR="00A92FDC" w:rsidRPr="00A92FDC" w:rsidRDefault="00A92FDC" w:rsidP="00A92FDC">
            <w:pPr>
              <w:jc w:val="center"/>
              <w:rPr>
                <w:rFonts w:ascii="Calibri" w:hAnsi="Calibri" w:cs="Calibri"/>
                <w:color w:val="000000"/>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0D96741F" w14:textId="77777777" w:rsidR="00A92FDC" w:rsidRPr="00A92FDC" w:rsidRDefault="00A92FDC" w:rsidP="00A92FDC">
            <w:pPr>
              <w:jc w:val="center"/>
              <w:rPr>
                <w:rFonts w:ascii="Calibri" w:hAnsi="Calibri" w:cs="Calibri"/>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5FF185F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BFBFBF" w:themeFill="background1" w:themeFillShade="BF"/>
            <w:noWrap/>
            <w:tcMar>
              <w:top w:w="15" w:type="dxa"/>
              <w:left w:w="15" w:type="dxa"/>
              <w:bottom w:w="0" w:type="dxa"/>
              <w:right w:w="15" w:type="dxa"/>
            </w:tcMar>
            <w:vAlign w:val="bottom"/>
            <w:hideMark/>
          </w:tcPr>
          <w:p w14:paraId="4FACC06D" w14:textId="77777777" w:rsidR="00A92FDC" w:rsidRPr="00A92FDC" w:rsidRDefault="00A92FDC" w:rsidP="00A92FDC">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315EE6D2"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20C9DC3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00" w:type="pct"/>
            <w:shd w:val="clear" w:color="auto" w:fill="BFBFBF" w:themeFill="background1" w:themeFillShade="BF"/>
            <w:noWrap/>
            <w:tcMar>
              <w:top w:w="15" w:type="dxa"/>
              <w:left w:w="15" w:type="dxa"/>
              <w:bottom w:w="0" w:type="dxa"/>
              <w:right w:w="15" w:type="dxa"/>
            </w:tcMar>
            <w:vAlign w:val="bottom"/>
            <w:hideMark/>
          </w:tcPr>
          <w:p w14:paraId="7B12AA62" w14:textId="77777777" w:rsidR="00A92FDC" w:rsidRPr="00A92FDC" w:rsidRDefault="00A92FDC" w:rsidP="00A92FDC">
            <w:pPr>
              <w:jc w:val="center"/>
              <w:rPr>
                <w:rFonts w:ascii="Calibri" w:hAnsi="Calibri" w:cs="Calibri"/>
                <w:color w:val="000000"/>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161F6179"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CEB19C6"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248B15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69C7824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416544F3"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779E5659"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Northern Goshawk</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1063907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56AAE480"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750CDB36"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0942A939"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5D6293E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262" w:type="pct"/>
            <w:shd w:val="clear" w:color="auto" w:fill="auto"/>
            <w:noWrap/>
            <w:tcMar>
              <w:top w:w="15" w:type="dxa"/>
              <w:left w:w="15" w:type="dxa"/>
              <w:bottom w:w="0" w:type="dxa"/>
              <w:right w:w="15" w:type="dxa"/>
            </w:tcMar>
            <w:vAlign w:val="bottom"/>
            <w:hideMark/>
          </w:tcPr>
          <w:p w14:paraId="29D0AE2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00" w:type="pct"/>
            <w:shd w:val="clear" w:color="auto" w:fill="auto"/>
            <w:noWrap/>
            <w:tcMar>
              <w:top w:w="15" w:type="dxa"/>
              <w:left w:w="15" w:type="dxa"/>
              <w:bottom w:w="0" w:type="dxa"/>
              <w:right w:w="15" w:type="dxa"/>
            </w:tcMar>
            <w:vAlign w:val="bottom"/>
            <w:hideMark/>
          </w:tcPr>
          <w:p w14:paraId="45B4FE1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4B843A27" w14:textId="77777777" w:rsidR="00A92FDC" w:rsidRPr="00A92FDC" w:rsidRDefault="00A92FDC" w:rsidP="00A92FDC">
            <w:pPr>
              <w:jc w:val="center"/>
              <w:rPr>
                <w:rFonts w:ascii="Calibri" w:hAnsi="Calibri" w:cs="Calibri"/>
                <w:color w:val="000000"/>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2AB7D1CC"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68F83A9A"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15ED085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1A3DA041"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512EE39"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Northern Harrier</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249F9A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0AFAE8DD"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56C4296B"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3E75E47C"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4BCB3121"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4D288EC9"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27FAA005"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54D9A1FA"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C27DC92"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045A454"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6ABE1BC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63E5FCEC"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49399F1A"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Olive-sided Flycatcher</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429978D8"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14BDCC7D"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505A9EF7"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3F91557A"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45890ACD"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35704060"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2E627DEA"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13854816"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7B2B31CE"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4322A66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2357370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2DE063AB"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924E897"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Purple Martin</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67FBB02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3DA2F848"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301BA9A4"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3047B6FF"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4A4413E0"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30BB5DE7"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1F0E457B"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018C3C01"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7BE6AE4D"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BB9CC2A"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01DA46F2"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26544F4C"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145C61FB"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Pygmy Nuthatch</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37278FE8"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03C89A31"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41CFF44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61DB6DF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3A1731BE" w14:textId="77777777" w:rsidR="00A92FDC" w:rsidRPr="00A92FDC" w:rsidRDefault="00A92FDC" w:rsidP="00A92FDC">
            <w:pPr>
              <w:jc w:val="center"/>
              <w:rPr>
                <w:rFonts w:ascii="Calibri" w:hAnsi="Calibri" w:cs="Calibri"/>
                <w:color w:val="000000"/>
                <w:szCs w:val="22"/>
              </w:rPr>
            </w:pPr>
          </w:p>
        </w:tc>
        <w:tc>
          <w:tcPr>
            <w:tcW w:w="262" w:type="pct"/>
            <w:shd w:val="clear" w:color="auto" w:fill="auto"/>
            <w:noWrap/>
            <w:tcMar>
              <w:top w:w="15" w:type="dxa"/>
              <w:left w:w="15" w:type="dxa"/>
              <w:bottom w:w="0" w:type="dxa"/>
              <w:right w:w="15" w:type="dxa"/>
            </w:tcMar>
            <w:vAlign w:val="bottom"/>
            <w:hideMark/>
          </w:tcPr>
          <w:p w14:paraId="26DC0DA8"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6304B262"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463C36F6"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0F1561A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SVC</w:t>
            </w: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424FCE7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0AB03E5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EAD8647"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0B72D939"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Ruffed Grouse</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004258A" w14:textId="77777777" w:rsidR="00A92FDC" w:rsidRPr="00A92FDC" w:rsidRDefault="00A92FDC" w:rsidP="00A92FDC">
            <w:pPr>
              <w:jc w:val="center"/>
              <w:rPr>
                <w:rFonts w:ascii="Calibri" w:hAnsi="Calibri" w:cs="Calibri"/>
                <w:color w:val="000000"/>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4A210410" w14:textId="77777777" w:rsidR="00A92FDC" w:rsidRPr="00A92FDC" w:rsidRDefault="00A92FDC" w:rsidP="00A92FDC">
            <w:pPr>
              <w:jc w:val="center"/>
              <w:rPr>
                <w:rFonts w:ascii="Calibri" w:hAnsi="Calibri" w:cs="Calibri"/>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6FA5A6FC"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41041532"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54ADFE8C"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320B2377"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705C679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BFBFBF" w:themeFill="background1" w:themeFillShade="BF"/>
            <w:noWrap/>
            <w:tcMar>
              <w:top w:w="15" w:type="dxa"/>
              <w:left w:w="15" w:type="dxa"/>
              <w:bottom w:w="0" w:type="dxa"/>
              <w:right w:w="15" w:type="dxa"/>
            </w:tcMar>
            <w:vAlign w:val="bottom"/>
            <w:hideMark/>
          </w:tcPr>
          <w:p w14:paraId="23FE0FA0" w14:textId="77777777" w:rsidR="00A92FDC" w:rsidRPr="00A92FDC" w:rsidRDefault="00A92FDC" w:rsidP="00A92FDC">
            <w:pPr>
              <w:jc w:val="center"/>
              <w:rPr>
                <w:rFonts w:ascii="Calibri" w:hAnsi="Calibri" w:cs="Calibri"/>
                <w:color w:val="000000"/>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4AA40F8"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28B4DB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6532888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6743E18B"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420531B4"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Sharp-tailed Grouse</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5C508D0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193FEA3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27" w:type="pct"/>
            <w:shd w:val="clear" w:color="auto" w:fill="auto"/>
            <w:noWrap/>
            <w:tcMar>
              <w:top w:w="15" w:type="dxa"/>
              <w:left w:w="15" w:type="dxa"/>
              <w:bottom w:w="0" w:type="dxa"/>
              <w:right w:w="15" w:type="dxa"/>
            </w:tcMar>
            <w:vAlign w:val="bottom"/>
            <w:hideMark/>
          </w:tcPr>
          <w:p w14:paraId="44090630" w14:textId="77777777" w:rsidR="00A92FDC" w:rsidRPr="00A92FDC" w:rsidRDefault="00A92FDC" w:rsidP="00A92FDC">
            <w:pPr>
              <w:jc w:val="center"/>
              <w:rPr>
                <w:rFonts w:ascii="Calibri" w:hAnsi="Calibri" w:cs="Calibri"/>
                <w:color w:val="000000"/>
                <w:szCs w:val="22"/>
              </w:rPr>
            </w:pPr>
          </w:p>
        </w:tc>
        <w:tc>
          <w:tcPr>
            <w:tcW w:w="312" w:type="pct"/>
            <w:shd w:val="clear" w:color="auto" w:fill="auto"/>
            <w:noWrap/>
            <w:tcMar>
              <w:top w:w="15" w:type="dxa"/>
              <w:left w:w="15" w:type="dxa"/>
              <w:bottom w:w="0" w:type="dxa"/>
              <w:right w:w="15" w:type="dxa"/>
            </w:tcMar>
            <w:vAlign w:val="bottom"/>
            <w:hideMark/>
          </w:tcPr>
          <w:p w14:paraId="293F40D9"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7AA77D66"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0682B79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00" w:type="pct"/>
            <w:shd w:val="clear" w:color="auto" w:fill="auto"/>
            <w:noWrap/>
            <w:tcMar>
              <w:top w:w="15" w:type="dxa"/>
              <w:left w:w="15" w:type="dxa"/>
              <w:bottom w:w="0" w:type="dxa"/>
              <w:right w:w="15" w:type="dxa"/>
            </w:tcMar>
            <w:vAlign w:val="bottom"/>
            <w:hideMark/>
          </w:tcPr>
          <w:p w14:paraId="5FC9769D" w14:textId="77777777" w:rsidR="00A92FDC" w:rsidRPr="00A92FDC" w:rsidRDefault="00A92FDC" w:rsidP="00A92FDC">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4ED85AA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5D1B5911" w14:textId="77777777" w:rsidR="00A92FDC" w:rsidRPr="00A92FDC" w:rsidRDefault="00A92FDC" w:rsidP="00A92FDC">
            <w:pPr>
              <w:jc w:val="center"/>
              <w:rPr>
                <w:rFonts w:ascii="Calibri" w:hAnsi="Calibri" w:cs="Calibri"/>
                <w:color w:val="000000"/>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7D34C02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6BBDB133"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EBDA23B"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230809E"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Short-eared Owl</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9C2EF30"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165ECA59"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4D857DDD"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153A76B5"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7EE8B50C"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40768F83"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1F6C5BB3"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1B06A3F8"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8CD0E93"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1DB5010F"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43F6664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B095C81"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2C058A60"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Thick-billed Longspur</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6B9A4FA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auto"/>
            <w:noWrap/>
            <w:tcMar>
              <w:top w:w="15" w:type="dxa"/>
              <w:left w:w="15" w:type="dxa"/>
              <w:bottom w:w="0" w:type="dxa"/>
              <w:right w:w="15" w:type="dxa"/>
            </w:tcMar>
            <w:vAlign w:val="bottom"/>
            <w:hideMark/>
          </w:tcPr>
          <w:p w14:paraId="19EE9E26" w14:textId="77777777" w:rsidR="00A92FDC" w:rsidRPr="00A92FDC" w:rsidRDefault="00A92FDC" w:rsidP="00A92FDC">
            <w:pPr>
              <w:jc w:val="center"/>
              <w:rPr>
                <w:rFonts w:ascii="Calibri" w:hAnsi="Calibri" w:cs="Calibri"/>
                <w:color w:val="000000"/>
                <w:szCs w:val="22"/>
              </w:rPr>
            </w:pPr>
          </w:p>
        </w:tc>
        <w:tc>
          <w:tcPr>
            <w:tcW w:w="327" w:type="pct"/>
            <w:shd w:val="clear" w:color="auto" w:fill="auto"/>
            <w:noWrap/>
            <w:tcMar>
              <w:top w:w="15" w:type="dxa"/>
              <w:left w:w="15" w:type="dxa"/>
              <w:bottom w:w="0" w:type="dxa"/>
              <w:right w:w="15" w:type="dxa"/>
            </w:tcMar>
            <w:vAlign w:val="bottom"/>
            <w:hideMark/>
          </w:tcPr>
          <w:p w14:paraId="7235E19B"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181CF44B"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29D493D3"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5B37D06E"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0743F072"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546BE8C8"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4ACE104E"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5E545D6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658FDC7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4521FBDB"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12E9F34"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Trumpeter Swan</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49E354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046FB9A5"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4D31AD48"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05D181CB"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516D0C08"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5F736D17"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6A2CF18E"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593BCB7F"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65FAAB17"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5C827708" w14:textId="77777777" w:rsidR="00A92FDC" w:rsidRPr="00A92FDC" w:rsidRDefault="00A92FDC" w:rsidP="00A92FDC">
            <w:pPr>
              <w:jc w:val="center"/>
              <w:rPr>
                <w:rFonts w:ascii="Calibri" w:hAnsi="Calibri" w:cs="Calibri"/>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141D5A68" w14:textId="77777777" w:rsidR="00A92FDC" w:rsidRPr="00A92FDC" w:rsidRDefault="00A92FDC" w:rsidP="00A92FDC">
            <w:pPr>
              <w:jc w:val="center"/>
              <w:rPr>
                <w:rFonts w:ascii="Calibri" w:hAnsi="Calibri" w:cs="Calibri"/>
                <w:szCs w:val="22"/>
              </w:rPr>
            </w:pPr>
          </w:p>
        </w:tc>
      </w:tr>
      <w:tr w:rsidR="00A92FDC" w:rsidRPr="00A92FDC" w14:paraId="678263F2"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43C7E39D"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Vesper Sparrow</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6673DCD1"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05EB3584"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2B70B889" w14:textId="77777777" w:rsidR="00A92FDC" w:rsidRPr="00A92FDC" w:rsidRDefault="00A92FDC" w:rsidP="00A92FDC">
            <w:pPr>
              <w:jc w:val="center"/>
              <w:rPr>
                <w:rFonts w:ascii="Calibri" w:hAnsi="Calibri" w:cs="Calibri"/>
                <w:szCs w:val="22"/>
              </w:rPr>
            </w:pPr>
          </w:p>
        </w:tc>
        <w:tc>
          <w:tcPr>
            <w:tcW w:w="312" w:type="pct"/>
            <w:shd w:val="clear" w:color="auto" w:fill="auto"/>
            <w:noWrap/>
            <w:tcMar>
              <w:top w:w="15" w:type="dxa"/>
              <w:left w:w="15" w:type="dxa"/>
              <w:bottom w:w="0" w:type="dxa"/>
              <w:right w:w="15" w:type="dxa"/>
            </w:tcMar>
            <w:vAlign w:val="bottom"/>
            <w:hideMark/>
          </w:tcPr>
          <w:p w14:paraId="1E64205C"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023A32E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262" w:type="pct"/>
            <w:shd w:val="clear" w:color="auto" w:fill="auto"/>
            <w:noWrap/>
            <w:tcMar>
              <w:top w:w="15" w:type="dxa"/>
              <w:left w:w="15" w:type="dxa"/>
              <w:bottom w:w="0" w:type="dxa"/>
              <w:right w:w="15" w:type="dxa"/>
            </w:tcMar>
            <w:vAlign w:val="bottom"/>
            <w:hideMark/>
          </w:tcPr>
          <w:p w14:paraId="0DC08F35" w14:textId="77777777" w:rsidR="00A92FDC" w:rsidRPr="00A92FDC" w:rsidRDefault="00A92FDC" w:rsidP="00A92FDC">
            <w:pPr>
              <w:jc w:val="center"/>
              <w:rPr>
                <w:rFonts w:ascii="Calibri" w:hAnsi="Calibri" w:cs="Calibri"/>
                <w:color w:val="000000"/>
                <w:szCs w:val="22"/>
              </w:rPr>
            </w:pPr>
          </w:p>
        </w:tc>
        <w:tc>
          <w:tcPr>
            <w:tcW w:w="300" w:type="pct"/>
            <w:shd w:val="clear" w:color="auto" w:fill="auto"/>
            <w:noWrap/>
            <w:tcMar>
              <w:top w:w="15" w:type="dxa"/>
              <w:left w:w="15" w:type="dxa"/>
              <w:bottom w:w="0" w:type="dxa"/>
              <w:right w:w="15" w:type="dxa"/>
            </w:tcMar>
            <w:vAlign w:val="bottom"/>
            <w:hideMark/>
          </w:tcPr>
          <w:p w14:paraId="2F42A752"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2B19AEB6"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13503F42"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089770DD"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34D1965E"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5AFCAE59"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04125EA"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Virginia's Warbler</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E58442C" w14:textId="77777777" w:rsidR="00A92FDC" w:rsidRPr="00A92FDC" w:rsidRDefault="00A92FDC" w:rsidP="00A92FDC">
            <w:pPr>
              <w:jc w:val="center"/>
              <w:rPr>
                <w:rFonts w:ascii="Calibri" w:hAnsi="Calibri" w:cs="Calibri"/>
                <w:color w:val="000000"/>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0B3C0E60" w14:textId="77777777" w:rsidR="00A92FDC" w:rsidRPr="00A92FDC" w:rsidRDefault="00A92FDC" w:rsidP="00A92FDC">
            <w:pPr>
              <w:jc w:val="center"/>
              <w:rPr>
                <w:rFonts w:ascii="Calibri" w:hAnsi="Calibri" w:cs="Calibri"/>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1A0029CE"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13508EC4"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1481C142"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50DFC277"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33341FA1"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71AE3981"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43E0F7C8"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288E9F7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0288F3C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0CAF459E"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2AB967C0"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Warbling Vireo</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25CDEBF2"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67E1696B"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4D962B2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1502459F" w14:textId="77777777" w:rsidR="00A92FDC" w:rsidRPr="00A92FDC" w:rsidRDefault="00A92FDC" w:rsidP="00A92FDC">
            <w:pPr>
              <w:jc w:val="center"/>
              <w:rPr>
                <w:rFonts w:ascii="Calibri" w:hAnsi="Calibri" w:cs="Calibri"/>
                <w:color w:val="000000"/>
                <w:szCs w:val="22"/>
              </w:rPr>
            </w:pPr>
          </w:p>
        </w:tc>
        <w:tc>
          <w:tcPr>
            <w:tcW w:w="317" w:type="pct"/>
            <w:shd w:val="clear" w:color="auto" w:fill="auto"/>
            <w:noWrap/>
            <w:tcMar>
              <w:top w:w="15" w:type="dxa"/>
              <w:left w:w="15" w:type="dxa"/>
              <w:bottom w:w="0" w:type="dxa"/>
              <w:right w:w="15" w:type="dxa"/>
            </w:tcMar>
            <w:vAlign w:val="bottom"/>
            <w:hideMark/>
          </w:tcPr>
          <w:p w14:paraId="13359F0F" w14:textId="77777777" w:rsidR="00A92FDC" w:rsidRPr="00A92FDC" w:rsidRDefault="00A92FDC" w:rsidP="00A92FDC">
            <w:pPr>
              <w:jc w:val="center"/>
              <w:rPr>
                <w:rFonts w:ascii="Calibri" w:hAnsi="Calibri" w:cs="Calibri"/>
                <w:szCs w:val="22"/>
              </w:rPr>
            </w:pPr>
          </w:p>
        </w:tc>
        <w:tc>
          <w:tcPr>
            <w:tcW w:w="262" w:type="pct"/>
            <w:shd w:val="clear" w:color="auto" w:fill="auto"/>
            <w:noWrap/>
            <w:tcMar>
              <w:top w:w="15" w:type="dxa"/>
              <w:left w:w="15" w:type="dxa"/>
              <w:bottom w:w="0" w:type="dxa"/>
              <w:right w:w="15" w:type="dxa"/>
            </w:tcMar>
            <w:vAlign w:val="bottom"/>
            <w:hideMark/>
          </w:tcPr>
          <w:p w14:paraId="0B23C211" w14:textId="77777777" w:rsidR="00A92FDC" w:rsidRPr="00A92FDC" w:rsidRDefault="00A92FDC" w:rsidP="00A92FDC">
            <w:pPr>
              <w:jc w:val="center"/>
              <w:rPr>
                <w:rFonts w:ascii="Calibri" w:hAnsi="Calibri" w:cs="Calibri"/>
                <w:szCs w:val="22"/>
              </w:rPr>
            </w:pPr>
          </w:p>
        </w:tc>
        <w:tc>
          <w:tcPr>
            <w:tcW w:w="300" w:type="pct"/>
            <w:shd w:val="clear" w:color="auto" w:fill="auto"/>
            <w:noWrap/>
            <w:tcMar>
              <w:top w:w="15" w:type="dxa"/>
              <w:left w:w="15" w:type="dxa"/>
              <w:bottom w:w="0" w:type="dxa"/>
              <w:right w:w="15" w:type="dxa"/>
            </w:tcMar>
            <w:vAlign w:val="bottom"/>
            <w:hideMark/>
          </w:tcPr>
          <w:p w14:paraId="75D8C1D1"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17905F3F"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18A2B228"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349959D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7A182E25"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285D75EA" w14:textId="77777777" w:rsidTr="00A92FDC">
        <w:trPr>
          <w:trHeight w:val="285"/>
        </w:trPr>
        <w:tc>
          <w:tcPr>
            <w:tcW w:w="108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B0E81C2"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White-tailed Ptarmigan</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3694D4A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R2SS</w:t>
            </w:r>
          </w:p>
        </w:tc>
        <w:tc>
          <w:tcPr>
            <w:tcW w:w="350" w:type="pct"/>
            <w:shd w:val="clear" w:color="auto" w:fill="BFBFBF" w:themeFill="background1" w:themeFillShade="BF"/>
            <w:noWrap/>
            <w:tcMar>
              <w:top w:w="15" w:type="dxa"/>
              <w:left w:w="15" w:type="dxa"/>
              <w:bottom w:w="0" w:type="dxa"/>
              <w:right w:w="15" w:type="dxa"/>
            </w:tcMar>
            <w:vAlign w:val="bottom"/>
            <w:hideMark/>
          </w:tcPr>
          <w:p w14:paraId="06AE0693"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5D3EDFF6"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5022C0CD"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604B498B"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435147DE"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203ED87B"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2603AF71"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766E43D6"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7F2D5503"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BFBFBF" w:themeFill="background1" w:themeFillShade="BF"/>
            <w:noWrap/>
            <w:tcMar>
              <w:top w:w="15" w:type="dxa"/>
              <w:left w:w="15" w:type="dxa"/>
              <w:bottom w:w="0" w:type="dxa"/>
              <w:right w:w="15" w:type="dxa"/>
            </w:tcMar>
            <w:vAlign w:val="bottom"/>
            <w:hideMark/>
          </w:tcPr>
          <w:p w14:paraId="0923401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1FC72D6A" w14:textId="77777777" w:rsidTr="00A92FDC">
        <w:trPr>
          <w:trHeight w:val="285"/>
        </w:trPr>
        <w:tc>
          <w:tcPr>
            <w:tcW w:w="1087" w:type="pct"/>
            <w:tcBorders>
              <w:right w:val="single" w:sz="4" w:space="0" w:color="auto"/>
            </w:tcBorders>
            <w:shd w:val="clear" w:color="auto" w:fill="auto"/>
            <w:noWrap/>
            <w:tcMar>
              <w:top w:w="15" w:type="dxa"/>
              <w:left w:w="15" w:type="dxa"/>
              <w:bottom w:w="0" w:type="dxa"/>
              <w:right w:w="15" w:type="dxa"/>
            </w:tcMar>
            <w:vAlign w:val="bottom"/>
            <w:hideMark/>
          </w:tcPr>
          <w:p w14:paraId="24814C27"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Wilson's Warbler</w:t>
            </w:r>
          </w:p>
        </w:tc>
        <w:tc>
          <w:tcPr>
            <w:tcW w:w="679" w:type="pct"/>
            <w:tcBorders>
              <w:left w:val="single" w:sz="4" w:space="0" w:color="auto"/>
            </w:tcBorders>
            <w:shd w:val="clear" w:color="auto" w:fill="auto"/>
            <w:noWrap/>
            <w:tcMar>
              <w:top w:w="15" w:type="dxa"/>
              <w:left w:w="15" w:type="dxa"/>
              <w:bottom w:w="0" w:type="dxa"/>
              <w:right w:w="15" w:type="dxa"/>
            </w:tcMar>
            <w:vAlign w:val="bottom"/>
            <w:hideMark/>
          </w:tcPr>
          <w:p w14:paraId="0F534C36" w14:textId="77777777" w:rsidR="00A92FDC" w:rsidRPr="00A92FDC" w:rsidRDefault="00A92FDC" w:rsidP="00A92FDC">
            <w:pPr>
              <w:jc w:val="center"/>
              <w:rPr>
                <w:rFonts w:ascii="Calibri" w:hAnsi="Calibri" w:cs="Calibri"/>
                <w:color w:val="000000"/>
                <w:szCs w:val="22"/>
              </w:rPr>
            </w:pPr>
          </w:p>
        </w:tc>
        <w:tc>
          <w:tcPr>
            <w:tcW w:w="350" w:type="pct"/>
            <w:shd w:val="clear" w:color="auto" w:fill="auto"/>
            <w:noWrap/>
            <w:tcMar>
              <w:top w:w="15" w:type="dxa"/>
              <w:left w:w="15" w:type="dxa"/>
              <w:bottom w:w="0" w:type="dxa"/>
              <w:right w:w="15" w:type="dxa"/>
            </w:tcMar>
            <w:vAlign w:val="bottom"/>
            <w:hideMark/>
          </w:tcPr>
          <w:p w14:paraId="099F7782" w14:textId="77777777" w:rsidR="00A92FDC" w:rsidRPr="00A92FDC" w:rsidRDefault="00A92FDC" w:rsidP="00A92FDC">
            <w:pPr>
              <w:jc w:val="center"/>
              <w:rPr>
                <w:rFonts w:ascii="Calibri" w:hAnsi="Calibri" w:cs="Calibri"/>
                <w:szCs w:val="22"/>
              </w:rPr>
            </w:pPr>
          </w:p>
        </w:tc>
        <w:tc>
          <w:tcPr>
            <w:tcW w:w="327" w:type="pct"/>
            <w:shd w:val="clear" w:color="auto" w:fill="auto"/>
            <w:noWrap/>
            <w:tcMar>
              <w:top w:w="15" w:type="dxa"/>
              <w:left w:w="15" w:type="dxa"/>
              <w:bottom w:w="0" w:type="dxa"/>
              <w:right w:w="15" w:type="dxa"/>
            </w:tcMar>
            <w:vAlign w:val="bottom"/>
            <w:hideMark/>
          </w:tcPr>
          <w:p w14:paraId="45B85911"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2" w:type="pct"/>
            <w:shd w:val="clear" w:color="auto" w:fill="auto"/>
            <w:noWrap/>
            <w:tcMar>
              <w:top w:w="15" w:type="dxa"/>
              <w:left w:w="15" w:type="dxa"/>
              <w:bottom w:w="0" w:type="dxa"/>
              <w:right w:w="15" w:type="dxa"/>
            </w:tcMar>
            <w:vAlign w:val="bottom"/>
            <w:hideMark/>
          </w:tcPr>
          <w:p w14:paraId="4C3DCCC6"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317" w:type="pct"/>
            <w:shd w:val="clear" w:color="auto" w:fill="auto"/>
            <w:noWrap/>
            <w:tcMar>
              <w:top w:w="15" w:type="dxa"/>
              <w:left w:w="15" w:type="dxa"/>
              <w:bottom w:w="0" w:type="dxa"/>
              <w:right w:w="15" w:type="dxa"/>
            </w:tcMar>
            <w:vAlign w:val="bottom"/>
            <w:hideMark/>
          </w:tcPr>
          <w:p w14:paraId="79E59B79"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MIS</w:t>
            </w:r>
          </w:p>
        </w:tc>
        <w:tc>
          <w:tcPr>
            <w:tcW w:w="262" w:type="pct"/>
            <w:shd w:val="clear" w:color="auto" w:fill="auto"/>
            <w:noWrap/>
            <w:tcMar>
              <w:top w:w="15" w:type="dxa"/>
              <w:left w:w="15" w:type="dxa"/>
              <w:bottom w:w="0" w:type="dxa"/>
              <w:right w:w="15" w:type="dxa"/>
            </w:tcMar>
            <w:vAlign w:val="bottom"/>
            <w:hideMark/>
          </w:tcPr>
          <w:p w14:paraId="788A5F19" w14:textId="77777777" w:rsidR="00A92FDC" w:rsidRPr="00A92FDC" w:rsidRDefault="00A92FDC" w:rsidP="00A92FDC">
            <w:pPr>
              <w:jc w:val="center"/>
              <w:rPr>
                <w:rFonts w:ascii="Calibri" w:hAnsi="Calibri" w:cs="Calibri"/>
                <w:color w:val="000000"/>
                <w:szCs w:val="22"/>
              </w:rPr>
            </w:pPr>
          </w:p>
        </w:tc>
        <w:tc>
          <w:tcPr>
            <w:tcW w:w="300" w:type="pct"/>
            <w:shd w:val="clear" w:color="auto" w:fill="auto"/>
            <w:noWrap/>
            <w:tcMar>
              <w:top w:w="15" w:type="dxa"/>
              <w:left w:w="15" w:type="dxa"/>
              <w:bottom w:w="0" w:type="dxa"/>
              <w:right w:w="15" w:type="dxa"/>
            </w:tcMar>
            <w:vAlign w:val="bottom"/>
            <w:hideMark/>
          </w:tcPr>
          <w:p w14:paraId="6F6F42E2" w14:textId="77777777" w:rsidR="00A92FDC" w:rsidRPr="00A92FDC" w:rsidRDefault="00A92FDC" w:rsidP="00A92FDC">
            <w:pPr>
              <w:jc w:val="center"/>
              <w:rPr>
                <w:rFonts w:ascii="Calibri" w:hAnsi="Calibri" w:cs="Calibri"/>
                <w:szCs w:val="22"/>
              </w:rPr>
            </w:pPr>
          </w:p>
        </w:tc>
        <w:tc>
          <w:tcPr>
            <w:tcW w:w="317" w:type="pct"/>
            <w:shd w:val="clear" w:color="auto" w:fill="auto"/>
            <w:noWrap/>
            <w:tcMar>
              <w:top w:w="15" w:type="dxa"/>
              <w:left w:w="15" w:type="dxa"/>
              <w:bottom w:w="0" w:type="dxa"/>
              <w:right w:w="15" w:type="dxa"/>
            </w:tcMar>
            <w:vAlign w:val="bottom"/>
            <w:hideMark/>
          </w:tcPr>
          <w:p w14:paraId="1A65BB3C"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auto"/>
            <w:noWrap/>
            <w:tcMar>
              <w:top w:w="15" w:type="dxa"/>
              <w:left w:w="15" w:type="dxa"/>
              <w:bottom w:w="0" w:type="dxa"/>
              <w:right w:w="15" w:type="dxa"/>
            </w:tcMar>
            <w:vAlign w:val="bottom"/>
            <w:hideMark/>
          </w:tcPr>
          <w:p w14:paraId="4BCCAC43" w14:textId="77777777" w:rsidR="00A92FDC" w:rsidRPr="00A92FDC" w:rsidRDefault="00A92FDC" w:rsidP="00A92FDC">
            <w:pPr>
              <w:jc w:val="center"/>
              <w:rPr>
                <w:rFonts w:ascii="Calibri" w:hAnsi="Calibri" w:cs="Calibri"/>
                <w:szCs w:val="22"/>
              </w:rPr>
            </w:pPr>
          </w:p>
        </w:tc>
        <w:tc>
          <w:tcPr>
            <w:tcW w:w="351" w:type="pct"/>
            <w:tcBorders>
              <w:left w:val="single" w:sz="4" w:space="0" w:color="auto"/>
            </w:tcBorders>
            <w:shd w:val="clear" w:color="auto" w:fill="auto"/>
            <w:noWrap/>
            <w:tcMar>
              <w:top w:w="15" w:type="dxa"/>
              <w:left w:w="15" w:type="dxa"/>
              <w:bottom w:w="0" w:type="dxa"/>
              <w:right w:w="15" w:type="dxa"/>
            </w:tcMar>
            <w:vAlign w:val="bottom"/>
            <w:hideMark/>
          </w:tcPr>
          <w:p w14:paraId="05F95A6A"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c>
          <w:tcPr>
            <w:tcW w:w="350" w:type="pct"/>
            <w:shd w:val="clear" w:color="auto" w:fill="auto"/>
            <w:noWrap/>
            <w:tcMar>
              <w:top w:w="15" w:type="dxa"/>
              <w:left w:w="15" w:type="dxa"/>
              <w:bottom w:w="0" w:type="dxa"/>
              <w:right w:w="15" w:type="dxa"/>
            </w:tcMar>
            <w:vAlign w:val="bottom"/>
            <w:hideMark/>
          </w:tcPr>
          <w:p w14:paraId="4A0E405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r w:rsidR="00A92FDC" w:rsidRPr="00A92FDC" w14:paraId="19D0DE02" w14:textId="77777777" w:rsidTr="00A92FDC">
        <w:trPr>
          <w:trHeight w:val="285"/>
        </w:trPr>
        <w:tc>
          <w:tcPr>
            <w:tcW w:w="1087" w:type="pct"/>
            <w:tcBorders>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725ECE3" w14:textId="77777777" w:rsidR="00A92FDC" w:rsidRPr="00A92FDC" w:rsidRDefault="00A92FDC">
            <w:pPr>
              <w:rPr>
                <w:rFonts w:ascii="Calibri" w:hAnsi="Calibri" w:cs="Calibri"/>
                <w:color w:val="000000"/>
                <w:szCs w:val="22"/>
              </w:rPr>
            </w:pPr>
            <w:r w:rsidRPr="00A92FDC">
              <w:rPr>
                <w:rFonts w:ascii="Calibri" w:hAnsi="Calibri" w:cs="Calibri"/>
                <w:color w:val="000000"/>
                <w:szCs w:val="22"/>
              </w:rPr>
              <w:t>Yellow-billed Cuckoo</w:t>
            </w:r>
          </w:p>
        </w:tc>
        <w:tc>
          <w:tcPr>
            <w:tcW w:w="679" w:type="pct"/>
            <w:tcBorders>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44FD8ED7"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FT</w:t>
            </w:r>
          </w:p>
        </w:tc>
        <w:tc>
          <w:tcPr>
            <w:tcW w:w="350" w:type="pct"/>
            <w:shd w:val="clear" w:color="auto" w:fill="BFBFBF" w:themeFill="background1" w:themeFillShade="BF"/>
            <w:noWrap/>
            <w:tcMar>
              <w:top w:w="15" w:type="dxa"/>
              <w:left w:w="15" w:type="dxa"/>
              <w:bottom w:w="0" w:type="dxa"/>
              <w:right w:w="15" w:type="dxa"/>
            </w:tcMar>
            <w:vAlign w:val="bottom"/>
            <w:hideMark/>
          </w:tcPr>
          <w:p w14:paraId="4E5DA7CB" w14:textId="77777777" w:rsidR="00A92FDC" w:rsidRPr="00A92FDC" w:rsidRDefault="00A92FDC" w:rsidP="00A92FDC">
            <w:pPr>
              <w:jc w:val="center"/>
              <w:rPr>
                <w:rFonts w:ascii="Calibri" w:hAnsi="Calibri" w:cs="Calibri"/>
                <w:color w:val="000000"/>
                <w:szCs w:val="22"/>
              </w:rPr>
            </w:pPr>
          </w:p>
        </w:tc>
        <w:tc>
          <w:tcPr>
            <w:tcW w:w="327" w:type="pct"/>
            <w:shd w:val="clear" w:color="auto" w:fill="BFBFBF" w:themeFill="background1" w:themeFillShade="BF"/>
            <w:noWrap/>
            <w:tcMar>
              <w:top w:w="15" w:type="dxa"/>
              <w:left w:w="15" w:type="dxa"/>
              <w:bottom w:w="0" w:type="dxa"/>
              <w:right w:w="15" w:type="dxa"/>
            </w:tcMar>
            <w:vAlign w:val="bottom"/>
            <w:hideMark/>
          </w:tcPr>
          <w:p w14:paraId="79FB00D7" w14:textId="77777777" w:rsidR="00A92FDC" w:rsidRPr="00A92FDC" w:rsidRDefault="00A92FDC" w:rsidP="00A92FDC">
            <w:pPr>
              <w:jc w:val="center"/>
              <w:rPr>
                <w:rFonts w:ascii="Calibri" w:hAnsi="Calibri" w:cs="Calibri"/>
                <w:szCs w:val="22"/>
              </w:rPr>
            </w:pPr>
          </w:p>
        </w:tc>
        <w:tc>
          <w:tcPr>
            <w:tcW w:w="312" w:type="pct"/>
            <w:shd w:val="clear" w:color="auto" w:fill="BFBFBF" w:themeFill="background1" w:themeFillShade="BF"/>
            <w:noWrap/>
            <w:tcMar>
              <w:top w:w="15" w:type="dxa"/>
              <w:left w:w="15" w:type="dxa"/>
              <w:bottom w:w="0" w:type="dxa"/>
              <w:right w:w="15" w:type="dxa"/>
            </w:tcMar>
            <w:vAlign w:val="bottom"/>
            <w:hideMark/>
          </w:tcPr>
          <w:p w14:paraId="2D5C401A"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4713F2FF" w14:textId="77777777" w:rsidR="00A92FDC" w:rsidRPr="00A92FDC" w:rsidRDefault="00A92FDC" w:rsidP="00A92FDC">
            <w:pPr>
              <w:jc w:val="center"/>
              <w:rPr>
                <w:rFonts w:ascii="Calibri" w:hAnsi="Calibri" w:cs="Calibri"/>
                <w:szCs w:val="22"/>
              </w:rPr>
            </w:pPr>
          </w:p>
        </w:tc>
        <w:tc>
          <w:tcPr>
            <w:tcW w:w="262" w:type="pct"/>
            <w:shd w:val="clear" w:color="auto" w:fill="BFBFBF" w:themeFill="background1" w:themeFillShade="BF"/>
            <w:noWrap/>
            <w:tcMar>
              <w:top w:w="15" w:type="dxa"/>
              <w:left w:w="15" w:type="dxa"/>
              <w:bottom w:w="0" w:type="dxa"/>
              <w:right w:w="15" w:type="dxa"/>
            </w:tcMar>
            <w:vAlign w:val="bottom"/>
            <w:hideMark/>
          </w:tcPr>
          <w:p w14:paraId="635DFA66" w14:textId="77777777" w:rsidR="00A92FDC" w:rsidRPr="00A92FDC" w:rsidRDefault="00A92FDC" w:rsidP="00A92FDC">
            <w:pPr>
              <w:jc w:val="center"/>
              <w:rPr>
                <w:rFonts w:ascii="Calibri" w:hAnsi="Calibri" w:cs="Calibri"/>
                <w:szCs w:val="22"/>
              </w:rPr>
            </w:pPr>
          </w:p>
        </w:tc>
        <w:tc>
          <w:tcPr>
            <w:tcW w:w="300" w:type="pct"/>
            <w:shd w:val="clear" w:color="auto" w:fill="BFBFBF" w:themeFill="background1" w:themeFillShade="BF"/>
            <w:noWrap/>
            <w:tcMar>
              <w:top w:w="15" w:type="dxa"/>
              <w:left w:w="15" w:type="dxa"/>
              <w:bottom w:w="0" w:type="dxa"/>
              <w:right w:w="15" w:type="dxa"/>
            </w:tcMar>
            <w:vAlign w:val="bottom"/>
            <w:hideMark/>
          </w:tcPr>
          <w:p w14:paraId="275C0C20" w14:textId="77777777" w:rsidR="00A92FDC" w:rsidRPr="00A92FDC" w:rsidRDefault="00A92FDC" w:rsidP="00A92FDC">
            <w:pPr>
              <w:jc w:val="center"/>
              <w:rPr>
                <w:rFonts w:ascii="Calibri" w:hAnsi="Calibri" w:cs="Calibri"/>
                <w:szCs w:val="22"/>
              </w:rPr>
            </w:pPr>
          </w:p>
        </w:tc>
        <w:tc>
          <w:tcPr>
            <w:tcW w:w="317" w:type="pct"/>
            <w:shd w:val="clear" w:color="auto" w:fill="BFBFBF" w:themeFill="background1" w:themeFillShade="BF"/>
            <w:noWrap/>
            <w:tcMar>
              <w:top w:w="15" w:type="dxa"/>
              <w:left w:w="15" w:type="dxa"/>
              <w:bottom w:w="0" w:type="dxa"/>
              <w:right w:w="15" w:type="dxa"/>
            </w:tcMar>
            <w:vAlign w:val="bottom"/>
            <w:hideMark/>
          </w:tcPr>
          <w:p w14:paraId="1149DEC7" w14:textId="77777777" w:rsidR="00A92FDC" w:rsidRPr="00A92FDC" w:rsidRDefault="00A92FDC" w:rsidP="00A92FDC">
            <w:pPr>
              <w:jc w:val="center"/>
              <w:rPr>
                <w:rFonts w:ascii="Calibri" w:hAnsi="Calibri" w:cs="Calibri"/>
                <w:szCs w:val="22"/>
              </w:rPr>
            </w:pPr>
          </w:p>
        </w:tc>
        <w:tc>
          <w:tcPr>
            <w:tcW w:w="347" w:type="pct"/>
            <w:tcBorders>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9F41FC7" w14:textId="77777777" w:rsidR="00A92FDC" w:rsidRPr="00A92FDC" w:rsidRDefault="00A92FDC" w:rsidP="00A92FDC">
            <w:pPr>
              <w:jc w:val="center"/>
              <w:rPr>
                <w:rFonts w:ascii="Calibri" w:hAnsi="Calibri" w:cs="Calibri"/>
                <w:szCs w:val="22"/>
              </w:rPr>
            </w:pPr>
          </w:p>
        </w:tc>
        <w:tc>
          <w:tcPr>
            <w:tcW w:w="351" w:type="pct"/>
            <w:tcBorders>
              <w:left w:val="single" w:sz="4" w:space="0" w:color="auto"/>
              <w:bottom w:val="single" w:sz="4" w:space="0" w:color="auto"/>
            </w:tcBorders>
            <w:shd w:val="clear" w:color="auto" w:fill="BFBFBF" w:themeFill="background1" w:themeFillShade="BF"/>
            <w:noWrap/>
            <w:tcMar>
              <w:top w:w="15" w:type="dxa"/>
              <w:left w:w="15" w:type="dxa"/>
              <w:bottom w:w="0" w:type="dxa"/>
              <w:right w:w="15" w:type="dxa"/>
            </w:tcMar>
            <w:vAlign w:val="bottom"/>
            <w:hideMark/>
          </w:tcPr>
          <w:p w14:paraId="05740AEF" w14:textId="77777777" w:rsidR="00A92FDC" w:rsidRPr="00A92FDC" w:rsidRDefault="00A92FDC" w:rsidP="00A92FDC">
            <w:pPr>
              <w:jc w:val="center"/>
              <w:rPr>
                <w:rFonts w:ascii="Calibri" w:hAnsi="Calibri" w:cs="Calibri"/>
                <w:szCs w:val="22"/>
              </w:rPr>
            </w:pPr>
          </w:p>
        </w:tc>
        <w:tc>
          <w:tcPr>
            <w:tcW w:w="350" w:type="pct"/>
            <w:shd w:val="clear" w:color="auto" w:fill="BFBFBF" w:themeFill="background1" w:themeFillShade="BF"/>
            <w:noWrap/>
            <w:tcMar>
              <w:top w:w="15" w:type="dxa"/>
              <w:left w:w="15" w:type="dxa"/>
              <w:bottom w:w="0" w:type="dxa"/>
              <w:right w:w="15" w:type="dxa"/>
            </w:tcMar>
            <w:vAlign w:val="bottom"/>
            <w:hideMark/>
          </w:tcPr>
          <w:p w14:paraId="4FD42D0B" w14:textId="77777777" w:rsidR="00A92FDC" w:rsidRPr="00A92FDC" w:rsidRDefault="00A92FDC" w:rsidP="00A92FDC">
            <w:pPr>
              <w:jc w:val="center"/>
              <w:rPr>
                <w:rFonts w:ascii="Calibri" w:hAnsi="Calibri" w:cs="Calibri"/>
                <w:color w:val="000000"/>
                <w:szCs w:val="22"/>
              </w:rPr>
            </w:pPr>
            <w:r w:rsidRPr="00A92FDC">
              <w:rPr>
                <w:rFonts w:ascii="Calibri" w:hAnsi="Calibri" w:cs="Calibri"/>
                <w:color w:val="000000"/>
                <w:szCs w:val="22"/>
              </w:rPr>
              <w:t>X</w:t>
            </w:r>
          </w:p>
        </w:tc>
      </w:tr>
    </w:tbl>
    <w:p w14:paraId="65B6BF75" w14:textId="7CE1B27D" w:rsidR="00892D49" w:rsidRPr="00EE278A" w:rsidRDefault="00A92FDC" w:rsidP="00EF2EF0">
      <w:pPr>
        <w:spacing w:before="200"/>
        <w:rPr>
          <w:rFonts w:cstheme="minorHAnsi"/>
          <w:color w:val="000000"/>
          <w:sz w:val="20"/>
          <w:szCs w:val="20"/>
        </w:rPr>
      </w:pPr>
      <w:r w:rsidRPr="00EE278A">
        <w:rPr>
          <w:rFonts w:cstheme="minorHAnsi"/>
          <w:color w:val="000000"/>
          <w:sz w:val="20"/>
          <w:szCs w:val="20"/>
        </w:rPr>
        <w:t xml:space="preserve"> </w:t>
      </w:r>
      <w:r w:rsidR="00892D49" w:rsidRPr="00EE278A">
        <w:rPr>
          <w:rFonts w:cstheme="minorHAnsi"/>
          <w:color w:val="000000"/>
          <w:sz w:val="20"/>
          <w:szCs w:val="20"/>
        </w:rPr>
        <w:t>*</w:t>
      </w:r>
      <w:r w:rsidR="00105D41" w:rsidRPr="00473A38">
        <w:rPr>
          <w:rFonts w:cstheme="minorHAnsi"/>
          <w:color w:val="000000"/>
          <w:sz w:val="20"/>
          <w:szCs w:val="20"/>
        </w:rPr>
        <w:t>R2</w:t>
      </w:r>
      <w:r w:rsidR="00892D49" w:rsidRPr="00473A38">
        <w:rPr>
          <w:rFonts w:cstheme="minorHAnsi"/>
          <w:color w:val="000000"/>
          <w:sz w:val="20"/>
          <w:szCs w:val="20"/>
        </w:rPr>
        <w:t xml:space="preserve">SS = Region 2 Sensitive Species; MIS = Management Indicator Species; </w:t>
      </w:r>
      <w:r w:rsidR="00F9715B" w:rsidRPr="001245D8">
        <w:rPr>
          <w:rFonts w:cstheme="minorHAnsi"/>
          <w:color w:val="000000"/>
          <w:sz w:val="20"/>
          <w:szCs w:val="20"/>
        </w:rPr>
        <w:t xml:space="preserve">SI = Species of Interest, </w:t>
      </w:r>
      <w:r w:rsidR="00F63E4D" w:rsidRPr="001245D8">
        <w:rPr>
          <w:rFonts w:cstheme="minorHAnsi"/>
          <w:color w:val="000000"/>
          <w:sz w:val="20"/>
          <w:szCs w:val="20"/>
        </w:rPr>
        <w:t xml:space="preserve">SLC = Species of Local Concern; </w:t>
      </w:r>
      <w:r w:rsidR="003B1BD1" w:rsidRPr="001245D8">
        <w:rPr>
          <w:rFonts w:cstheme="minorHAnsi"/>
          <w:color w:val="000000"/>
          <w:sz w:val="20"/>
          <w:szCs w:val="20"/>
        </w:rPr>
        <w:t xml:space="preserve">SNI = Species Needing More Inventory; </w:t>
      </w:r>
      <w:r w:rsidR="00F63E4D" w:rsidRPr="001245D8">
        <w:rPr>
          <w:rFonts w:cstheme="minorHAnsi"/>
          <w:color w:val="000000"/>
          <w:sz w:val="20"/>
          <w:szCs w:val="20"/>
        </w:rPr>
        <w:t>SC = Species of Concern</w:t>
      </w:r>
      <w:r w:rsidR="00310C20" w:rsidRPr="001245D8">
        <w:rPr>
          <w:rFonts w:cstheme="minorHAnsi"/>
          <w:color w:val="000000"/>
          <w:sz w:val="20"/>
          <w:szCs w:val="20"/>
        </w:rPr>
        <w:t>; S</w:t>
      </w:r>
      <w:r w:rsidR="00892D49" w:rsidRPr="001245D8">
        <w:rPr>
          <w:rFonts w:cstheme="minorHAnsi"/>
          <w:color w:val="000000"/>
          <w:sz w:val="20"/>
          <w:szCs w:val="20"/>
        </w:rPr>
        <w:t>VC = Species of Viability Concern; SSC = Species of Special Concern</w:t>
      </w:r>
      <w:r w:rsidR="003B1BD1" w:rsidRPr="001245D8">
        <w:rPr>
          <w:rFonts w:cstheme="minorHAnsi"/>
          <w:color w:val="000000"/>
          <w:sz w:val="20"/>
          <w:szCs w:val="20"/>
        </w:rPr>
        <w:t xml:space="preserve">; FT = Federally Threatened; FE = Federally Endangered </w:t>
      </w:r>
      <w:r w:rsidR="006805D7" w:rsidRPr="00473A38">
        <w:rPr>
          <w:rFonts w:cstheme="minorHAnsi"/>
          <w:color w:val="000000"/>
          <w:sz w:val="20"/>
          <w:szCs w:val="20"/>
        </w:rPr>
        <w:fldChar w:fldCharType="begin"/>
      </w:r>
      <w:r w:rsidR="0046491D" w:rsidRPr="001245D8">
        <w:rPr>
          <w:rFonts w:cstheme="minorHAnsi"/>
          <w:color w:val="000000"/>
          <w:sz w:val="20"/>
          <w:szCs w:val="20"/>
        </w:rPr>
        <w:instrText xml:space="preserve"> ADDIN ZOTERO_ITEM CSL_CITATION {"citationID":"ArlU68mf","properties":{"formattedCitation":"(US Forest Service, 2008)","plainCitation":"(US Forest Service, 2008)","noteIndex":0},"citationItems":[{"id":106,"uris":["http://zotero.org/users/local/G48deiSN/items/GS2PTXND"],"uri":["http://zotero.org/users/local/G48deiSN/items/GS2PTXND"],"itemData":{"id":106,"type":"webpage","title":"Region 2 Regional Forester's Sensitive Species","URL":"http://www.fs.fed.us/r2/projects/scp/sensitivespecies/index.shtml.","author":[{"literal":"US Forest Service"}],"issued":{"date-parts":[["2008"]]}}}],"schema":"https://github.com/citation-style-language/schema/raw/master/csl-citation.json"} </w:instrText>
      </w:r>
      <w:r w:rsidR="006805D7" w:rsidRPr="00473A38">
        <w:rPr>
          <w:rFonts w:cstheme="minorHAnsi"/>
          <w:color w:val="000000"/>
          <w:sz w:val="20"/>
          <w:szCs w:val="20"/>
        </w:rPr>
        <w:fldChar w:fldCharType="separate"/>
      </w:r>
      <w:r w:rsidR="00E21458" w:rsidRPr="00473A38">
        <w:rPr>
          <w:rFonts w:cstheme="minorHAnsi"/>
          <w:sz w:val="20"/>
        </w:rPr>
        <w:t>(US Forest Service, 2008)</w:t>
      </w:r>
      <w:r w:rsidR="006805D7" w:rsidRPr="00473A38">
        <w:rPr>
          <w:rFonts w:cstheme="minorHAnsi"/>
          <w:color w:val="000000"/>
          <w:sz w:val="20"/>
          <w:szCs w:val="20"/>
        </w:rPr>
        <w:fldChar w:fldCharType="end"/>
      </w:r>
    </w:p>
    <w:p w14:paraId="2EDBDB4C" w14:textId="77777777" w:rsidR="002D2CED" w:rsidRPr="00473A38" w:rsidRDefault="002D2CED" w:rsidP="00DC547B">
      <w:pPr>
        <w:rPr>
          <w:rFonts w:cstheme="minorHAnsi"/>
        </w:rPr>
      </w:pPr>
      <w:r w:rsidRPr="00473A38">
        <w:rPr>
          <w:rFonts w:cstheme="minorHAnsi"/>
        </w:rPr>
        <w:br w:type="page"/>
      </w:r>
    </w:p>
    <w:p w14:paraId="0C53A8EF" w14:textId="4DFC856D" w:rsidR="003B5D4F" w:rsidRPr="001245D8" w:rsidRDefault="00AE4BCF" w:rsidP="00DA6C8E">
      <w:pPr>
        <w:pStyle w:val="Heading1"/>
        <w:spacing w:line="240" w:lineRule="auto"/>
        <w:rPr>
          <w:rFonts w:asciiTheme="minorHAnsi" w:hAnsiTheme="minorHAnsi" w:cstheme="minorHAnsi"/>
        </w:rPr>
      </w:pPr>
      <w:bookmarkStart w:id="864" w:name="_Appendix_I:_Priority"/>
      <w:bookmarkStart w:id="865" w:name="_Ref508183589"/>
      <w:bookmarkStart w:id="866" w:name="_Toc14421674"/>
      <w:bookmarkStart w:id="867" w:name="_Toc66865787"/>
      <w:bookmarkEnd w:id="864"/>
      <w:r w:rsidRPr="001245D8">
        <w:rPr>
          <w:rFonts w:asciiTheme="minorHAnsi" w:hAnsiTheme="minorHAnsi" w:cstheme="minorHAnsi"/>
        </w:rPr>
        <w:t xml:space="preserve">Appendix </w:t>
      </w:r>
      <w:bookmarkEnd w:id="865"/>
      <w:r w:rsidR="009216C2" w:rsidRPr="001245D8">
        <w:rPr>
          <w:rFonts w:asciiTheme="minorHAnsi" w:hAnsiTheme="minorHAnsi" w:cstheme="minorHAnsi"/>
        </w:rPr>
        <w:t>J</w:t>
      </w:r>
      <w:r w:rsidR="00F60C06" w:rsidRPr="001245D8">
        <w:rPr>
          <w:rFonts w:asciiTheme="minorHAnsi" w:hAnsiTheme="minorHAnsi" w:cstheme="minorHAnsi"/>
        </w:rPr>
        <w:t>: Priority Species Designations for USFS Region 3</w:t>
      </w:r>
      <w:bookmarkEnd w:id="866"/>
      <w:bookmarkEnd w:id="867"/>
    </w:p>
    <w:p w14:paraId="7B3D52A7" w14:textId="5A5729AB" w:rsidR="00982071" w:rsidRPr="001245D8" w:rsidRDefault="003B5D4F" w:rsidP="001245D8">
      <w:pPr>
        <w:spacing w:after="240"/>
        <w:rPr>
          <w:rFonts w:cstheme="minorHAnsi"/>
        </w:rPr>
      </w:pPr>
      <w:bookmarkStart w:id="868" w:name="_Toc289420707"/>
      <w:bookmarkStart w:id="869" w:name="_Toc317243646"/>
      <w:bookmarkStart w:id="870" w:name="_Toc317255660"/>
      <w:bookmarkStart w:id="871" w:name="_Toc317584973"/>
      <w:bookmarkStart w:id="872" w:name="_Toc318206168"/>
      <w:bookmarkStart w:id="873" w:name="_Toc508353560"/>
      <w:bookmarkStart w:id="874" w:name="_Toc508700621"/>
      <w:r w:rsidRPr="00EE278A">
        <w:rPr>
          <w:rFonts w:cstheme="minorHAnsi"/>
        </w:rPr>
        <w:t xml:space="preserve">Priority species detected on US Forest Service lands in Region 3 in </w:t>
      </w:r>
      <w:r w:rsidR="00332BA0">
        <w:rPr>
          <w:rFonts w:cstheme="minorHAnsi"/>
        </w:rPr>
        <w:t>2020</w:t>
      </w:r>
      <w:r w:rsidRPr="00473A38">
        <w:rPr>
          <w:rFonts w:cstheme="minorHAnsi"/>
        </w:rPr>
        <w:t>, with management designations by region and unit</w:t>
      </w:r>
      <w:bookmarkEnd w:id="868"/>
      <w:bookmarkEnd w:id="869"/>
      <w:bookmarkEnd w:id="870"/>
      <w:bookmarkEnd w:id="871"/>
      <w:bookmarkEnd w:id="872"/>
      <w:r w:rsidR="00ED1B56" w:rsidRPr="00473A38">
        <w:rPr>
          <w:rFonts w:cstheme="minorHAnsi"/>
        </w:rPr>
        <w:t>.</w:t>
      </w:r>
      <w:r w:rsidR="00506187" w:rsidRPr="001245D8">
        <w:rPr>
          <w:rFonts w:cstheme="minorHAnsi"/>
        </w:rPr>
        <w:t xml:space="preserve"> </w:t>
      </w:r>
      <w:r w:rsidR="00ED2FB7" w:rsidRPr="001245D8">
        <w:rPr>
          <w:rFonts w:cstheme="minorHAnsi"/>
        </w:rPr>
        <w:t>An “X” in the Occupancy or Density Estimated columns indicates estimates were generated for that species in at least one USFS stratum where it holds a priority designation.</w:t>
      </w:r>
      <w:bookmarkEnd w:id="873"/>
      <w:bookmarkEnd w:id="874"/>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4048"/>
        <w:gridCol w:w="2169"/>
        <w:gridCol w:w="4415"/>
        <w:gridCol w:w="1456"/>
        <w:gridCol w:w="1448"/>
      </w:tblGrid>
      <w:tr w:rsidR="00332BA0" w14:paraId="1CF4252B" w14:textId="77777777" w:rsidTr="00D51BEA">
        <w:trPr>
          <w:trHeight w:val="285"/>
        </w:trPr>
        <w:tc>
          <w:tcPr>
            <w:tcW w:w="1495" w:type="pct"/>
            <w:vMerge w:val="restar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E69A4" w14:textId="77777777" w:rsidR="00332BA0" w:rsidRDefault="00332BA0">
            <w:pPr>
              <w:rPr>
                <w:rFonts w:ascii="Calibri" w:hAnsi="Calibri"/>
                <w:b/>
                <w:bCs/>
                <w:color w:val="000000"/>
                <w:szCs w:val="22"/>
              </w:rPr>
            </w:pPr>
            <w:r>
              <w:rPr>
                <w:rFonts w:ascii="Calibri" w:hAnsi="Calibri"/>
                <w:b/>
                <w:bCs/>
                <w:color w:val="000000"/>
                <w:szCs w:val="22"/>
              </w:rPr>
              <w:t>Species</w:t>
            </w:r>
          </w:p>
        </w:tc>
        <w:tc>
          <w:tcPr>
            <w:tcW w:w="2432"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9470" w14:textId="77777777" w:rsidR="00332BA0" w:rsidRDefault="00332BA0">
            <w:pPr>
              <w:jc w:val="center"/>
              <w:rPr>
                <w:rFonts w:ascii="Calibri" w:hAnsi="Calibri"/>
                <w:b/>
                <w:bCs/>
                <w:color w:val="000000"/>
                <w:szCs w:val="22"/>
              </w:rPr>
            </w:pPr>
            <w:r>
              <w:rPr>
                <w:rFonts w:ascii="Calibri" w:hAnsi="Calibri"/>
                <w:b/>
                <w:bCs/>
                <w:color w:val="000000"/>
                <w:szCs w:val="22"/>
              </w:rPr>
              <w:t>USFS Region 3</w:t>
            </w:r>
          </w:p>
        </w:tc>
        <w:tc>
          <w:tcPr>
            <w:tcW w:w="538" w:type="pct"/>
            <w:vMerge w:val="restart"/>
            <w:tcBorders>
              <w:top w:val="single" w:sz="4" w:space="0" w:color="auto"/>
              <w:left w:val="single" w:sz="4" w:space="0" w:color="auto"/>
              <w:bottom w:val="single" w:sz="4" w:space="0" w:color="auto"/>
            </w:tcBorders>
            <w:shd w:val="clear" w:color="auto" w:fill="auto"/>
            <w:tcMar>
              <w:top w:w="15" w:type="dxa"/>
              <w:left w:w="15" w:type="dxa"/>
              <w:bottom w:w="0" w:type="dxa"/>
              <w:right w:w="15" w:type="dxa"/>
            </w:tcMar>
            <w:vAlign w:val="bottom"/>
            <w:hideMark/>
          </w:tcPr>
          <w:p w14:paraId="06D6810E" w14:textId="77777777" w:rsidR="00332BA0" w:rsidRDefault="00332BA0">
            <w:pPr>
              <w:jc w:val="center"/>
              <w:rPr>
                <w:rFonts w:ascii="Calibri" w:hAnsi="Calibri"/>
                <w:b/>
                <w:bCs/>
                <w:color w:val="000000"/>
                <w:szCs w:val="22"/>
              </w:rPr>
            </w:pPr>
            <w:r>
              <w:rPr>
                <w:rFonts w:ascii="Calibri" w:hAnsi="Calibri"/>
                <w:b/>
                <w:bCs/>
                <w:color w:val="000000"/>
                <w:szCs w:val="22"/>
              </w:rPr>
              <w:t>Occupancy Estimate</w:t>
            </w:r>
          </w:p>
        </w:tc>
        <w:tc>
          <w:tcPr>
            <w:tcW w:w="536" w:type="pct"/>
            <w:vMerge w:val="restart"/>
            <w:tcBorders>
              <w:top w:val="single" w:sz="4" w:space="0" w:color="auto"/>
              <w:bottom w:val="single" w:sz="4" w:space="0" w:color="auto"/>
            </w:tcBorders>
            <w:shd w:val="clear" w:color="auto" w:fill="auto"/>
            <w:tcMar>
              <w:top w:w="15" w:type="dxa"/>
              <w:left w:w="15" w:type="dxa"/>
              <w:bottom w:w="0" w:type="dxa"/>
              <w:right w:w="15" w:type="dxa"/>
            </w:tcMar>
            <w:vAlign w:val="bottom"/>
            <w:hideMark/>
          </w:tcPr>
          <w:p w14:paraId="6E21ACEE" w14:textId="77777777" w:rsidR="00332BA0" w:rsidRDefault="00332BA0">
            <w:pPr>
              <w:jc w:val="center"/>
              <w:rPr>
                <w:rFonts w:ascii="Calibri" w:hAnsi="Calibri"/>
                <w:b/>
                <w:bCs/>
                <w:color w:val="000000"/>
                <w:szCs w:val="22"/>
              </w:rPr>
            </w:pPr>
            <w:r>
              <w:rPr>
                <w:rFonts w:ascii="Calibri" w:hAnsi="Calibri"/>
                <w:b/>
                <w:bCs/>
                <w:color w:val="000000"/>
                <w:szCs w:val="22"/>
              </w:rPr>
              <w:t>Density Estimate</w:t>
            </w:r>
          </w:p>
        </w:tc>
      </w:tr>
      <w:tr w:rsidR="00332BA0" w14:paraId="182E2EAB" w14:textId="77777777" w:rsidTr="00D51BEA">
        <w:trPr>
          <w:trHeight w:val="285"/>
        </w:trPr>
        <w:tc>
          <w:tcPr>
            <w:tcW w:w="1495" w:type="pct"/>
            <w:vMerge/>
            <w:tcBorders>
              <w:top w:val="single" w:sz="4" w:space="0" w:color="auto"/>
              <w:bottom w:val="single" w:sz="4" w:space="0" w:color="auto"/>
              <w:right w:val="single" w:sz="4" w:space="0" w:color="auto"/>
            </w:tcBorders>
            <w:vAlign w:val="center"/>
            <w:hideMark/>
          </w:tcPr>
          <w:p w14:paraId="5D429C17" w14:textId="77777777" w:rsidR="00332BA0" w:rsidRDefault="00332BA0">
            <w:pPr>
              <w:rPr>
                <w:rFonts w:ascii="Calibri" w:hAnsi="Calibri"/>
                <w:b/>
                <w:bCs/>
                <w:color w:val="000000"/>
                <w:szCs w:val="22"/>
              </w:rPr>
            </w:pPr>
          </w:p>
        </w:tc>
        <w:tc>
          <w:tcPr>
            <w:tcW w:w="801"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bottom"/>
            <w:hideMark/>
          </w:tcPr>
          <w:p w14:paraId="5F6B0468" w14:textId="77777777" w:rsidR="00332BA0" w:rsidRDefault="00332BA0">
            <w:pPr>
              <w:jc w:val="center"/>
              <w:rPr>
                <w:rFonts w:ascii="Calibri" w:hAnsi="Calibri"/>
                <w:b/>
                <w:bCs/>
                <w:color w:val="000000"/>
                <w:szCs w:val="22"/>
              </w:rPr>
            </w:pPr>
            <w:r>
              <w:rPr>
                <w:rFonts w:ascii="Calibri" w:hAnsi="Calibri"/>
                <w:b/>
                <w:bCs/>
                <w:color w:val="000000"/>
                <w:szCs w:val="22"/>
              </w:rPr>
              <w:t>Region-wide</w:t>
            </w:r>
          </w:p>
        </w:tc>
        <w:tc>
          <w:tcPr>
            <w:tcW w:w="1631"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4F2C2" w14:textId="77777777" w:rsidR="00332BA0" w:rsidRDefault="00332BA0">
            <w:pPr>
              <w:jc w:val="center"/>
              <w:rPr>
                <w:rFonts w:ascii="Calibri" w:hAnsi="Calibri"/>
                <w:b/>
                <w:bCs/>
                <w:color w:val="000000"/>
                <w:szCs w:val="22"/>
              </w:rPr>
            </w:pPr>
            <w:r>
              <w:rPr>
                <w:rFonts w:ascii="Calibri" w:hAnsi="Calibri"/>
                <w:b/>
                <w:bCs/>
                <w:color w:val="000000"/>
                <w:szCs w:val="22"/>
              </w:rPr>
              <w:t>Kiowa and Rita Blanca NG</w:t>
            </w:r>
          </w:p>
        </w:tc>
        <w:tc>
          <w:tcPr>
            <w:tcW w:w="538" w:type="pct"/>
            <w:vMerge/>
            <w:tcBorders>
              <w:top w:val="nil"/>
              <w:left w:val="single" w:sz="4" w:space="0" w:color="auto"/>
              <w:bottom w:val="single" w:sz="4" w:space="0" w:color="auto"/>
            </w:tcBorders>
            <w:vAlign w:val="center"/>
            <w:hideMark/>
          </w:tcPr>
          <w:p w14:paraId="1831C250" w14:textId="77777777" w:rsidR="00332BA0" w:rsidRDefault="00332BA0">
            <w:pPr>
              <w:rPr>
                <w:rFonts w:ascii="Calibri" w:hAnsi="Calibri"/>
                <w:b/>
                <w:bCs/>
                <w:color w:val="000000"/>
                <w:szCs w:val="22"/>
              </w:rPr>
            </w:pPr>
          </w:p>
        </w:tc>
        <w:tc>
          <w:tcPr>
            <w:tcW w:w="536" w:type="pct"/>
            <w:vMerge/>
            <w:tcBorders>
              <w:top w:val="nil"/>
              <w:bottom w:val="single" w:sz="4" w:space="0" w:color="auto"/>
            </w:tcBorders>
            <w:vAlign w:val="center"/>
            <w:hideMark/>
          </w:tcPr>
          <w:p w14:paraId="47F835A1" w14:textId="77777777" w:rsidR="00332BA0" w:rsidRDefault="00332BA0">
            <w:pPr>
              <w:rPr>
                <w:rFonts w:ascii="Calibri" w:hAnsi="Calibri"/>
                <w:b/>
                <w:bCs/>
                <w:color w:val="000000"/>
                <w:szCs w:val="22"/>
              </w:rPr>
            </w:pPr>
          </w:p>
        </w:tc>
      </w:tr>
      <w:tr w:rsidR="00332BA0" w14:paraId="1A7C3959" w14:textId="77777777" w:rsidTr="00D51BEA">
        <w:trPr>
          <w:trHeight w:val="285"/>
        </w:trPr>
        <w:tc>
          <w:tcPr>
            <w:tcW w:w="1495" w:type="pct"/>
            <w:tcBorders>
              <w:top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3EC10D0B" w14:textId="77777777" w:rsidR="00332BA0" w:rsidRDefault="00332BA0">
            <w:pPr>
              <w:rPr>
                <w:rFonts w:ascii="Calibri" w:hAnsi="Calibri"/>
                <w:color w:val="000000"/>
                <w:szCs w:val="22"/>
              </w:rPr>
            </w:pPr>
            <w:r>
              <w:rPr>
                <w:rFonts w:ascii="Calibri" w:hAnsi="Calibri"/>
                <w:color w:val="000000"/>
                <w:szCs w:val="22"/>
              </w:rPr>
              <w:t>Burrowing Owl</w:t>
            </w:r>
          </w:p>
        </w:tc>
        <w:tc>
          <w:tcPr>
            <w:tcW w:w="801" w:type="pct"/>
            <w:tcBorders>
              <w:top w:val="single" w:sz="4" w:space="0" w:color="auto"/>
              <w:left w:val="single" w:sz="4" w:space="0" w:color="auto"/>
            </w:tcBorders>
            <w:shd w:val="clear" w:color="auto" w:fill="BFBFBF" w:themeFill="background1" w:themeFillShade="BF"/>
            <w:noWrap/>
            <w:tcMar>
              <w:top w:w="15" w:type="dxa"/>
              <w:left w:w="15" w:type="dxa"/>
              <w:bottom w:w="0" w:type="dxa"/>
              <w:right w:w="15" w:type="dxa"/>
            </w:tcMar>
            <w:vAlign w:val="bottom"/>
            <w:hideMark/>
          </w:tcPr>
          <w:p w14:paraId="0F1E3E4F" w14:textId="77777777" w:rsidR="00332BA0" w:rsidRDefault="00332BA0">
            <w:pPr>
              <w:jc w:val="center"/>
              <w:rPr>
                <w:rFonts w:ascii="Calibri" w:hAnsi="Calibri"/>
                <w:color w:val="000000"/>
                <w:szCs w:val="22"/>
              </w:rPr>
            </w:pPr>
            <w:r>
              <w:rPr>
                <w:rFonts w:ascii="Calibri" w:hAnsi="Calibri"/>
                <w:color w:val="000000"/>
                <w:szCs w:val="22"/>
              </w:rPr>
              <w:t>R3SS</w:t>
            </w:r>
          </w:p>
        </w:tc>
        <w:tc>
          <w:tcPr>
            <w:tcW w:w="1631" w:type="pct"/>
            <w:tcBorders>
              <w:top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164911FA" w14:textId="77777777" w:rsidR="00332BA0" w:rsidRDefault="00332BA0">
            <w:pPr>
              <w:jc w:val="center"/>
              <w:rPr>
                <w:rFonts w:ascii="Calibri" w:hAnsi="Calibri"/>
                <w:color w:val="000000"/>
                <w:szCs w:val="22"/>
              </w:rPr>
            </w:pPr>
            <w:r>
              <w:rPr>
                <w:rFonts w:ascii="Calibri" w:hAnsi="Calibri"/>
                <w:color w:val="000000"/>
                <w:szCs w:val="22"/>
              </w:rPr>
              <w:t>MIS</w:t>
            </w:r>
          </w:p>
        </w:tc>
        <w:tc>
          <w:tcPr>
            <w:tcW w:w="538" w:type="pct"/>
            <w:tcBorders>
              <w:top w:val="single" w:sz="4" w:space="0" w:color="auto"/>
              <w:left w:val="single" w:sz="4" w:space="0" w:color="auto"/>
              <w:bottom w:val="nil"/>
            </w:tcBorders>
            <w:shd w:val="clear" w:color="auto" w:fill="BFBFBF" w:themeFill="background1" w:themeFillShade="BF"/>
            <w:noWrap/>
            <w:tcMar>
              <w:top w:w="15" w:type="dxa"/>
              <w:left w:w="15" w:type="dxa"/>
              <w:bottom w:w="0" w:type="dxa"/>
              <w:right w:w="15" w:type="dxa"/>
            </w:tcMar>
            <w:vAlign w:val="bottom"/>
            <w:hideMark/>
          </w:tcPr>
          <w:p w14:paraId="0C435CEB" w14:textId="77777777" w:rsidR="00332BA0" w:rsidRDefault="00332BA0">
            <w:pPr>
              <w:jc w:val="center"/>
              <w:rPr>
                <w:rFonts w:ascii="Calibri" w:hAnsi="Calibri"/>
                <w:color w:val="000000"/>
                <w:szCs w:val="22"/>
              </w:rPr>
            </w:pPr>
            <w:r>
              <w:rPr>
                <w:rFonts w:ascii="Calibri" w:hAnsi="Calibri"/>
                <w:color w:val="000000"/>
                <w:szCs w:val="22"/>
              </w:rPr>
              <w:t>X</w:t>
            </w:r>
          </w:p>
        </w:tc>
        <w:tc>
          <w:tcPr>
            <w:tcW w:w="536" w:type="pct"/>
            <w:tcBorders>
              <w:top w:val="single" w:sz="4" w:space="0" w:color="auto"/>
            </w:tcBorders>
            <w:shd w:val="clear" w:color="auto" w:fill="BFBFBF" w:themeFill="background1" w:themeFillShade="BF"/>
            <w:noWrap/>
            <w:tcMar>
              <w:top w:w="15" w:type="dxa"/>
              <w:left w:w="15" w:type="dxa"/>
              <w:bottom w:w="0" w:type="dxa"/>
              <w:right w:w="15" w:type="dxa"/>
            </w:tcMar>
            <w:vAlign w:val="bottom"/>
            <w:hideMark/>
          </w:tcPr>
          <w:p w14:paraId="0F506696" w14:textId="77777777" w:rsidR="00332BA0" w:rsidRDefault="00332BA0">
            <w:pPr>
              <w:jc w:val="center"/>
              <w:rPr>
                <w:rFonts w:ascii="Calibri" w:hAnsi="Calibri"/>
                <w:color w:val="000000"/>
                <w:szCs w:val="22"/>
              </w:rPr>
            </w:pPr>
            <w:r>
              <w:rPr>
                <w:rFonts w:ascii="Calibri" w:hAnsi="Calibri"/>
                <w:color w:val="000000"/>
                <w:szCs w:val="22"/>
              </w:rPr>
              <w:t>X</w:t>
            </w:r>
          </w:p>
        </w:tc>
      </w:tr>
      <w:tr w:rsidR="00332BA0" w14:paraId="26B01E0F" w14:textId="77777777" w:rsidTr="00D51BEA">
        <w:trPr>
          <w:trHeight w:val="285"/>
        </w:trPr>
        <w:tc>
          <w:tcPr>
            <w:tcW w:w="1495" w:type="pct"/>
            <w:tcBorders>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0CF4B" w14:textId="77777777" w:rsidR="00332BA0" w:rsidRDefault="00332BA0">
            <w:pPr>
              <w:rPr>
                <w:rFonts w:ascii="Calibri" w:hAnsi="Calibri"/>
                <w:color w:val="000000"/>
                <w:szCs w:val="22"/>
              </w:rPr>
            </w:pPr>
            <w:r>
              <w:rPr>
                <w:rFonts w:ascii="Calibri" w:hAnsi="Calibri"/>
                <w:color w:val="000000"/>
                <w:szCs w:val="22"/>
              </w:rPr>
              <w:t>Grasshopper Sparrow</w:t>
            </w:r>
          </w:p>
        </w:tc>
        <w:tc>
          <w:tcPr>
            <w:tcW w:w="801" w:type="pct"/>
            <w:tcBorders>
              <w:left w:val="single" w:sz="4" w:space="0" w:color="auto"/>
            </w:tcBorders>
            <w:shd w:val="clear" w:color="auto" w:fill="auto"/>
            <w:noWrap/>
            <w:tcMar>
              <w:top w:w="15" w:type="dxa"/>
              <w:left w:w="15" w:type="dxa"/>
              <w:bottom w:w="0" w:type="dxa"/>
              <w:right w:w="15" w:type="dxa"/>
            </w:tcMar>
            <w:vAlign w:val="bottom"/>
            <w:hideMark/>
          </w:tcPr>
          <w:p w14:paraId="5C0D406B" w14:textId="77777777" w:rsidR="00332BA0" w:rsidRDefault="00332BA0">
            <w:pPr>
              <w:jc w:val="center"/>
              <w:rPr>
                <w:rFonts w:ascii="Calibri" w:hAnsi="Calibri"/>
                <w:color w:val="000000"/>
                <w:szCs w:val="22"/>
              </w:rPr>
            </w:pPr>
            <w:r>
              <w:rPr>
                <w:rFonts w:ascii="Calibri" w:hAnsi="Calibri"/>
                <w:color w:val="000000"/>
                <w:szCs w:val="22"/>
              </w:rPr>
              <w:t>R3SS</w:t>
            </w:r>
          </w:p>
        </w:tc>
        <w:tc>
          <w:tcPr>
            <w:tcW w:w="1631" w:type="pct"/>
            <w:tcBorders>
              <w:right w:val="single" w:sz="4" w:space="0" w:color="auto"/>
            </w:tcBorders>
            <w:shd w:val="clear" w:color="auto" w:fill="auto"/>
            <w:noWrap/>
            <w:tcMar>
              <w:top w:w="15" w:type="dxa"/>
              <w:left w:w="15" w:type="dxa"/>
              <w:bottom w:w="0" w:type="dxa"/>
              <w:right w:w="15" w:type="dxa"/>
            </w:tcMar>
            <w:vAlign w:val="bottom"/>
            <w:hideMark/>
          </w:tcPr>
          <w:p w14:paraId="036D305A" w14:textId="77777777" w:rsidR="00332BA0" w:rsidRDefault="00332BA0">
            <w:pPr>
              <w:jc w:val="center"/>
              <w:rPr>
                <w:rFonts w:ascii="Calibri" w:hAnsi="Calibri"/>
                <w:color w:val="000000"/>
                <w:szCs w:val="22"/>
              </w:rPr>
            </w:pPr>
          </w:p>
        </w:tc>
        <w:tc>
          <w:tcPr>
            <w:tcW w:w="538" w:type="pct"/>
            <w:tcBorders>
              <w:left w:val="single" w:sz="4" w:space="0" w:color="auto"/>
              <w:bottom w:val="single" w:sz="4" w:space="0" w:color="auto"/>
            </w:tcBorders>
            <w:shd w:val="clear" w:color="auto" w:fill="auto"/>
            <w:noWrap/>
            <w:tcMar>
              <w:top w:w="15" w:type="dxa"/>
              <w:left w:w="15" w:type="dxa"/>
              <w:bottom w:w="0" w:type="dxa"/>
              <w:right w:w="15" w:type="dxa"/>
            </w:tcMar>
            <w:vAlign w:val="bottom"/>
            <w:hideMark/>
          </w:tcPr>
          <w:p w14:paraId="0EE49A41" w14:textId="77777777" w:rsidR="00332BA0" w:rsidRDefault="00332BA0">
            <w:pPr>
              <w:jc w:val="center"/>
              <w:rPr>
                <w:rFonts w:ascii="Calibri" w:hAnsi="Calibri"/>
                <w:color w:val="000000"/>
                <w:szCs w:val="22"/>
              </w:rPr>
            </w:pPr>
            <w:r>
              <w:rPr>
                <w:rFonts w:ascii="Calibri" w:hAnsi="Calibri"/>
                <w:color w:val="000000"/>
                <w:szCs w:val="22"/>
              </w:rPr>
              <w:t>X</w:t>
            </w:r>
          </w:p>
        </w:tc>
        <w:tc>
          <w:tcPr>
            <w:tcW w:w="536" w:type="pct"/>
            <w:shd w:val="clear" w:color="auto" w:fill="auto"/>
            <w:noWrap/>
            <w:tcMar>
              <w:top w:w="15" w:type="dxa"/>
              <w:left w:w="15" w:type="dxa"/>
              <w:bottom w:w="0" w:type="dxa"/>
              <w:right w:w="15" w:type="dxa"/>
            </w:tcMar>
            <w:vAlign w:val="bottom"/>
            <w:hideMark/>
          </w:tcPr>
          <w:p w14:paraId="72FE73DF" w14:textId="77777777" w:rsidR="00332BA0" w:rsidRDefault="00332BA0">
            <w:pPr>
              <w:jc w:val="center"/>
              <w:rPr>
                <w:rFonts w:ascii="Calibri" w:hAnsi="Calibri"/>
                <w:color w:val="000000"/>
                <w:szCs w:val="22"/>
              </w:rPr>
            </w:pPr>
            <w:r>
              <w:rPr>
                <w:rFonts w:ascii="Calibri" w:hAnsi="Calibri"/>
                <w:color w:val="000000"/>
                <w:szCs w:val="22"/>
              </w:rPr>
              <w:t>X</w:t>
            </w:r>
          </w:p>
        </w:tc>
      </w:tr>
    </w:tbl>
    <w:p w14:paraId="2D17B2CF" w14:textId="4D7DFC97" w:rsidR="006806B1" w:rsidRPr="001245D8" w:rsidRDefault="00332BA0" w:rsidP="00EF2EF0">
      <w:pPr>
        <w:spacing w:before="200"/>
        <w:rPr>
          <w:rFonts w:cstheme="minorHAnsi"/>
          <w:color w:val="000000"/>
          <w:sz w:val="20"/>
          <w:szCs w:val="20"/>
        </w:rPr>
      </w:pPr>
      <w:r w:rsidRPr="00EE278A">
        <w:rPr>
          <w:rFonts w:cstheme="minorHAnsi"/>
          <w:color w:val="000000"/>
        </w:rPr>
        <w:t xml:space="preserve"> </w:t>
      </w:r>
      <w:r w:rsidR="006806B1" w:rsidRPr="00EE278A">
        <w:rPr>
          <w:rFonts w:cstheme="minorHAnsi"/>
          <w:color w:val="000000"/>
        </w:rPr>
        <w:t>*</w:t>
      </w:r>
      <w:r w:rsidR="00CD3DC7" w:rsidRPr="00473A38">
        <w:rPr>
          <w:rFonts w:cstheme="minorHAnsi"/>
          <w:color w:val="000000"/>
          <w:sz w:val="20"/>
          <w:szCs w:val="20"/>
        </w:rPr>
        <w:t>R3SS = USFS Region 3 S</w:t>
      </w:r>
      <w:r w:rsidR="006806B1" w:rsidRPr="00473A38">
        <w:rPr>
          <w:rFonts w:cstheme="minorHAnsi"/>
          <w:color w:val="000000"/>
          <w:sz w:val="20"/>
          <w:szCs w:val="20"/>
        </w:rPr>
        <w:t xml:space="preserve">ensitive </w:t>
      </w:r>
      <w:r w:rsidR="00CD3DC7" w:rsidRPr="001245D8">
        <w:rPr>
          <w:rFonts w:cstheme="minorHAnsi"/>
          <w:color w:val="000000"/>
          <w:sz w:val="20"/>
          <w:szCs w:val="20"/>
        </w:rPr>
        <w:t>S</w:t>
      </w:r>
      <w:r w:rsidR="006806B1" w:rsidRPr="001245D8">
        <w:rPr>
          <w:rFonts w:cstheme="minorHAnsi"/>
          <w:color w:val="000000"/>
          <w:sz w:val="20"/>
          <w:szCs w:val="20"/>
        </w:rPr>
        <w:t>pecies</w:t>
      </w:r>
      <w:r w:rsidR="00736384" w:rsidRPr="001245D8">
        <w:rPr>
          <w:rFonts w:cstheme="minorHAnsi"/>
          <w:color w:val="000000"/>
          <w:sz w:val="20"/>
          <w:szCs w:val="20"/>
        </w:rPr>
        <w:fldChar w:fldCharType="begin"/>
      </w:r>
      <w:r w:rsidR="00B056B5" w:rsidRPr="001245D8">
        <w:rPr>
          <w:rFonts w:cstheme="minorHAnsi"/>
          <w:color w:val="000000"/>
          <w:sz w:val="20"/>
          <w:szCs w:val="20"/>
        </w:rPr>
        <w:instrText xml:space="preserve"> ADDIN EN.CITE &lt;EndNote&gt;&lt;Cite&gt;&lt;Author&gt;US Forest Service&lt;/Author&gt;&lt;Year&gt;2013&lt;/Year&gt;&lt;RecNum&gt;109&lt;/RecNum&gt;&lt;DisplayText&gt;(US Forest Service 2013)&lt;/DisplayText&gt;&lt;record&gt;&lt;rec-number&gt;109&lt;/rec-number&gt;&lt;foreign-keys&gt;&lt;key app="EN" db-id="2szdea25gepxr8e9t9ovp20659wawataz0w2" timestamp="1329517456"&gt;109&lt;/key&gt;&lt;/foreign-keys&gt;&lt;ref-type name="Web Page"&gt;12&lt;/ref-type&gt;&lt;contributors&gt;&lt;authors&gt;&lt;author&gt;US Forest Service,&lt;/author&gt;&lt;/authors&gt;&lt;/contributors&gt;&lt;titles&gt;&lt;title&gt;U.S. Forest Service, Southwester Region Sensitive Animals&lt;/title&gt;&lt;/titles&gt;&lt;number&gt;4/14/2014&lt;/number&gt;&lt;dates&gt;&lt;year&gt;2013&lt;/year&gt;&lt;/dates&gt;&lt;urls&gt;&lt;related-urls&gt;&lt;url&gt;http://www.fs.usda.gov/Internet/FSE_DOCUMENTS/fsbdev3_021328.pdf&lt;/url&gt;&lt;/related-urls&gt;&lt;/urls&gt;&lt;/record&gt;&lt;/Cite&gt;&lt;/EndNote&gt;</w:instrText>
      </w:r>
      <w:r w:rsidR="00736384" w:rsidRPr="001245D8">
        <w:rPr>
          <w:rFonts w:cstheme="minorHAnsi"/>
          <w:color w:val="000000"/>
          <w:sz w:val="20"/>
          <w:szCs w:val="20"/>
        </w:rPr>
        <w:fldChar w:fldCharType="end"/>
      </w:r>
      <w:r w:rsidR="006806B1" w:rsidRPr="00EE278A">
        <w:rPr>
          <w:rFonts w:cstheme="minorHAnsi"/>
          <w:color w:val="000000"/>
          <w:sz w:val="20"/>
          <w:szCs w:val="20"/>
        </w:rPr>
        <w:t xml:space="preserve">; MIS = </w:t>
      </w:r>
      <w:r w:rsidR="00CD3DC7" w:rsidRPr="00473A38">
        <w:rPr>
          <w:rFonts w:cstheme="minorHAnsi"/>
          <w:color w:val="000000"/>
          <w:sz w:val="20"/>
          <w:szCs w:val="20"/>
        </w:rPr>
        <w:t>M</w:t>
      </w:r>
      <w:r w:rsidR="006806B1" w:rsidRPr="00473A38">
        <w:rPr>
          <w:rFonts w:cstheme="minorHAnsi"/>
          <w:color w:val="000000"/>
          <w:sz w:val="20"/>
          <w:szCs w:val="20"/>
        </w:rPr>
        <w:t xml:space="preserve">anagement </w:t>
      </w:r>
      <w:r w:rsidR="00CD3DC7" w:rsidRPr="001245D8">
        <w:rPr>
          <w:rFonts w:cstheme="minorHAnsi"/>
          <w:color w:val="000000"/>
          <w:sz w:val="20"/>
          <w:szCs w:val="20"/>
        </w:rPr>
        <w:t>I</w:t>
      </w:r>
      <w:r w:rsidR="006806B1" w:rsidRPr="001245D8">
        <w:rPr>
          <w:rFonts w:cstheme="minorHAnsi"/>
          <w:color w:val="000000"/>
          <w:sz w:val="20"/>
          <w:szCs w:val="20"/>
        </w:rPr>
        <w:t xml:space="preserve">ndicator </w:t>
      </w:r>
      <w:r w:rsidR="00CD3DC7" w:rsidRPr="001245D8">
        <w:rPr>
          <w:rFonts w:cstheme="minorHAnsi"/>
          <w:color w:val="000000"/>
          <w:sz w:val="20"/>
          <w:szCs w:val="20"/>
        </w:rPr>
        <w:t>S</w:t>
      </w:r>
      <w:r w:rsidR="006806B1" w:rsidRPr="001245D8">
        <w:rPr>
          <w:rFonts w:cstheme="minorHAnsi"/>
          <w:color w:val="000000"/>
          <w:sz w:val="20"/>
          <w:szCs w:val="20"/>
        </w:rPr>
        <w:t xml:space="preserve">pecies; </w:t>
      </w:r>
      <w:r w:rsidR="00773DD8" w:rsidRPr="001245D8">
        <w:rPr>
          <w:rFonts w:cstheme="minorHAnsi"/>
          <w:color w:val="000000"/>
          <w:sz w:val="20"/>
          <w:szCs w:val="20"/>
        </w:rPr>
        <w:t>S</w:t>
      </w:r>
      <w:r w:rsidR="00A8620B" w:rsidRPr="001245D8">
        <w:rPr>
          <w:rFonts w:cstheme="minorHAnsi"/>
          <w:color w:val="000000"/>
          <w:sz w:val="20"/>
          <w:szCs w:val="20"/>
        </w:rPr>
        <w:t>C</w:t>
      </w:r>
      <w:r w:rsidR="00773DD8" w:rsidRPr="001245D8">
        <w:rPr>
          <w:rFonts w:cstheme="minorHAnsi"/>
          <w:color w:val="000000"/>
          <w:sz w:val="20"/>
          <w:szCs w:val="20"/>
        </w:rPr>
        <w:t xml:space="preserve"> = </w:t>
      </w:r>
      <w:r w:rsidR="00A8620B" w:rsidRPr="001245D8">
        <w:rPr>
          <w:rFonts w:cstheme="minorHAnsi"/>
          <w:color w:val="000000"/>
          <w:sz w:val="20"/>
          <w:szCs w:val="20"/>
        </w:rPr>
        <w:t>Species of Concern</w:t>
      </w:r>
      <w:r w:rsidR="00773DD8" w:rsidRPr="001245D8">
        <w:rPr>
          <w:rFonts w:cstheme="minorHAnsi"/>
          <w:color w:val="000000"/>
          <w:sz w:val="20"/>
          <w:szCs w:val="20"/>
        </w:rPr>
        <w:t>; FS = Focal Species</w:t>
      </w:r>
      <w:r w:rsidR="006805D7" w:rsidRPr="001245D8">
        <w:rPr>
          <w:rFonts w:cstheme="minorHAnsi"/>
          <w:color w:val="000000"/>
          <w:sz w:val="20"/>
          <w:szCs w:val="20"/>
        </w:rPr>
        <w:t xml:space="preserve"> (S. R. Plunkett and N. Kline, personal communication, 2018).</w:t>
      </w:r>
    </w:p>
    <w:p w14:paraId="01337FFA" w14:textId="77777777" w:rsidR="00ED1B56" w:rsidRPr="001245D8" w:rsidRDefault="00ED1B56" w:rsidP="00DC547B">
      <w:pPr>
        <w:rPr>
          <w:rFonts w:cstheme="minorHAnsi"/>
          <w:color w:val="000000"/>
          <w:sz w:val="20"/>
          <w:szCs w:val="20"/>
          <w:highlight w:val="yellow"/>
        </w:rPr>
      </w:pPr>
      <w:r w:rsidRPr="001245D8">
        <w:rPr>
          <w:rFonts w:cstheme="minorHAnsi"/>
          <w:color w:val="000000"/>
          <w:sz w:val="20"/>
          <w:szCs w:val="20"/>
          <w:highlight w:val="yellow"/>
        </w:rPr>
        <w:br w:type="page"/>
      </w:r>
    </w:p>
    <w:p w14:paraId="2FC145F4" w14:textId="78123514" w:rsidR="003B5D4F" w:rsidRPr="001245D8" w:rsidRDefault="00AE4BCF" w:rsidP="00DA6C8E">
      <w:pPr>
        <w:pStyle w:val="Heading1"/>
        <w:spacing w:line="240" w:lineRule="auto"/>
        <w:rPr>
          <w:rFonts w:asciiTheme="minorHAnsi" w:hAnsiTheme="minorHAnsi" w:cstheme="minorHAnsi"/>
        </w:rPr>
      </w:pPr>
      <w:bookmarkStart w:id="875" w:name="_Appendix_J:_Priority"/>
      <w:bookmarkStart w:id="876" w:name="_Appendix_K:_Priority"/>
      <w:bookmarkStart w:id="877" w:name="_Ref508183628"/>
      <w:bookmarkStart w:id="878" w:name="_Toc14421675"/>
      <w:bookmarkStart w:id="879" w:name="_Toc66865788"/>
      <w:bookmarkEnd w:id="875"/>
      <w:bookmarkEnd w:id="876"/>
      <w:r w:rsidRPr="001245D8">
        <w:rPr>
          <w:rFonts w:asciiTheme="minorHAnsi" w:hAnsiTheme="minorHAnsi" w:cstheme="minorHAnsi"/>
        </w:rPr>
        <w:t xml:space="preserve">Appendix </w:t>
      </w:r>
      <w:bookmarkEnd w:id="877"/>
      <w:r w:rsidR="009216C2" w:rsidRPr="001245D8">
        <w:rPr>
          <w:rFonts w:asciiTheme="minorHAnsi" w:hAnsiTheme="minorHAnsi" w:cstheme="minorHAnsi"/>
        </w:rPr>
        <w:t>K</w:t>
      </w:r>
      <w:r w:rsidR="00F60C06" w:rsidRPr="001245D8">
        <w:rPr>
          <w:rFonts w:asciiTheme="minorHAnsi" w:hAnsiTheme="minorHAnsi" w:cstheme="minorHAnsi"/>
        </w:rPr>
        <w:t>: Priority Species Designations for USFS Region 4</w:t>
      </w:r>
      <w:bookmarkEnd w:id="878"/>
      <w:bookmarkEnd w:id="879"/>
    </w:p>
    <w:p w14:paraId="24A57AF5" w14:textId="06759030" w:rsidR="00982071" w:rsidRPr="001245D8" w:rsidRDefault="003B5D4F" w:rsidP="001245D8">
      <w:pPr>
        <w:spacing w:after="240"/>
        <w:rPr>
          <w:rFonts w:cstheme="minorHAnsi"/>
        </w:rPr>
      </w:pPr>
      <w:bookmarkStart w:id="880" w:name="_Toc285004163"/>
      <w:bookmarkStart w:id="881" w:name="_Toc285464480"/>
      <w:bookmarkStart w:id="882" w:name="_Toc289420709"/>
      <w:bookmarkStart w:id="883" w:name="_Toc317243648"/>
      <w:bookmarkStart w:id="884" w:name="_Toc317255662"/>
      <w:bookmarkStart w:id="885" w:name="_Toc317584975"/>
      <w:bookmarkStart w:id="886" w:name="_Toc318206170"/>
      <w:bookmarkStart w:id="887" w:name="_Toc508353562"/>
      <w:bookmarkStart w:id="888" w:name="_Toc508700623"/>
      <w:r w:rsidRPr="00EE278A">
        <w:rPr>
          <w:rFonts w:cstheme="minorHAnsi"/>
        </w:rPr>
        <w:t xml:space="preserve">Priority species detected on US Forest Service lands in Region 4 in </w:t>
      </w:r>
      <w:r w:rsidR="0034546A">
        <w:rPr>
          <w:rFonts w:cstheme="minorHAnsi"/>
        </w:rPr>
        <w:t>2020</w:t>
      </w:r>
      <w:r w:rsidRPr="00473A38">
        <w:rPr>
          <w:rFonts w:cstheme="minorHAnsi"/>
        </w:rPr>
        <w:t>, with management designations by region and unit.</w:t>
      </w:r>
      <w:bookmarkEnd w:id="880"/>
      <w:bookmarkEnd w:id="881"/>
      <w:bookmarkEnd w:id="882"/>
      <w:bookmarkEnd w:id="883"/>
      <w:bookmarkEnd w:id="884"/>
      <w:bookmarkEnd w:id="885"/>
      <w:bookmarkEnd w:id="886"/>
      <w:r w:rsidR="009F63D3" w:rsidRPr="001245D8">
        <w:rPr>
          <w:rFonts w:cstheme="minorHAnsi"/>
        </w:rPr>
        <w:t xml:space="preserve"> </w:t>
      </w:r>
      <w:r w:rsidR="00DC5BBC" w:rsidRPr="001245D8">
        <w:rPr>
          <w:rFonts w:cstheme="minorHAnsi"/>
        </w:rPr>
        <w:t xml:space="preserve">Codes for Units: Ashley NF (ASNF), Boise NF (BONF), Bridger-Teton NF (BTNF), Caribou-Targhee NF (CTNF), </w:t>
      </w:r>
      <w:r w:rsidR="0034546A">
        <w:rPr>
          <w:rFonts w:cstheme="minorHAnsi"/>
        </w:rPr>
        <w:t>Humboldt-Toiyabe NF (HTNF)</w:t>
      </w:r>
      <w:r w:rsidR="00DC5BBC" w:rsidRPr="001245D8">
        <w:rPr>
          <w:rFonts w:cstheme="minorHAnsi"/>
        </w:rPr>
        <w:t xml:space="preserve">. </w:t>
      </w:r>
      <w:r w:rsidR="00ED2FB7" w:rsidRPr="001245D8">
        <w:rPr>
          <w:rFonts w:cstheme="minorHAnsi"/>
        </w:rPr>
        <w:t>An “X” in the Occupancy or Density Estimated columns indicates estimates were generated for that species in at least one USFS stratum where it holds a priority designation.</w:t>
      </w:r>
      <w:bookmarkEnd w:id="887"/>
      <w:bookmarkEnd w:id="888"/>
    </w:p>
    <w:tbl>
      <w:tblPr>
        <w:tblW w:w="5000" w:type="pct"/>
        <w:tblBorders>
          <w:bottom w:val="single" w:sz="4" w:space="0" w:color="auto"/>
        </w:tblBorders>
        <w:tblLook w:val="04A0" w:firstRow="1" w:lastRow="0" w:firstColumn="1" w:lastColumn="0" w:noHBand="0" w:noVBand="1"/>
      </w:tblPr>
      <w:tblGrid>
        <w:gridCol w:w="3036"/>
        <w:gridCol w:w="1548"/>
        <w:gridCol w:w="763"/>
        <w:gridCol w:w="687"/>
        <w:gridCol w:w="651"/>
        <w:gridCol w:w="645"/>
        <w:gridCol w:w="665"/>
        <w:gridCol w:w="763"/>
        <w:gridCol w:w="668"/>
        <w:gridCol w:w="640"/>
        <w:gridCol w:w="656"/>
        <w:gridCol w:w="752"/>
        <w:gridCol w:w="1118"/>
        <w:gridCol w:w="944"/>
      </w:tblGrid>
      <w:tr w:rsidR="0034546A" w:rsidRPr="0034546A" w14:paraId="1D56B9E7" w14:textId="77777777" w:rsidTr="00ED5E0D">
        <w:trPr>
          <w:trHeight w:val="285"/>
          <w:tblHeader/>
        </w:trPr>
        <w:tc>
          <w:tcPr>
            <w:tcW w:w="1121" w:type="pct"/>
            <w:vMerge w:val="restart"/>
            <w:tcBorders>
              <w:top w:val="single" w:sz="4" w:space="0" w:color="auto"/>
              <w:bottom w:val="single" w:sz="4" w:space="0" w:color="auto"/>
              <w:right w:val="single" w:sz="4" w:space="0" w:color="auto"/>
            </w:tcBorders>
            <w:shd w:val="clear" w:color="auto" w:fill="auto"/>
            <w:noWrap/>
            <w:vAlign w:val="bottom"/>
            <w:hideMark/>
          </w:tcPr>
          <w:p w14:paraId="062860A8" w14:textId="77777777" w:rsidR="0034546A" w:rsidRPr="0034546A" w:rsidRDefault="0034546A" w:rsidP="0034546A">
            <w:pPr>
              <w:rPr>
                <w:rFonts w:cstheme="minorHAnsi"/>
                <w:b/>
                <w:bCs/>
                <w:color w:val="000000"/>
                <w:sz w:val="20"/>
                <w:szCs w:val="20"/>
              </w:rPr>
            </w:pPr>
            <w:r w:rsidRPr="0034546A">
              <w:rPr>
                <w:rFonts w:cstheme="minorHAnsi"/>
                <w:b/>
                <w:bCs/>
                <w:color w:val="000000"/>
                <w:sz w:val="20"/>
                <w:szCs w:val="20"/>
              </w:rPr>
              <w:t>Species</w:t>
            </w:r>
          </w:p>
        </w:tc>
        <w:tc>
          <w:tcPr>
            <w:tcW w:w="311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0C4DA"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USFS Region 4</w:t>
            </w:r>
          </w:p>
        </w:tc>
        <w:tc>
          <w:tcPr>
            <w:tcW w:w="413" w:type="pct"/>
            <w:vMerge w:val="restart"/>
            <w:tcBorders>
              <w:top w:val="single" w:sz="4" w:space="0" w:color="auto"/>
              <w:left w:val="single" w:sz="4" w:space="0" w:color="auto"/>
              <w:bottom w:val="single" w:sz="4" w:space="0" w:color="auto"/>
            </w:tcBorders>
            <w:shd w:val="clear" w:color="auto" w:fill="auto"/>
            <w:vAlign w:val="bottom"/>
            <w:hideMark/>
          </w:tcPr>
          <w:p w14:paraId="5C5CC565"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Occupancy Estimate</w:t>
            </w:r>
          </w:p>
        </w:tc>
        <w:tc>
          <w:tcPr>
            <w:tcW w:w="349" w:type="pct"/>
            <w:vMerge w:val="restart"/>
            <w:tcBorders>
              <w:top w:val="single" w:sz="4" w:space="0" w:color="auto"/>
              <w:bottom w:val="single" w:sz="4" w:space="0" w:color="auto"/>
            </w:tcBorders>
            <w:shd w:val="clear" w:color="auto" w:fill="auto"/>
            <w:vAlign w:val="bottom"/>
            <w:hideMark/>
          </w:tcPr>
          <w:p w14:paraId="6E0DAA9A"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Density Estimate</w:t>
            </w:r>
          </w:p>
        </w:tc>
      </w:tr>
      <w:tr w:rsidR="0034546A" w:rsidRPr="0034546A" w14:paraId="0A097606" w14:textId="77777777" w:rsidTr="00ED5E0D">
        <w:trPr>
          <w:trHeight w:val="285"/>
          <w:tblHeader/>
        </w:trPr>
        <w:tc>
          <w:tcPr>
            <w:tcW w:w="1121" w:type="pct"/>
            <w:vMerge/>
            <w:tcBorders>
              <w:top w:val="single" w:sz="4" w:space="0" w:color="auto"/>
              <w:bottom w:val="single" w:sz="4" w:space="0" w:color="auto"/>
              <w:right w:val="single" w:sz="4" w:space="0" w:color="auto"/>
            </w:tcBorders>
            <w:vAlign w:val="center"/>
            <w:hideMark/>
          </w:tcPr>
          <w:p w14:paraId="23269262" w14:textId="77777777" w:rsidR="0034546A" w:rsidRPr="0034546A" w:rsidRDefault="0034546A" w:rsidP="0034546A">
            <w:pPr>
              <w:rPr>
                <w:rFonts w:cstheme="minorHAnsi"/>
                <w:b/>
                <w:bCs/>
                <w:color w:val="000000"/>
                <w:sz w:val="20"/>
                <w:szCs w:val="20"/>
              </w:rPr>
            </w:pPr>
          </w:p>
        </w:tc>
        <w:tc>
          <w:tcPr>
            <w:tcW w:w="572" w:type="pct"/>
            <w:tcBorders>
              <w:top w:val="single" w:sz="4" w:space="0" w:color="auto"/>
              <w:left w:val="single" w:sz="4" w:space="0" w:color="auto"/>
              <w:bottom w:val="single" w:sz="4" w:space="0" w:color="auto"/>
            </w:tcBorders>
            <w:shd w:val="clear" w:color="auto" w:fill="auto"/>
            <w:noWrap/>
            <w:vAlign w:val="bottom"/>
            <w:hideMark/>
          </w:tcPr>
          <w:p w14:paraId="19CA8DAC"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 xml:space="preserve">Region-wide </w:t>
            </w:r>
          </w:p>
        </w:tc>
        <w:tc>
          <w:tcPr>
            <w:tcW w:w="282" w:type="pct"/>
            <w:tcBorders>
              <w:top w:val="single" w:sz="4" w:space="0" w:color="auto"/>
              <w:bottom w:val="single" w:sz="4" w:space="0" w:color="auto"/>
            </w:tcBorders>
            <w:shd w:val="clear" w:color="auto" w:fill="auto"/>
            <w:noWrap/>
            <w:vAlign w:val="bottom"/>
            <w:hideMark/>
          </w:tcPr>
          <w:p w14:paraId="0AA9D1AF"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ASNF</w:t>
            </w:r>
          </w:p>
        </w:tc>
        <w:tc>
          <w:tcPr>
            <w:tcW w:w="254" w:type="pct"/>
            <w:tcBorders>
              <w:top w:val="single" w:sz="4" w:space="0" w:color="auto"/>
              <w:bottom w:val="single" w:sz="4" w:space="0" w:color="auto"/>
            </w:tcBorders>
            <w:shd w:val="clear" w:color="auto" w:fill="auto"/>
            <w:noWrap/>
            <w:vAlign w:val="bottom"/>
            <w:hideMark/>
          </w:tcPr>
          <w:p w14:paraId="2FDDE404"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BONF</w:t>
            </w:r>
          </w:p>
        </w:tc>
        <w:tc>
          <w:tcPr>
            <w:tcW w:w="240" w:type="pct"/>
            <w:tcBorders>
              <w:top w:val="single" w:sz="4" w:space="0" w:color="auto"/>
              <w:bottom w:val="single" w:sz="4" w:space="0" w:color="auto"/>
            </w:tcBorders>
            <w:shd w:val="clear" w:color="auto" w:fill="auto"/>
            <w:noWrap/>
            <w:vAlign w:val="bottom"/>
            <w:hideMark/>
          </w:tcPr>
          <w:p w14:paraId="6E814531"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BTNF</w:t>
            </w:r>
          </w:p>
        </w:tc>
        <w:tc>
          <w:tcPr>
            <w:tcW w:w="238" w:type="pct"/>
            <w:tcBorders>
              <w:top w:val="single" w:sz="4" w:space="0" w:color="auto"/>
              <w:bottom w:val="single" w:sz="4" w:space="0" w:color="auto"/>
            </w:tcBorders>
            <w:shd w:val="clear" w:color="auto" w:fill="auto"/>
            <w:noWrap/>
            <w:vAlign w:val="bottom"/>
            <w:hideMark/>
          </w:tcPr>
          <w:p w14:paraId="70485D89"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CTNF</w:t>
            </w:r>
          </w:p>
        </w:tc>
        <w:tc>
          <w:tcPr>
            <w:tcW w:w="246" w:type="pct"/>
            <w:tcBorders>
              <w:top w:val="single" w:sz="4" w:space="0" w:color="auto"/>
              <w:bottom w:val="single" w:sz="4" w:space="0" w:color="auto"/>
            </w:tcBorders>
            <w:shd w:val="clear" w:color="auto" w:fill="auto"/>
            <w:noWrap/>
            <w:vAlign w:val="bottom"/>
            <w:hideMark/>
          </w:tcPr>
          <w:p w14:paraId="233950F9"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HTNF</w:t>
            </w:r>
          </w:p>
        </w:tc>
        <w:tc>
          <w:tcPr>
            <w:tcW w:w="282" w:type="pct"/>
            <w:tcBorders>
              <w:top w:val="single" w:sz="4" w:space="0" w:color="auto"/>
              <w:bottom w:val="single" w:sz="4" w:space="0" w:color="auto"/>
            </w:tcBorders>
            <w:shd w:val="clear" w:color="auto" w:fill="auto"/>
            <w:noWrap/>
            <w:vAlign w:val="bottom"/>
            <w:hideMark/>
          </w:tcPr>
          <w:p w14:paraId="68E43234"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MLNF</w:t>
            </w:r>
          </w:p>
        </w:tc>
        <w:tc>
          <w:tcPr>
            <w:tcW w:w="247" w:type="pct"/>
            <w:tcBorders>
              <w:top w:val="single" w:sz="4" w:space="0" w:color="auto"/>
              <w:bottom w:val="single" w:sz="4" w:space="0" w:color="auto"/>
            </w:tcBorders>
            <w:shd w:val="clear" w:color="auto" w:fill="auto"/>
            <w:noWrap/>
            <w:vAlign w:val="bottom"/>
            <w:hideMark/>
          </w:tcPr>
          <w:p w14:paraId="1566D540"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PANF</w:t>
            </w:r>
          </w:p>
        </w:tc>
        <w:tc>
          <w:tcPr>
            <w:tcW w:w="236" w:type="pct"/>
            <w:tcBorders>
              <w:top w:val="single" w:sz="4" w:space="0" w:color="auto"/>
              <w:bottom w:val="single" w:sz="4" w:space="0" w:color="auto"/>
            </w:tcBorders>
            <w:shd w:val="clear" w:color="auto" w:fill="auto"/>
            <w:noWrap/>
            <w:vAlign w:val="bottom"/>
            <w:hideMark/>
          </w:tcPr>
          <w:p w14:paraId="250FC25B"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SCNF</w:t>
            </w:r>
          </w:p>
        </w:tc>
        <w:tc>
          <w:tcPr>
            <w:tcW w:w="242" w:type="pct"/>
            <w:tcBorders>
              <w:top w:val="single" w:sz="4" w:space="0" w:color="auto"/>
              <w:bottom w:val="single" w:sz="4" w:space="0" w:color="auto"/>
            </w:tcBorders>
            <w:shd w:val="clear" w:color="auto" w:fill="auto"/>
            <w:noWrap/>
            <w:vAlign w:val="bottom"/>
            <w:hideMark/>
          </w:tcPr>
          <w:p w14:paraId="689FE92F"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SANF</w:t>
            </w:r>
          </w:p>
        </w:tc>
        <w:tc>
          <w:tcPr>
            <w:tcW w:w="278" w:type="pct"/>
            <w:tcBorders>
              <w:top w:val="single" w:sz="4" w:space="0" w:color="auto"/>
              <w:bottom w:val="single" w:sz="4" w:space="0" w:color="auto"/>
              <w:right w:val="single" w:sz="4" w:space="0" w:color="auto"/>
            </w:tcBorders>
            <w:shd w:val="clear" w:color="auto" w:fill="auto"/>
            <w:noWrap/>
            <w:vAlign w:val="bottom"/>
            <w:hideMark/>
          </w:tcPr>
          <w:p w14:paraId="59C19EE4" w14:textId="77777777" w:rsidR="0034546A" w:rsidRPr="0034546A" w:rsidRDefault="0034546A" w:rsidP="0034546A">
            <w:pPr>
              <w:jc w:val="center"/>
              <w:rPr>
                <w:rFonts w:cstheme="minorHAnsi"/>
                <w:b/>
                <w:bCs/>
                <w:color w:val="000000"/>
                <w:sz w:val="20"/>
                <w:szCs w:val="20"/>
              </w:rPr>
            </w:pPr>
            <w:r w:rsidRPr="0034546A">
              <w:rPr>
                <w:rFonts w:cstheme="minorHAnsi"/>
                <w:b/>
                <w:bCs/>
                <w:color w:val="000000"/>
                <w:sz w:val="20"/>
                <w:szCs w:val="20"/>
              </w:rPr>
              <w:t>UWNF</w:t>
            </w:r>
          </w:p>
        </w:tc>
        <w:tc>
          <w:tcPr>
            <w:tcW w:w="413" w:type="pct"/>
            <w:vMerge/>
            <w:tcBorders>
              <w:top w:val="nil"/>
              <w:left w:val="single" w:sz="4" w:space="0" w:color="auto"/>
              <w:bottom w:val="single" w:sz="4" w:space="0" w:color="auto"/>
            </w:tcBorders>
            <w:vAlign w:val="center"/>
            <w:hideMark/>
          </w:tcPr>
          <w:p w14:paraId="73F98377" w14:textId="77777777" w:rsidR="0034546A" w:rsidRPr="0034546A" w:rsidRDefault="0034546A" w:rsidP="0034546A">
            <w:pPr>
              <w:rPr>
                <w:rFonts w:cstheme="minorHAnsi"/>
                <w:b/>
                <w:bCs/>
                <w:color w:val="000000"/>
                <w:sz w:val="20"/>
                <w:szCs w:val="20"/>
              </w:rPr>
            </w:pPr>
          </w:p>
        </w:tc>
        <w:tc>
          <w:tcPr>
            <w:tcW w:w="349" w:type="pct"/>
            <w:vMerge/>
            <w:tcBorders>
              <w:top w:val="nil"/>
              <w:bottom w:val="single" w:sz="4" w:space="0" w:color="auto"/>
            </w:tcBorders>
            <w:vAlign w:val="center"/>
            <w:hideMark/>
          </w:tcPr>
          <w:p w14:paraId="463568FC" w14:textId="77777777" w:rsidR="0034546A" w:rsidRPr="0034546A" w:rsidRDefault="0034546A" w:rsidP="0034546A">
            <w:pPr>
              <w:rPr>
                <w:rFonts w:cstheme="minorHAnsi"/>
                <w:b/>
                <w:bCs/>
                <w:color w:val="000000"/>
                <w:sz w:val="20"/>
                <w:szCs w:val="20"/>
              </w:rPr>
            </w:pPr>
          </w:p>
        </w:tc>
      </w:tr>
      <w:tr w:rsidR="0034546A" w:rsidRPr="0034546A" w14:paraId="79AC0BC2" w14:textId="77777777" w:rsidTr="00ED5E0D">
        <w:trPr>
          <w:trHeight w:val="285"/>
        </w:trPr>
        <w:tc>
          <w:tcPr>
            <w:tcW w:w="1121" w:type="pct"/>
            <w:tcBorders>
              <w:top w:val="single" w:sz="4" w:space="0" w:color="auto"/>
              <w:right w:val="single" w:sz="4" w:space="0" w:color="auto"/>
            </w:tcBorders>
            <w:shd w:val="clear" w:color="auto" w:fill="BFBFBF" w:themeFill="background1" w:themeFillShade="BF"/>
            <w:noWrap/>
            <w:vAlign w:val="bottom"/>
            <w:hideMark/>
          </w:tcPr>
          <w:p w14:paraId="28017BEE" w14:textId="77777777" w:rsidR="0034546A" w:rsidRPr="0034546A" w:rsidRDefault="0034546A" w:rsidP="0034546A">
            <w:pPr>
              <w:rPr>
                <w:rFonts w:cstheme="minorHAnsi"/>
                <w:color w:val="000000"/>
                <w:sz w:val="20"/>
                <w:szCs w:val="20"/>
              </w:rPr>
            </w:pPr>
            <w:r w:rsidRPr="0034546A">
              <w:rPr>
                <w:rFonts w:cstheme="minorHAnsi"/>
                <w:color w:val="000000"/>
                <w:sz w:val="20"/>
                <w:szCs w:val="20"/>
              </w:rPr>
              <w:t>American Three-toed Woodpecker</w:t>
            </w:r>
          </w:p>
        </w:tc>
        <w:tc>
          <w:tcPr>
            <w:tcW w:w="572" w:type="pct"/>
            <w:tcBorders>
              <w:top w:val="single" w:sz="4" w:space="0" w:color="auto"/>
              <w:left w:val="single" w:sz="4" w:space="0" w:color="auto"/>
            </w:tcBorders>
            <w:shd w:val="clear" w:color="auto" w:fill="BFBFBF" w:themeFill="background1" w:themeFillShade="BF"/>
            <w:noWrap/>
            <w:vAlign w:val="bottom"/>
            <w:hideMark/>
          </w:tcPr>
          <w:p w14:paraId="5BFC125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tcBorders>
              <w:top w:val="single" w:sz="4" w:space="0" w:color="auto"/>
            </w:tcBorders>
            <w:shd w:val="clear" w:color="auto" w:fill="BFBFBF" w:themeFill="background1" w:themeFillShade="BF"/>
            <w:noWrap/>
            <w:vAlign w:val="bottom"/>
            <w:hideMark/>
          </w:tcPr>
          <w:p w14:paraId="70581B8C" w14:textId="08BD6E4F" w:rsidR="0034546A" w:rsidRPr="0034546A" w:rsidRDefault="00B83BA2" w:rsidP="0034546A">
            <w:pPr>
              <w:jc w:val="center"/>
              <w:rPr>
                <w:rFonts w:cstheme="minorHAnsi"/>
                <w:color w:val="000000"/>
                <w:sz w:val="20"/>
                <w:szCs w:val="20"/>
              </w:rPr>
            </w:pPr>
            <w:r>
              <w:rPr>
                <w:rFonts w:cstheme="minorHAnsi"/>
                <w:color w:val="000000"/>
                <w:sz w:val="20"/>
                <w:szCs w:val="20"/>
              </w:rPr>
              <w:t>SS</w:t>
            </w:r>
          </w:p>
        </w:tc>
        <w:tc>
          <w:tcPr>
            <w:tcW w:w="254" w:type="pct"/>
            <w:tcBorders>
              <w:top w:val="single" w:sz="4" w:space="0" w:color="auto"/>
            </w:tcBorders>
            <w:shd w:val="clear" w:color="auto" w:fill="BFBFBF" w:themeFill="background1" w:themeFillShade="BF"/>
            <w:noWrap/>
            <w:vAlign w:val="bottom"/>
            <w:hideMark/>
          </w:tcPr>
          <w:p w14:paraId="7F25AD70"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tcBorders>
              <w:top w:val="single" w:sz="4" w:space="0" w:color="auto"/>
            </w:tcBorders>
            <w:shd w:val="clear" w:color="auto" w:fill="BFBFBF" w:themeFill="background1" w:themeFillShade="BF"/>
            <w:noWrap/>
            <w:vAlign w:val="bottom"/>
            <w:hideMark/>
          </w:tcPr>
          <w:p w14:paraId="637B8AF6" w14:textId="26EE55E9" w:rsidR="0034546A" w:rsidRPr="0034546A" w:rsidRDefault="0027706B" w:rsidP="0034546A">
            <w:pPr>
              <w:jc w:val="center"/>
              <w:rPr>
                <w:rFonts w:cstheme="minorHAnsi"/>
                <w:color w:val="000000"/>
                <w:sz w:val="20"/>
                <w:szCs w:val="20"/>
              </w:rPr>
            </w:pPr>
            <w:r>
              <w:rPr>
                <w:rFonts w:cstheme="minorHAnsi"/>
                <w:color w:val="000000"/>
                <w:sz w:val="20"/>
                <w:szCs w:val="20"/>
              </w:rPr>
              <w:t>SS</w:t>
            </w:r>
          </w:p>
        </w:tc>
        <w:tc>
          <w:tcPr>
            <w:tcW w:w="238" w:type="pct"/>
            <w:tcBorders>
              <w:top w:val="single" w:sz="4" w:space="0" w:color="auto"/>
            </w:tcBorders>
            <w:shd w:val="clear" w:color="auto" w:fill="BFBFBF" w:themeFill="background1" w:themeFillShade="BF"/>
            <w:noWrap/>
            <w:vAlign w:val="bottom"/>
            <w:hideMark/>
          </w:tcPr>
          <w:p w14:paraId="158EE127" w14:textId="77777777" w:rsidR="0034546A" w:rsidRPr="0034546A" w:rsidRDefault="0034546A" w:rsidP="0034546A">
            <w:pPr>
              <w:jc w:val="center"/>
              <w:rPr>
                <w:rFonts w:cstheme="minorHAnsi"/>
                <w:sz w:val="20"/>
                <w:szCs w:val="20"/>
              </w:rPr>
            </w:pPr>
          </w:p>
        </w:tc>
        <w:tc>
          <w:tcPr>
            <w:tcW w:w="246" w:type="pct"/>
            <w:tcBorders>
              <w:top w:val="single" w:sz="4" w:space="0" w:color="auto"/>
            </w:tcBorders>
            <w:shd w:val="clear" w:color="auto" w:fill="BFBFBF" w:themeFill="background1" w:themeFillShade="BF"/>
            <w:noWrap/>
            <w:vAlign w:val="bottom"/>
            <w:hideMark/>
          </w:tcPr>
          <w:p w14:paraId="25604A38" w14:textId="30BCFD14" w:rsidR="0034546A" w:rsidRPr="0034546A" w:rsidRDefault="0027706B" w:rsidP="0034546A">
            <w:pPr>
              <w:jc w:val="center"/>
              <w:rPr>
                <w:rFonts w:cstheme="minorHAnsi"/>
                <w:sz w:val="20"/>
                <w:szCs w:val="20"/>
              </w:rPr>
            </w:pPr>
            <w:r>
              <w:rPr>
                <w:rFonts w:cstheme="minorHAnsi"/>
                <w:sz w:val="20"/>
                <w:szCs w:val="20"/>
              </w:rPr>
              <w:t>SS</w:t>
            </w:r>
          </w:p>
        </w:tc>
        <w:tc>
          <w:tcPr>
            <w:tcW w:w="282" w:type="pct"/>
            <w:tcBorders>
              <w:top w:val="single" w:sz="4" w:space="0" w:color="auto"/>
            </w:tcBorders>
            <w:shd w:val="clear" w:color="auto" w:fill="BFBFBF" w:themeFill="background1" w:themeFillShade="BF"/>
            <w:noWrap/>
            <w:vAlign w:val="bottom"/>
            <w:hideMark/>
          </w:tcPr>
          <w:p w14:paraId="7A0C10E5" w14:textId="77777777" w:rsidR="0034546A" w:rsidRPr="0034546A" w:rsidRDefault="0034546A" w:rsidP="0034546A">
            <w:pPr>
              <w:jc w:val="center"/>
              <w:rPr>
                <w:rFonts w:cstheme="minorHAnsi"/>
                <w:sz w:val="20"/>
                <w:szCs w:val="20"/>
              </w:rPr>
            </w:pPr>
          </w:p>
        </w:tc>
        <w:tc>
          <w:tcPr>
            <w:tcW w:w="247" w:type="pct"/>
            <w:tcBorders>
              <w:top w:val="single" w:sz="4" w:space="0" w:color="auto"/>
            </w:tcBorders>
            <w:shd w:val="clear" w:color="auto" w:fill="BFBFBF" w:themeFill="background1" w:themeFillShade="BF"/>
            <w:noWrap/>
            <w:vAlign w:val="bottom"/>
            <w:hideMark/>
          </w:tcPr>
          <w:p w14:paraId="3BF11721" w14:textId="77777777" w:rsidR="0034546A" w:rsidRPr="0034546A" w:rsidRDefault="0034546A" w:rsidP="0034546A">
            <w:pPr>
              <w:jc w:val="center"/>
              <w:rPr>
                <w:rFonts w:cstheme="minorHAnsi"/>
                <w:sz w:val="20"/>
                <w:szCs w:val="20"/>
              </w:rPr>
            </w:pPr>
          </w:p>
        </w:tc>
        <w:tc>
          <w:tcPr>
            <w:tcW w:w="236" w:type="pct"/>
            <w:tcBorders>
              <w:top w:val="single" w:sz="4" w:space="0" w:color="auto"/>
            </w:tcBorders>
            <w:shd w:val="clear" w:color="auto" w:fill="BFBFBF" w:themeFill="background1" w:themeFillShade="BF"/>
            <w:noWrap/>
            <w:vAlign w:val="bottom"/>
            <w:hideMark/>
          </w:tcPr>
          <w:p w14:paraId="2B11233B" w14:textId="77777777" w:rsidR="0034546A" w:rsidRPr="0034546A" w:rsidRDefault="0034546A" w:rsidP="0034546A">
            <w:pPr>
              <w:jc w:val="center"/>
              <w:rPr>
                <w:rFonts w:cstheme="minorHAnsi"/>
                <w:sz w:val="20"/>
                <w:szCs w:val="20"/>
              </w:rPr>
            </w:pPr>
          </w:p>
        </w:tc>
        <w:tc>
          <w:tcPr>
            <w:tcW w:w="242" w:type="pct"/>
            <w:tcBorders>
              <w:top w:val="single" w:sz="4" w:space="0" w:color="auto"/>
            </w:tcBorders>
            <w:shd w:val="clear" w:color="auto" w:fill="BFBFBF" w:themeFill="background1" w:themeFillShade="BF"/>
            <w:noWrap/>
            <w:vAlign w:val="bottom"/>
            <w:hideMark/>
          </w:tcPr>
          <w:p w14:paraId="4B816AE5" w14:textId="77777777" w:rsidR="0034546A" w:rsidRPr="0034546A" w:rsidRDefault="0034546A" w:rsidP="0034546A">
            <w:pPr>
              <w:jc w:val="center"/>
              <w:rPr>
                <w:rFonts w:cstheme="minorHAnsi"/>
                <w:sz w:val="20"/>
                <w:szCs w:val="20"/>
              </w:rPr>
            </w:pPr>
          </w:p>
        </w:tc>
        <w:tc>
          <w:tcPr>
            <w:tcW w:w="278" w:type="pct"/>
            <w:tcBorders>
              <w:top w:val="single" w:sz="4" w:space="0" w:color="auto"/>
              <w:right w:val="single" w:sz="4" w:space="0" w:color="auto"/>
            </w:tcBorders>
            <w:shd w:val="clear" w:color="auto" w:fill="BFBFBF" w:themeFill="background1" w:themeFillShade="BF"/>
            <w:noWrap/>
            <w:vAlign w:val="bottom"/>
            <w:hideMark/>
          </w:tcPr>
          <w:p w14:paraId="3EEEB293" w14:textId="6CFDD3CC" w:rsidR="0034546A" w:rsidRPr="0034546A" w:rsidRDefault="0034546A" w:rsidP="0034546A">
            <w:pPr>
              <w:jc w:val="center"/>
              <w:rPr>
                <w:rFonts w:cstheme="minorHAnsi"/>
                <w:color w:val="000000"/>
                <w:sz w:val="20"/>
                <w:szCs w:val="20"/>
              </w:rPr>
            </w:pPr>
          </w:p>
        </w:tc>
        <w:tc>
          <w:tcPr>
            <w:tcW w:w="413" w:type="pct"/>
            <w:tcBorders>
              <w:top w:val="single" w:sz="4" w:space="0" w:color="auto"/>
              <w:left w:val="single" w:sz="4" w:space="0" w:color="auto"/>
            </w:tcBorders>
            <w:shd w:val="clear" w:color="auto" w:fill="BFBFBF" w:themeFill="background1" w:themeFillShade="BF"/>
            <w:noWrap/>
            <w:vAlign w:val="bottom"/>
            <w:hideMark/>
          </w:tcPr>
          <w:p w14:paraId="66459402"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tcBorders>
              <w:top w:val="single" w:sz="4" w:space="0" w:color="auto"/>
            </w:tcBorders>
            <w:shd w:val="clear" w:color="auto" w:fill="BFBFBF" w:themeFill="background1" w:themeFillShade="BF"/>
            <w:noWrap/>
            <w:vAlign w:val="bottom"/>
            <w:hideMark/>
          </w:tcPr>
          <w:p w14:paraId="164BEC11"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732073DE" w14:textId="77777777" w:rsidTr="00ED5E0D">
        <w:trPr>
          <w:trHeight w:val="285"/>
        </w:trPr>
        <w:tc>
          <w:tcPr>
            <w:tcW w:w="1121" w:type="pct"/>
            <w:tcBorders>
              <w:right w:val="single" w:sz="4" w:space="0" w:color="auto"/>
            </w:tcBorders>
            <w:shd w:val="clear" w:color="auto" w:fill="auto"/>
            <w:noWrap/>
            <w:vAlign w:val="bottom"/>
            <w:hideMark/>
          </w:tcPr>
          <w:p w14:paraId="584C0B89" w14:textId="77777777" w:rsidR="0034546A" w:rsidRPr="0034546A" w:rsidRDefault="0034546A" w:rsidP="0034546A">
            <w:pPr>
              <w:rPr>
                <w:rFonts w:cstheme="minorHAnsi"/>
                <w:color w:val="000000"/>
                <w:sz w:val="20"/>
                <w:szCs w:val="20"/>
              </w:rPr>
            </w:pPr>
            <w:r w:rsidRPr="0034546A">
              <w:rPr>
                <w:rFonts w:cstheme="minorHAnsi"/>
                <w:color w:val="000000"/>
                <w:sz w:val="20"/>
                <w:szCs w:val="20"/>
              </w:rPr>
              <w:t>Bald Eagle</w:t>
            </w:r>
          </w:p>
        </w:tc>
        <w:tc>
          <w:tcPr>
            <w:tcW w:w="572" w:type="pct"/>
            <w:tcBorders>
              <w:left w:val="single" w:sz="4" w:space="0" w:color="auto"/>
            </w:tcBorders>
            <w:shd w:val="clear" w:color="auto" w:fill="auto"/>
            <w:noWrap/>
            <w:vAlign w:val="bottom"/>
            <w:hideMark/>
          </w:tcPr>
          <w:p w14:paraId="78635C8F"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auto"/>
            <w:noWrap/>
            <w:vAlign w:val="bottom"/>
            <w:hideMark/>
          </w:tcPr>
          <w:p w14:paraId="16E2D955" w14:textId="6026131F" w:rsidR="0034546A" w:rsidRPr="0034546A" w:rsidRDefault="00B83BA2" w:rsidP="0034546A">
            <w:pPr>
              <w:jc w:val="center"/>
              <w:rPr>
                <w:rFonts w:cstheme="minorHAnsi"/>
                <w:color w:val="000000"/>
                <w:sz w:val="20"/>
                <w:szCs w:val="20"/>
              </w:rPr>
            </w:pPr>
            <w:r>
              <w:rPr>
                <w:rFonts w:cstheme="minorHAnsi"/>
                <w:color w:val="000000"/>
                <w:sz w:val="20"/>
                <w:szCs w:val="20"/>
              </w:rPr>
              <w:t>SS</w:t>
            </w:r>
          </w:p>
        </w:tc>
        <w:tc>
          <w:tcPr>
            <w:tcW w:w="254" w:type="pct"/>
            <w:shd w:val="clear" w:color="auto" w:fill="auto"/>
            <w:noWrap/>
            <w:vAlign w:val="bottom"/>
            <w:hideMark/>
          </w:tcPr>
          <w:p w14:paraId="17B83D44"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shd w:val="clear" w:color="auto" w:fill="auto"/>
            <w:noWrap/>
            <w:vAlign w:val="bottom"/>
            <w:hideMark/>
          </w:tcPr>
          <w:p w14:paraId="121313B3" w14:textId="7FBFB836" w:rsidR="0034546A" w:rsidRPr="0034546A" w:rsidRDefault="0027706B" w:rsidP="0034546A">
            <w:pPr>
              <w:jc w:val="center"/>
              <w:rPr>
                <w:rFonts w:cstheme="minorHAnsi"/>
                <w:color w:val="000000"/>
                <w:sz w:val="20"/>
                <w:szCs w:val="20"/>
              </w:rPr>
            </w:pPr>
            <w:r>
              <w:rPr>
                <w:rFonts w:cstheme="minorHAnsi"/>
                <w:color w:val="000000"/>
                <w:sz w:val="20"/>
                <w:szCs w:val="20"/>
              </w:rPr>
              <w:t>S</w:t>
            </w:r>
            <w:r w:rsidR="0034546A" w:rsidRPr="0034546A">
              <w:rPr>
                <w:rFonts w:cstheme="minorHAnsi"/>
                <w:color w:val="000000"/>
                <w:sz w:val="20"/>
                <w:szCs w:val="20"/>
              </w:rPr>
              <w:t>S</w:t>
            </w:r>
          </w:p>
        </w:tc>
        <w:tc>
          <w:tcPr>
            <w:tcW w:w="238" w:type="pct"/>
            <w:shd w:val="clear" w:color="auto" w:fill="auto"/>
            <w:noWrap/>
            <w:vAlign w:val="bottom"/>
            <w:hideMark/>
          </w:tcPr>
          <w:p w14:paraId="00E7842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6" w:type="pct"/>
            <w:shd w:val="clear" w:color="auto" w:fill="auto"/>
            <w:noWrap/>
            <w:vAlign w:val="bottom"/>
            <w:hideMark/>
          </w:tcPr>
          <w:p w14:paraId="4CC4D87A" w14:textId="58795460" w:rsidR="0034546A" w:rsidRPr="0034546A" w:rsidRDefault="0027706B" w:rsidP="0034546A">
            <w:pPr>
              <w:jc w:val="center"/>
              <w:rPr>
                <w:rFonts w:cstheme="minorHAnsi"/>
                <w:color w:val="000000"/>
                <w:sz w:val="20"/>
                <w:szCs w:val="20"/>
              </w:rPr>
            </w:pPr>
            <w:r>
              <w:rPr>
                <w:rFonts w:cstheme="minorHAnsi"/>
                <w:color w:val="000000"/>
                <w:sz w:val="20"/>
                <w:szCs w:val="20"/>
              </w:rPr>
              <w:t>SS</w:t>
            </w:r>
          </w:p>
        </w:tc>
        <w:tc>
          <w:tcPr>
            <w:tcW w:w="282" w:type="pct"/>
            <w:shd w:val="clear" w:color="auto" w:fill="auto"/>
            <w:noWrap/>
            <w:vAlign w:val="bottom"/>
            <w:hideMark/>
          </w:tcPr>
          <w:p w14:paraId="36B1AF24"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5998CFD1"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566979AA"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276D4873"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26812784"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43D5AE3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77898E2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3AFC1F3E" w14:textId="77777777" w:rsidTr="00ED5E0D">
        <w:trPr>
          <w:trHeight w:val="285"/>
        </w:trPr>
        <w:tc>
          <w:tcPr>
            <w:tcW w:w="1121" w:type="pct"/>
            <w:tcBorders>
              <w:right w:val="single" w:sz="4" w:space="0" w:color="auto"/>
            </w:tcBorders>
            <w:shd w:val="clear" w:color="auto" w:fill="BFBFBF" w:themeFill="background1" w:themeFillShade="BF"/>
            <w:noWrap/>
            <w:vAlign w:val="bottom"/>
            <w:hideMark/>
          </w:tcPr>
          <w:p w14:paraId="3F0A00E9" w14:textId="77777777" w:rsidR="0034546A" w:rsidRPr="0034546A" w:rsidRDefault="0034546A" w:rsidP="0034546A">
            <w:pPr>
              <w:rPr>
                <w:rFonts w:cstheme="minorHAnsi"/>
                <w:color w:val="000000"/>
                <w:sz w:val="20"/>
                <w:szCs w:val="20"/>
              </w:rPr>
            </w:pPr>
            <w:r w:rsidRPr="0034546A">
              <w:rPr>
                <w:rFonts w:cstheme="minorHAnsi"/>
                <w:color w:val="000000"/>
                <w:sz w:val="20"/>
                <w:szCs w:val="20"/>
              </w:rPr>
              <w:t>Brewer's Sparrow</w:t>
            </w:r>
          </w:p>
        </w:tc>
        <w:tc>
          <w:tcPr>
            <w:tcW w:w="572" w:type="pct"/>
            <w:tcBorders>
              <w:left w:val="single" w:sz="4" w:space="0" w:color="auto"/>
            </w:tcBorders>
            <w:shd w:val="clear" w:color="auto" w:fill="BFBFBF" w:themeFill="background1" w:themeFillShade="BF"/>
            <w:noWrap/>
            <w:vAlign w:val="bottom"/>
            <w:hideMark/>
          </w:tcPr>
          <w:p w14:paraId="7DD1CED2"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74F848DE"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74107324"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361E2E14" w14:textId="7BD26C8D" w:rsidR="0034546A" w:rsidRPr="0034546A" w:rsidRDefault="0034546A" w:rsidP="0034546A">
            <w:pPr>
              <w:jc w:val="center"/>
              <w:rPr>
                <w:rFonts w:cstheme="minorHAnsi"/>
                <w:color w:val="000000"/>
                <w:sz w:val="20"/>
                <w:szCs w:val="20"/>
              </w:rPr>
            </w:pPr>
          </w:p>
        </w:tc>
        <w:tc>
          <w:tcPr>
            <w:tcW w:w="238" w:type="pct"/>
            <w:shd w:val="clear" w:color="auto" w:fill="BFBFBF" w:themeFill="background1" w:themeFillShade="BF"/>
            <w:noWrap/>
            <w:vAlign w:val="bottom"/>
            <w:hideMark/>
          </w:tcPr>
          <w:p w14:paraId="3EDA94CD" w14:textId="77777777" w:rsidR="0034546A" w:rsidRPr="0034546A" w:rsidRDefault="0034546A" w:rsidP="0034546A">
            <w:pPr>
              <w:jc w:val="center"/>
              <w:rPr>
                <w:rFonts w:cstheme="minorHAnsi"/>
                <w:color w:val="000000"/>
                <w:sz w:val="20"/>
                <w:szCs w:val="20"/>
              </w:rPr>
            </w:pPr>
          </w:p>
        </w:tc>
        <w:tc>
          <w:tcPr>
            <w:tcW w:w="246" w:type="pct"/>
            <w:shd w:val="clear" w:color="auto" w:fill="BFBFBF" w:themeFill="background1" w:themeFillShade="BF"/>
            <w:noWrap/>
            <w:vAlign w:val="bottom"/>
            <w:hideMark/>
          </w:tcPr>
          <w:p w14:paraId="628B46A6"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142247C4"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0227EE8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50F6F0C9" w14:textId="77777777" w:rsidR="0034546A" w:rsidRPr="0034546A" w:rsidRDefault="0034546A" w:rsidP="0034546A">
            <w:pPr>
              <w:jc w:val="center"/>
              <w:rPr>
                <w:rFonts w:cstheme="minorHAnsi"/>
                <w:color w:val="000000"/>
                <w:sz w:val="20"/>
                <w:szCs w:val="20"/>
              </w:rPr>
            </w:pPr>
          </w:p>
        </w:tc>
        <w:tc>
          <w:tcPr>
            <w:tcW w:w="242" w:type="pct"/>
            <w:shd w:val="clear" w:color="auto" w:fill="BFBFBF" w:themeFill="background1" w:themeFillShade="BF"/>
            <w:noWrap/>
            <w:vAlign w:val="bottom"/>
            <w:hideMark/>
          </w:tcPr>
          <w:p w14:paraId="2C8021E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SI</w:t>
            </w:r>
          </w:p>
        </w:tc>
        <w:tc>
          <w:tcPr>
            <w:tcW w:w="278" w:type="pct"/>
            <w:tcBorders>
              <w:right w:val="single" w:sz="4" w:space="0" w:color="auto"/>
            </w:tcBorders>
            <w:shd w:val="clear" w:color="auto" w:fill="BFBFBF" w:themeFill="background1" w:themeFillShade="BF"/>
            <w:noWrap/>
            <w:vAlign w:val="bottom"/>
            <w:hideMark/>
          </w:tcPr>
          <w:p w14:paraId="4AA114A0" w14:textId="77777777" w:rsidR="0034546A" w:rsidRPr="0034546A" w:rsidRDefault="0034546A" w:rsidP="0034546A">
            <w:pPr>
              <w:jc w:val="center"/>
              <w:rPr>
                <w:rFonts w:cstheme="minorHAnsi"/>
                <w:color w:val="000000"/>
                <w:sz w:val="20"/>
                <w:szCs w:val="20"/>
              </w:rPr>
            </w:pPr>
          </w:p>
        </w:tc>
        <w:tc>
          <w:tcPr>
            <w:tcW w:w="413" w:type="pct"/>
            <w:tcBorders>
              <w:left w:val="single" w:sz="4" w:space="0" w:color="auto"/>
            </w:tcBorders>
            <w:shd w:val="clear" w:color="auto" w:fill="BFBFBF" w:themeFill="background1" w:themeFillShade="BF"/>
            <w:noWrap/>
            <w:vAlign w:val="bottom"/>
            <w:hideMark/>
          </w:tcPr>
          <w:p w14:paraId="20A10E1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5DA5C17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3B09C3D8" w14:textId="77777777" w:rsidTr="00ED5E0D">
        <w:trPr>
          <w:trHeight w:val="285"/>
        </w:trPr>
        <w:tc>
          <w:tcPr>
            <w:tcW w:w="1121" w:type="pct"/>
            <w:tcBorders>
              <w:right w:val="single" w:sz="4" w:space="0" w:color="auto"/>
            </w:tcBorders>
            <w:shd w:val="clear" w:color="auto" w:fill="auto"/>
            <w:noWrap/>
            <w:vAlign w:val="bottom"/>
            <w:hideMark/>
          </w:tcPr>
          <w:p w14:paraId="754750A8" w14:textId="77777777" w:rsidR="0034546A" w:rsidRPr="0034546A" w:rsidRDefault="0034546A" w:rsidP="0034546A">
            <w:pPr>
              <w:rPr>
                <w:rFonts w:cstheme="minorHAnsi"/>
                <w:color w:val="000000"/>
                <w:sz w:val="20"/>
                <w:szCs w:val="20"/>
              </w:rPr>
            </w:pPr>
            <w:r w:rsidRPr="0034546A">
              <w:rPr>
                <w:rFonts w:cstheme="minorHAnsi"/>
                <w:color w:val="000000"/>
                <w:sz w:val="20"/>
                <w:szCs w:val="20"/>
              </w:rPr>
              <w:t>Brown Creeper</w:t>
            </w:r>
          </w:p>
        </w:tc>
        <w:tc>
          <w:tcPr>
            <w:tcW w:w="572" w:type="pct"/>
            <w:tcBorders>
              <w:left w:val="single" w:sz="4" w:space="0" w:color="auto"/>
            </w:tcBorders>
            <w:shd w:val="clear" w:color="auto" w:fill="auto"/>
            <w:noWrap/>
            <w:vAlign w:val="bottom"/>
            <w:hideMark/>
          </w:tcPr>
          <w:p w14:paraId="4BEE33A4"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0C40091A" w14:textId="77777777" w:rsidR="0034546A" w:rsidRPr="0034546A" w:rsidRDefault="0034546A" w:rsidP="0034546A">
            <w:pPr>
              <w:jc w:val="center"/>
              <w:rPr>
                <w:rFonts w:cstheme="minorHAnsi"/>
                <w:sz w:val="20"/>
                <w:szCs w:val="20"/>
              </w:rPr>
            </w:pPr>
          </w:p>
        </w:tc>
        <w:tc>
          <w:tcPr>
            <w:tcW w:w="254" w:type="pct"/>
            <w:shd w:val="clear" w:color="auto" w:fill="auto"/>
            <w:noWrap/>
            <w:vAlign w:val="bottom"/>
            <w:hideMark/>
          </w:tcPr>
          <w:p w14:paraId="0FA9DADA" w14:textId="77777777" w:rsidR="0034546A" w:rsidRPr="0034546A" w:rsidRDefault="0034546A" w:rsidP="0034546A">
            <w:pPr>
              <w:jc w:val="center"/>
              <w:rPr>
                <w:rFonts w:cstheme="minorHAnsi"/>
                <w:sz w:val="20"/>
                <w:szCs w:val="20"/>
              </w:rPr>
            </w:pPr>
          </w:p>
        </w:tc>
        <w:tc>
          <w:tcPr>
            <w:tcW w:w="240" w:type="pct"/>
            <w:shd w:val="clear" w:color="auto" w:fill="auto"/>
            <w:noWrap/>
            <w:vAlign w:val="bottom"/>
            <w:hideMark/>
          </w:tcPr>
          <w:p w14:paraId="023D9DB6"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10D811A8"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4C2A18E6"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060A093F"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4A11799F"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1B73AA6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auto"/>
            <w:noWrap/>
            <w:vAlign w:val="bottom"/>
            <w:hideMark/>
          </w:tcPr>
          <w:p w14:paraId="3F5CB22B" w14:textId="77777777" w:rsidR="0034546A" w:rsidRPr="0034546A" w:rsidRDefault="0034546A" w:rsidP="0034546A">
            <w:pPr>
              <w:jc w:val="center"/>
              <w:rPr>
                <w:rFonts w:cstheme="minorHAnsi"/>
                <w:color w:val="000000"/>
                <w:sz w:val="20"/>
                <w:szCs w:val="20"/>
              </w:rPr>
            </w:pPr>
          </w:p>
        </w:tc>
        <w:tc>
          <w:tcPr>
            <w:tcW w:w="278" w:type="pct"/>
            <w:tcBorders>
              <w:right w:val="single" w:sz="4" w:space="0" w:color="auto"/>
            </w:tcBorders>
            <w:shd w:val="clear" w:color="auto" w:fill="auto"/>
            <w:noWrap/>
            <w:vAlign w:val="bottom"/>
            <w:hideMark/>
          </w:tcPr>
          <w:p w14:paraId="622BEE6A"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4A664DB2"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51BF82CD"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59E70267"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06948FBB" w14:textId="77777777" w:rsidR="0034546A" w:rsidRPr="00F70D4E" w:rsidRDefault="0034546A" w:rsidP="0034546A">
            <w:pPr>
              <w:rPr>
                <w:rFonts w:cstheme="minorHAnsi"/>
                <w:color w:val="000000"/>
                <w:sz w:val="20"/>
                <w:szCs w:val="20"/>
              </w:rPr>
            </w:pPr>
            <w:r w:rsidRPr="00F70D4E">
              <w:rPr>
                <w:rFonts w:cstheme="minorHAnsi"/>
                <w:color w:val="000000"/>
                <w:sz w:val="20"/>
                <w:szCs w:val="20"/>
              </w:rPr>
              <w:t>Cooper's Hawk</w:t>
            </w:r>
          </w:p>
        </w:tc>
        <w:tc>
          <w:tcPr>
            <w:tcW w:w="572" w:type="pct"/>
            <w:tcBorders>
              <w:left w:val="single" w:sz="4" w:space="0" w:color="auto"/>
            </w:tcBorders>
            <w:shd w:val="clear" w:color="auto" w:fill="BFBFBF" w:themeFill="background1" w:themeFillShade="BF"/>
            <w:noWrap/>
            <w:vAlign w:val="bottom"/>
            <w:hideMark/>
          </w:tcPr>
          <w:p w14:paraId="0C5ABB19" w14:textId="77777777" w:rsidR="0034546A" w:rsidRPr="00F70D4E"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0FC87079" w14:textId="77777777" w:rsidR="0034546A" w:rsidRPr="00F70D4E"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178F82E3" w14:textId="77777777" w:rsidR="0034546A" w:rsidRPr="00F70D4E"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779D0964" w14:textId="77777777" w:rsidR="0034546A" w:rsidRPr="00F70D4E"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5E7E33BE" w14:textId="77777777" w:rsidR="0034546A" w:rsidRPr="00F70D4E"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2A93E7F3" w14:textId="77777777" w:rsidR="0034546A" w:rsidRPr="00F70D4E"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07362CA6" w14:textId="77777777" w:rsidR="0034546A" w:rsidRPr="00F70D4E" w:rsidRDefault="0034546A" w:rsidP="0034546A">
            <w:pPr>
              <w:jc w:val="center"/>
              <w:rPr>
                <w:rFonts w:cstheme="minorHAnsi"/>
                <w:color w:val="000000"/>
                <w:sz w:val="20"/>
                <w:szCs w:val="20"/>
              </w:rPr>
            </w:pPr>
            <w:r w:rsidRPr="00F70D4E">
              <w:rPr>
                <w:rFonts w:cstheme="minorHAnsi"/>
                <w:color w:val="000000"/>
                <w:sz w:val="20"/>
                <w:szCs w:val="20"/>
              </w:rPr>
              <w:t>SS</w:t>
            </w:r>
          </w:p>
        </w:tc>
        <w:tc>
          <w:tcPr>
            <w:tcW w:w="247" w:type="pct"/>
            <w:shd w:val="clear" w:color="auto" w:fill="BFBFBF" w:themeFill="background1" w:themeFillShade="BF"/>
            <w:noWrap/>
            <w:vAlign w:val="bottom"/>
            <w:hideMark/>
          </w:tcPr>
          <w:p w14:paraId="445B87D7" w14:textId="77777777" w:rsidR="0034546A" w:rsidRPr="00F70D4E" w:rsidRDefault="0034546A" w:rsidP="0034546A">
            <w:pPr>
              <w:jc w:val="center"/>
              <w:rPr>
                <w:rFonts w:cstheme="minorHAnsi"/>
                <w:color w:val="000000"/>
                <w:sz w:val="20"/>
                <w:szCs w:val="20"/>
              </w:rPr>
            </w:pPr>
          </w:p>
        </w:tc>
        <w:tc>
          <w:tcPr>
            <w:tcW w:w="236" w:type="pct"/>
            <w:shd w:val="clear" w:color="auto" w:fill="BFBFBF" w:themeFill="background1" w:themeFillShade="BF"/>
            <w:noWrap/>
            <w:vAlign w:val="bottom"/>
            <w:hideMark/>
          </w:tcPr>
          <w:p w14:paraId="06770B0A" w14:textId="77777777" w:rsidR="0034546A" w:rsidRPr="00F70D4E" w:rsidRDefault="0034546A" w:rsidP="0034546A">
            <w:pPr>
              <w:jc w:val="center"/>
              <w:rPr>
                <w:rFonts w:cstheme="minorHAnsi"/>
                <w:sz w:val="20"/>
                <w:szCs w:val="20"/>
              </w:rPr>
            </w:pPr>
          </w:p>
        </w:tc>
        <w:tc>
          <w:tcPr>
            <w:tcW w:w="242" w:type="pct"/>
            <w:shd w:val="clear" w:color="auto" w:fill="BFBFBF" w:themeFill="background1" w:themeFillShade="BF"/>
            <w:noWrap/>
            <w:vAlign w:val="bottom"/>
            <w:hideMark/>
          </w:tcPr>
          <w:p w14:paraId="1FEF407F" w14:textId="77777777" w:rsidR="0034546A" w:rsidRPr="00F70D4E" w:rsidRDefault="0034546A" w:rsidP="0034546A">
            <w:pPr>
              <w:jc w:val="center"/>
              <w:rPr>
                <w:rFonts w:cstheme="minorHAnsi"/>
                <w:sz w:val="20"/>
                <w:szCs w:val="20"/>
              </w:rPr>
            </w:pPr>
          </w:p>
        </w:tc>
        <w:tc>
          <w:tcPr>
            <w:tcW w:w="278" w:type="pct"/>
            <w:tcBorders>
              <w:right w:val="single" w:sz="4" w:space="0" w:color="auto"/>
            </w:tcBorders>
            <w:shd w:val="clear" w:color="auto" w:fill="BFBFBF" w:themeFill="background1" w:themeFillShade="BF"/>
            <w:noWrap/>
            <w:vAlign w:val="bottom"/>
            <w:hideMark/>
          </w:tcPr>
          <w:p w14:paraId="388A1504" w14:textId="77777777" w:rsidR="0034546A" w:rsidRPr="00F70D4E"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2454FBDE" w14:textId="77777777" w:rsidR="0034546A" w:rsidRPr="00F70D4E" w:rsidRDefault="0034546A" w:rsidP="0034546A">
            <w:pPr>
              <w:jc w:val="center"/>
              <w:rPr>
                <w:rFonts w:cstheme="minorHAnsi"/>
                <w:color w:val="000000"/>
                <w:sz w:val="20"/>
                <w:szCs w:val="20"/>
              </w:rPr>
            </w:pPr>
            <w:r w:rsidRPr="00F70D4E">
              <w:rPr>
                <w:rFonts w:cstheme="minorHAnsi"/>
                <w:color w:val="000000"/>
                <w:sz w:val="20"/>
                <w:szCs w:val="20"/>
              </w:rPr>
              <w:t>X</w:t>
            </w:r>
          </w:p>
        </w:tc>
        <w:tc>
          <w:tcPr>
            <w:tcW w:w="349" w:type="pct"/>
            <w:shd w:val="clear" w:color="auto" w:fill="BFBFBF" w:themeFill="background1" w:themeFillShade="BF"/>
            <w:noWrap/>
            <w:vAlign w:val="bottom"/>
            <w:hideMark/>
          </w:tcPr>
          <w:p w14:paraId="6B4F3D13" w14:textId="77777777" w:rsidR="0034546A" w:rsidRPr="00F70D4E" w:rsidRDefault="0034546A" w:rsidP="0034546A">
            <w:pPr>
              <w:jc w:val="center"/>
              <w:rPr>
                <w:rFonts w:cstheme="minorHAnsi"/>
                <w:color w:val="000000"/>
                <w:sz w:val="20"/>
                <w:szCs w:val="20"/>
              </w:rPr>
            </w:pPr>
            <w:r w:rsidRPr="00F70D4E">
              <w:rPr>
                <w:rFonts w:cstheme="minorHAnsi"/>
                <w:color w:val="000000"/>
                <w:sz w:val="20"/>
                <w:szCs w:val="20"/>
              </w:rPr>
              <w:t>X</w:t>
            </w:r>
          </w:p>
        </w:tc>
      </w:tr>
      <w:tr w:rsidR="0034546A" w:rsidRPr="0034546A" w14:paraId="4E2297DF" w14:textId="77777777" w:rsidTr="00F70D4E">
        <w:trPr>
          <w:trHeight w:val="285"/>
        </w:trPr>
        <w:tc>
          <w:tcPr>
            <w:tcW w:w="1121" w:type="pct"/>
            <w:tcBorders>
              <w:right w:val="single" w:sz="4" w:space="0" w:color="auto"/>
            </w:tcBorders>
            <w:shd w:val="clear" w:color="auto" w:fill="auto"/>
            <w:noWrap/>
            <w:vAlign w:val="bottom"/>
            <w:hideMark/>
          </w:tcPr>
          <w:p w14:paraId="0E54170B" w14:textId="77777777" w:rsidR="0034546A" w:rsidRPr="0034546A" w:rsidRDefault="0034546A" w:rsidP="0034546A">
            <w:pPr>
              <w:rPr>
                <w:rFonts w:cstheme="minorHAnsi"/>
                <w:color w:val="000000"/>
                <w:sz w:val="20"/>
                <w:szCs w:val="20"/>
              </w:rPr>
            </w:pPr>
            <w:r w:rsidRPr="0034546A">
              <w:rPr>
                <w:rFonts w:cstheme="minorHAnsi"/>
                <w:color w:val="000000"/>
                <w:sz w:val="20"/>
                <w:szCs w:val="20"/>
              </w:rPr>
              <w:t>Dusky Grouse</w:t>
            </w:r>
          </w:p>
        </w:tc>
        <w:tc>
          <w:tcPr>
            <w:tcW w:w="572" w:type="pct"/>
            <w:tcBorders>
              <w:left w:val="single" w:sz="4" w:space="0" w:color="auto"/>
            </w:tcBorders>
            <w:shd w:val="clear" w:color="auto" w:fill="auto"/>
            <w:noWrap/>
            <w:vAlign w:val="bottom"/>
            <w:hideMark/>
          </w:tcPr>
          <w:p w14:paraId="4B04AA82"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0D0E08D5" w14:textId="77777777" w:rsidR="0034546A" w:rsidRPr="0034546A" w:rsidRDefault="0034546A" w:rsidP="0034546A">
            <w:pPr>
              <w:jc w:val="center"/>
              <w:rPr>
                <w:rFonts w:cstheme="minorHAnsi"/>
                <w:sz w:val="20"/>
                <w:szCs w:val="20"/>
              </w:rPr>
            </w:pPr>
          </w:p>
        </w:tc>
        <w:tc>
          <w:tcPr>
            <w:tcW w:w="254" w:type="pct"/>
            <w:shd w:val="clear" w:color="auto" w:fill="auto"/>
            <w:noWrap/>
            <w:vAlign w:val="bottom"/>
            <w:hideMark/>
          </w:tcPr>
          <w:p w14:paraId="6E75916B" w14:textId="1A7D68EE" w:rsidR="0034546A" w:rsidRPr="0034546A" w:rsidRDefault="0034546A" w:rsidP="0034546A">
            <w:pPr>
              <w:jc w:val="center"/>
              <w:rPr>
                <w:rFonts w:cstheme="minorHAnsi"/>
                <w:color w:val="000000"/>
                <w:sz w:val="20"/>
                <w:szCs w:val="20"/>
              </w:rPr>
            </w:pPr>
          </w:p>
        </w:tc>
        <w:tc>
          <w:tcPr>
            <w:tcW w:w="240" w:type="pct"/>
            <w:shd w:val="clear" w:color="auto" w:fill="auto"/>
            <w:noWrap/>
            <w:vAlign w:val="bottom"/>
            <w:hideMark/>
          </w:tcPr>
          <w:p w14:paraId="2F589EFF" w14:textId="77777777" w:rsidR="0034546A" w:rsidRPr="0034546A" w:rsidRDefault="0034546A" w:rsidP="0034546A">
            <w:pPr>
              <w:jc w:val="center"/>
              <w:rPr>
                <w:rFonts w:cstheme="minorHAnsi"/>
                <w:color w:val="000000"/>
                <w:sz w:val="20"/>
                <w:szCs w:val="20"/>
              </w:rPr>
            </w:pPr>
          </w:p>
        </w:tc>
        <w:tc>
          <w:tcPr>
            <w:tcW w:w="238" w:type="pct"/>
            <w:shd w:val="clear" w:color="auto" w:fill="auto"/>
            <w:noWrap/>
            <w:vAlign w:val="bottom"/>
            <w:hideMark/>
          </w:tcPr>
          <w:p w14:paraId="75D8707B"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0B600257"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7D468D8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7" w:type="pct"/>
            <w:shd w:val="clear" w:color="auto" w:fill="auto"/>
            <w:noWrap/>
            <w:vAlign w:val="bottom"/>
            <w:hideMark/>
          </w:tcPr>
          <w:p w14:paraId="16B18B81" w14:textId="77777777" w:rsidR="0034546A" w:rsidRPr="0034546A" w:rsidRDefault="0034546A" w:rsidP="0034546A">
            <w:pPr>
              <w:jc w:val="center"/>
              <w:rPr>
                <w:rFonts w:cstheme="minorHAnsi"/>
                <w:color w:val="000000"/>
                <w:sz w:val="20"/>
                <w:szCs w:val="20"/>
              </w:rPr>
            </w:pPr>
          </w:p>
        </w:tc>
        <w:tc>
          <w:tcPr>
            <w:tcW w:w="236" w:type="pct"/>
            <w:shd w:val="clear" w:color="auto" w:fill="auto"/>
            <w:noWrap/>
            <w:vAlign w:val="bottom"/>
            <w:hideMark/>
          </w:tcPr>
          <w:p w14:paraId="3441A4B6"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5558B395"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46EE3053"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3AC0A7C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0BF19660"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139C813A"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20292C4B" w14:textId="77777777" w:rsidR="0034546A" w:rsidRPr="0034546A" w:rsidRDefault="0034546A" w:rsidP="0034546A">
            <w:pPr>
              <w:rPr>
                <w:rFonts w:cstheme="minorHAnsi"/>
                <w:color w:val="000000"/>
                <w:sz w:val="20"/>
                <w:szCs w:val="20"/>
              </w:rPr>
            </w:pPr>
            <w:r w:rsidRPr="0034546A">
              <w:rPr>
                <w:rFonts w:cstheme="minorHAnsi"/>
                <w:color w:val="000000"/>
                <w:sz w:val="20"/>
                <w:szCs w:val="20"/>
              </w:rPr>
              <w:t>Flammulated Owl</w:t>
            </w:r>
          </w:p>
        </w:tc>
        <w:tc>
          <w:tcPr>
            <w:tcW w:w="572" w:type="pct"/>
            <w:tcBorders>
              <w:left w:val="single" w:sz="4" w:space="0" w:color="auto"/>
            </w:tcBorders>
            <w:shd w:val="clear" w:color="auto" w:fill="BFBFBF" w:themeFill="background1" w:themeFillShade="BF"/>
            <w:noWrap/>
            <w:vAlign w:val="bottom"/>
            <w:hideMark/>
          </w:tcPr>
          <w:p w14:paraId="6694EA6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BFBFBF" w:themeFill="background1" w:themeFillShade="BF"/>
            <w:noWrap/>
            <w:vAlign w:val="bottom"/>
            <w:hideMark/>
          </w:tcPr>
          <w:p w14:paraId="79F12AE2" w14:textId="79915E04" w:rsidR="0034546A" w:rsidRPr="0034546A" w:rsidRDefault="0027706B" w:rsidP="0034546A">
            <w:pPr>
              <w:jc w:val="center"/>
              <w:rPr>
                <w:rFonts w:cstheme="minorHAnsi"/>
                <w:color w:val="000000"/>
                <w:sz w:val="20"/>
                <w:szCs w:val="20"/>
              </w:rPr>
            </w:pPr>
            <w:r>
              <w:rPr>
                <w:rFonts w:cstheme="minorHAnsi"/>
                <w:color w:val="000000"/>
                <w:sz w:val="20"/>
                <w:szCs w:val="20"/>
              </w:rPr>
              <w:t>SS</w:t>
            </w:r>
          </w:p>
        </w:tc>
        <w:tc>
          <w:tcPr>
            <w:tcW w:w="254" w:type="pct"/>
            <w:shd w:val="clear" w:color="auto" w:fill="BFBFBF" w:themeFill="background1" w:themeFillShade="BF"/>
            <w:noWrap/>
            <w:vAlign w:val="bottom"/>
            <w:hideMark/>
          </w:tcPr>
          <w:p w14:paraId="34072C8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shd w:val="clear" w:color="auto" w:fill="BFBFBF" w:themeFill="background1" w:themeFillShade="BF"/>
            <w:noWrap/>
            <w:vAlign w:val="bottom"/>
            <w:hideMark/>
          </w:tcPr>
          <w:p w14:paraId="1243AD15" w14:textId="5C0F1ED7" w:rsidR="0034546A" w:rsidRPr="0034546A" w:rsidRDefault="00ED5E0D" w:rsidP="0034546A">
            <w:pPr>
              <w:jc w:val="center"/>
              <w:rPr>
                <w:rFonts w:cstheme="minorHAnsi"/>
                <w:color w:val="000000"/>
                <w:sz w:val="20"/>
                <w:szCs w:val="20"/>
              </w:rPr>
            </w:pPr>
            <w:r>
              <w:rPr>
                <w:rFonts w:cstheme="minorHAnsi"/>
                <w:color w:val="000000"/>
                <w:sz w:val="20"/>
                <w:szCs w:val="20"/>
              </w:rPr>
              <w:t>SS</w:t>
            </w:r>
          </w:p>
        </w:tc>
        <w:tc>
          <w:tcPr>
            <w:tcW w:w="238" w:type="pct"/>
            <w:shd w:val="clear" w:color="auto" w:fill="BFBFBF" w:themeFill="background1" w:themeFillShade="BF"/>
            <w:noWrap/>
            <w:vAlign w:val="bottom"/>
            <w:hideMark/>
          </w:tcPr>
          <w:p w14:paraId="4953AC09"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29FBB1F5" w14:textId="5B51F097" w:rsidR="0034546A" w:rsidRPr="0034546A" w:rsidRDefault="0027706B" w:rsidP="0034546A">
            <w:pPr>
              <w:jc w:val="center"/>
              <w:rPr>
                <w:rFonts w:cstheme="minorHAnsi"/>
                <w:sz w:val="20"/>
                <w:szCs w:val="20"/>
              </w:rPr>
            </w:pPr>
            <w:r>
              <w:rPr>
                <w:rFonts w:cstheme="minorHAnsi"/>
                <w:sz w:val="20"/>
                <w:szCs w:val="20"/>
              </w:rPr>
              <w:t>SS</w:t>
            </w:r>
          </w:p>
        </w:tc>
        <w:tc>
          <w:tcPr>
            <w:tcW w:w="282" w:type="pct"/>
            <w:shd w:val="clear" w:color="auto" w:fill="BFBFBF" w:themeFill="background1" w:themeFillShade="BF"/>
            <w:noWrap/>
            <w:vAlign w:val="bottom"/>
            <w:hideMark/>
          </w:tcPr>
          <w:p w14:paraId="37E6D1EE"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2D106DB4" w14:textId="77777777" w:rsidR="0034546A" w:rsidRPr="0034546A" w:rsidRDefault="0034546A" w:rsidP="0034546A">
            <w:pPr>
              <w:jc w:val="center"/>
              <w:rPr>
                <w:rFonts w:cstheme="minorHAnsi"/>
                <w:sz w:val="20"/>
                <w:szCs w:val="20"/>
              </w:rPr>
            </w:pPr>
          </w:p>
        </w:tc>
        <w:tc>
          <w:tcPr>
            <w:tcW w:w="236" w:type="pct"/>
            <w:shd w:val="clear" w:color="auto" w:fill="BFBFBF" w:themeFill="background1" w:themeFillShade="BF"/>
            <w:noWrap/>
            <w:vAlign w:val="bottom"/>
            <w:hideMark/>
          </w:tcPr>
          <w:p w14:paraId="6A4D6EDA" w14:textId="77777777" w:rsidR="0034546A" w:rsidRPr="0034546A" w:rsidRDefault="0034546A" w:rsidP="0034546A">
            <w:pPr>
              <w:jc w:val="center"/>
              <w:rPr>
                <w:rFonts w:cstheme="minorHAnsi"/>
                <w:sz w:val="20"/>
                <w:szCs w:val="20"/>
              </w:rPr>
            </w:pPr>
          </w:p>
        </w:tc>
        <w:tc>
          <w:tcPr>
            <w:tcW w:w="242" w:type="pct"/>
            <w:shd w:val="clear" w:color="auto" w:fill="BFBFBF" w:themeFill="background1" w:themeFillShade="BF"/>
            <w:noWrap/>
            <w:vAlign w:val="bottom"/>
            <w:hideMark/>
          </w:tcPr>
          <w:p w14:paraId="37A28094"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BFBFBF" w:themeFill="background1" w:themeFillShade="BF"/>
            <w:noWrap/>
            <w:vAlign w:val="bottom"/>
            <w:hideMark/>
          </w:tcPr>
          <w:p w14:paraId="702B905E"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524E67D9" w14:textId="77777777" w:rsidR="0034546A" w:rsidRPr="0034546A" w:rsidRDefault="0034546A" w:rsidP="0034546A">
            <w:pPr>
              <w:jc w:val="center"/>
              <w:rPr>
                <w:rFonts w:cstheme="minorHAnsi"/>
                <w:sz w:val="20"/>
                <w:szCs w:val="20"/>
              </w:rPr>
            </w:pPr>
          </w:p>
        </w:tc>
        <w:tc>
          <w:tcPr>
            <w:tcW w:w="349" w:type="pct"/>
            <w:shd w:val="clear" w:color="auto" w:fill="BFBFBF" w:themeFill="background1" w:themeFillShade="BF"/>
            <w:noWrap/>
            <w:vAlign w:val="bottom"/>
            <w:hideMark/>
          </w:tcPr>
          <w:p w14:paraId="24F2D9DC" w14:textId="77777777" w:rsidR="0034546A" w:rsidRPr="0034546A" w:rsidRDefault="0034546A" w:rsidP="0034546A">
            <w:pPr>
              <w:jc w:val="center"/>
              <w:rPr>
                <w:rFonts w:cstheme="minorHAnsi"/>
                <w:sz w:val="20"/>
                <w:szCs w:val="20"/>
              </w:rPr>
            </w:pPr>
          </w:p>
        </w:tc>
      </w:tr>
      <w:tr w:rsidR="0034546A" w:rsidRPr="0034546A" w14:paraId="3F079854" w14:textId="77777777" w:rsidTr="00F70D4E">
        <w:trPr>
          <w:trHeight w:val="285"/>
        </w:trPr>
        <w:tc>
          <w:tcPr>
            <w:tcW w:w="1121" w:type="pct"/>
            <w:tcBorders>
              <w:right w:val="single" w:sz="4" w:space="0" w:color="auto"/>
            </w:tcBorders>
            <w:shd w:val="clear" w:color="auto" w:fill="auto"/>
            <w:noWrap/>
            <w:vAlign w:val="bottom"/>
            <w:hideMark/>
          </w:tcPr>
          <w:p w14:paraId="7616394D" w14:textId="77777777" w:rsidR="0034546A" w:rsidRPr="0034546A" w:rsidRDefault="0034546A" w:rsidP="0034546A">
            <w:pPr>
              <w:rPr>
                <w:rFonts w:cstheme="minorHAnsi"/>
                <w:color w:val="000000"/>
                <w:sz w:val="20"/>
                <w:szCs w:val="20"/>
              </w:rPr>
            </w:pPr>
            <w:r w:rsidRPr="0034546A">
              <w:rPr>
                <w:rFonts w:cstheme="minorHAnsi"/>
                <w:color w:val="000000"/>
                <w:sz w:val="20"/>
                <w:szCs w:val="20"/>
              </w:rPr>
              <w:t>Golden Eagle</w:t>
            </w:r>
          </w:p>
        </w:tc>
        <w:tc>
          <w:tcPr>
            <w:tcW w:w="572" w:type="pct"/>
            <w:tcBorders>
              <w:left w:val="single" w:sz="4" w:space="0" w:color="auto"/>
            </w:tcBorders>
            <w:shd w:val="clear" w:color="auto" w:fill="auto"/>
            <w:noWrap/>
            <w:vAlign w:val="bottom"/>
            <w:hideMark/>
          </w:tcPr>
          <w:p w14:paraId="4DA137C2"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3CE4DFD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54" w:type="pct"/>
            <w:shd w:val="clear" w:color="auto" w:fill="auto"/>
            <w:noWrap/>
            <w:vAlign w:val="bottom"/>
            <w:hideMark/>
          </w:tcPr>
          <w:p w14:paraId="336B6D08" w14:textId="77777777" w:rsidR="0034546A" w:rsidRPr="0034546A" w:rsidRDefault="0034546A" w:rsidP="0034546A">
            <w:pPr>
              <w:jc w:val="center"/>
              <w:rPr>
                <w:rFonts w:cstheme="minorHAnsi"/>
                <w:color w:val="000000"/>
                <w:sz w:val="20"/>
                <w:szCs w:val="20"/>
              </w:rPr>
            </w:pPr>
          </w:p>
        </w:tc>
        <w:tc>
          <w:tcPr>
            <w:tcW w:w="240" w:type="pct"/>
            <w:shd w:val="clear" w:color="auto" w:fill="auto"/>
            <w:noWrap/>
            <w:vAlign w:val="bottom"/>
            <w:hideMark/>
          </w:tcPr>
          <w:p w14:paraId="3B429B68"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0550B3E9"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04129DE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EPA</w:t>
            </w:r>
          </w:p>
        </w:tc>
        <w:tc>
          <w:tcPr>
            <w:tcW w:w="282" w:type="pct"/>
            <w:shd w:val="clear" w:color="auto" w:fill="auto"/>
            <w:noWrap/>
            <w:vAlign w:val="bottom"/>
            <w:hideMark/>
          </w:tcPr>
          <w:p w14:paraId="5941745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MIS,SS</w:t>
            </w:r>
          </w:p>
        </w:tc>
        <w:tc>
          <w:tcPr>
            <w:tcW w:w="247" w:type="pct"/>
            <w:shd w:val="clear" w:color="auto" w:fill="auto"/>
            <w:noWrap/>
            <w:vAlign w:val="bottom"/>
            <w:hideMark/>
          </w:tcPr>
          <w:p w14:paraId="3F195FB6" w14:textId="77777777" w:rsidR="0034546A" w:rsidRPr="0034546A" w:rsidRDefault="0034546A" w:rsidP="0034546A">
            <w:pPr>
              <w:jc w:val="center"/>
              <w:rPr>
                <w:rFonts w:cstheme="minorHAnsi"/>
                <w:color w:val="000000"/>
                <w:sz w:val="20"/>
                <w:szCs w:val="20"/>
              </w:rPr>
            </w:pPr>
          </w:p>
        </w:tc>
        <w:tc>
          <w:tcPr>
            <w:tcW w:w="236" w:type="pct"/>
            <w:shd w:val="clear" w:color="auto" w:fill="auto"/>
            <w:noWrap/>
            <w:vAlign w:val="bottom"/>
            <w:hideMark/>
          </w:tcPr>
          <w:p w14:paraId="4B7999BD"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130BD296"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479A7FAF"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0D21497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510B715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036FAE1D"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216BAF2D" w14:textId="77777777" w:rsidR="0034546A" w:rsidRPr="0034546A" w:rsidRDefault="0034546A" w:rsidP="0034546A">
            <w:pPr>
              <w:rPr>
                <w:rFonts w:cstheme="minorHAnsi"/>
                <w:color w:val="000000"/>
                <w:sz w:val="20"/>
                <w:szCs w:val="20"/>
              </w:rPr>
            </w:pPr>
            <w:r w:rsidRPr="0034546A">
              <w:rPr>
                <w:rFonts w:cstheme="minorHAnsi"/>
                <w:color w:val="000000"/>
                <w:sz w:val="20"/>
                <w:szCs w:val="20"/>
              </w:rPr>
              <w:t>Greater Sage-Grouse</w:t>
            </w:r>
          </w:p>
        </w:tc>
        <w:tc>
          <w:tcPr>
            <w:tcW w:w="572" w:type="pct"/>
            <w:tcBorders>
              <w:left w:val="single" w:sz="4" w:space="0" w:color="auto"/>
            </w:tcBorders>
            <w:shd w:val="clear" w:color="auto" w:fill="BFBFBF" w:themeFill="background1" w:themeFillShade="BF"/>
            <w:noWrap/>
            <w:vAlign w:val="bottom"/>
            <w:hideMark/>
          </w:tcPr>
          <w:p w14:paraId="3B2C10F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BFBFBF" w:themeFill="background1" w:themeFillShade="BF"/>
            <w:noWrap/>
            <w:vAlign w:val="bottom"/>
            <w:hideMark/>
          </w:tcPr>
          <w:p w14:paraId="24938F60" w14:textId="167B4146" w:rsidR="0034546A" w:rsidRPr="0034546A" w:rsidRDefault="0027706B" w:rsidP="0034546A">
            <w:pPr>
              <w:jc w:val="center"/>
              <w:rPr>
                <w:rFonts w:cstheme="minorHAnsi"/>
                <w:color w:val="000000"/>
                <w:sz w:val="20"/>
                <w:szCs w:val="20"/>
              </w:rPr>
            </w:pPr>
            <w:r>
              <w:rPr>
                <w:rFonts w:cstheme="minorHAnsi"/>
                <w:color w:val="000000"/>
                <w:sz w:val="20"/>
                <w:szCs w:val="20"/>
              </w:rPr>
              <w:t>MIS,SS</w:t>
            </w:r>
          </w:p>
        </w:tc>
        <w:tc>
          <w:tcPr>
            <w:tcW w:w="254" w:type="pct"/>
            <w:shd w:val="clear" w:color="auto" w:fill="BFBFBF" w:themeFill="background1" w:themeFillShade="BF"/>
            <w:noWrap/>
            <w:vAlign w:val="bottom"/>
            <w:hideMark/>
          </w:tcPr>
          <w:p w14:paraId="4BF01FD4"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shd w:val="clear" w:color="auto" w:fill="BFBFBF" w:themeFill="background1" w:themeFillShade="BF"/>
            <w:noWrap/>
            <w:vAlign w:val="bottom"/>
            <w:hideMark/>
          </w:tcPr>
          <w:p w14:paraId="5601EC92" w14:textId="767C6B7D" w:rsidR="0034546A" w:rsidRPr="0034546A" w:rsidRDefault="00ED5E0D" w:rsidP="0034546A">
            <w:pPr>
              <w:jc w:val="center"/>
              <w:rPr>
                <w:rFonts w:cstheme="minorHAnsi"/>
                <w:color w:val="000000"/>
                <w:sz w:val="20"/>
                <w:szCs w:val="20"/>
              </w:rPr>
            </w:pPr>
            <w:r>
              <w:rPr>
                <w:rFonts w:cstheme="minorHAnsi"/>
                <w:color w:val="000000"/>
                <w:sz w:val="20"/>
                <w:szCs w:val="20"/>
              </w:rPr>
              <w:t>SS,SC</w:t>
            </w:r>
          </w:p>
        </w:tc>
        <w:tc>
          <w:tcPr>
            <w:tcW w:w="238" w:type="pct"/>
            <w:shd w:val="clear" w:color="auto" w:fill="BFBFBF" w:themeFill="background1" w:themeFillShade="BF"/>
            <w:noWrap/>
            <w:vAlign w:val="bottom"/>
            <w:hideMark/>
          </w:tcPr>
          <w:p w14:paraId="22DD6DBD"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23C7B731" w14:textId="0F5AC102"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BFBFBF" w:themeFill="background1" w:themeFillShade="BF"/>
            <w:noWrap/>
            <w:vAlign w:val="bottom"/>
            <w:hideMark/>
          </w:tcPr>
          <w:p w14:paraId="3FCB89E0" w14:textId="77777777" w:rsidR="0034546A" w:rsidRPr="0034546A" w:rsidRDefault="0034546A" w:rsidP="0034546A">
            <w:pPr>
              <w:jc w:val="center"/>
              <w:rPr>
                <w:rFonts w:cstheme="minorHAnsi"/>
                <w:color w:val="000000"/>
                <w:sz w:val="20"/>
                <w:szCs w:val="20"/>
              </w:rPr>
            </w:pPr>
          </w:p>
        </w:tc>
        <w:tc>
          <w:tcPr>
            <w:tcW w:w="247" w:type="pct"/>
            <w:shd w:val="clear" w:color="auto" w:fill="BFBFBF" w:themeFill="background1" w:themeFillShade="BF"/>
            <w:noWrap/>
            <w:vAlign w:val="bottom"/>
            <w:hideMark/>
          </w:tcPr>
          <w:p w14:paraId="7E751D41"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6DF0405F"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PMIS</w:t>
            </w:r>
          </w:p>
        </w:tc>
        <w:tc>
          <w:tcPr>
            <w:tcW w:w="242" w:type="pct"/>
            <w:shd w:val="clear" w:color="auto" w:fill="BFBFBF" w:themeFill="background1" w:themeFillShade="BF"/>
            <w:noWrap/>
            <w:vAlign w:val="bottom"/>
            <w:hideMark/>
          </w:tcPr>
          <w:p w14:paraId="34E25CC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78" w:type="pct"/>
            <w:tcBorders>
              <w:right w:val="single" w:sz="4" w:space="0" w:color="auto"/>
            </w:tcBorders>
            <w:shd w:val="clear" w:color="auto" w:fill="BFBFBF" w:themeFill="background1" w:themeFillShade="BF"/>
            <w:noWrap/>
            <w:vAlign w:val="bottom"/>
            <w:hideMark/>
          </w:tcPr>
          <w:p w14:paraId="6B0EC151" w14:textId="77777777" w:rsidR="0034546A" w:rsidRPr="0034546A" w:rsidRDefault="0034546A" w:rsidP="0034546A">
            <w:pPr>
              <w:jc w:val="center"/>
              <w:rPr>
                <w:rFonts w:cstheme="minorHAnsi"/>
                <w:color w:val="000000"/>
                <w:sz w:val="20"/>
                <w:szCs w:val="20"/>
              </w:rPr>
            </w:pPr>
          </w:p>
        </w:tc>
        <w:tc>
          <w:tcPr>
            <w:tcW w:w="413" w:type="pct"/>
            <w:tcBorders>
              <w:left w:val="single" w:sz="4" w:space="0" w:color="auto"/>
            </w:tcBorders>
            <w:shd w:val="clear" w:color="auto" w:fill="BFBFBF" w:themeFill="background1" w:themeFillShade="BF"/>
            <w:noWrap/>
            <w:vAlign w:val="bottom"/>
            <w:hideMark/>
          </w:tcPr>
          <w:p w14:paraId="301B3E02"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202696B0"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37C05A49" w14:textId="77777777" w:rsidTr="00F70D4E">
        <w:trPr>
          <w:trHeight w:val="285"/>
        </w:trPr>
        <w:tc>
          <w:tcPr>
            <w:tcW w:w="1121" w:type="pct"/>
            <w:tcBorders>
              <w:right w:val="single" w:sz="4" w:space="0" w:color="auto"/>
            </w:tcBorders>
            <w:shd w:val="clear" w:color="auto" w:fill="auto"/>
            <w:noWrap/>
            <w:vAlign w:val="bottom"/>
            <w:hideMark/>
          </w:tcPr>
          <w:p w14:paraId="6E774FA5" w14:textId="77777777" w:rsidR="0034546A" w:rsidRPr="0034546A" w:rsidRDefault="0034546A" w:rsidP="0034546A">
            <w:pPr>
              <w:rPr>
                <w:rFonts w:cstheme="minorHAnsi"/>
                <w:color w:val="000000"/>
                <w:sz w:val="20"/>
                <w:szCs w:val="20"/>
              </w:rPr>
            </w:pPr>
            <w:r w:rsidRPr="0034546A">
              <w:rPr>
                <w:rFonts w:cstheme="minorHAnsi"/>
                <w:color w:val="000000"/>
                <w:sz w:val="20"/>
                <w:szCs w:val="20"/>
              </w:rPr>
              <w:t>Lincoln's Sparrow</w:t>
            </w:r>
          </w:p>
        </w:tc>
        <w:tc>
          <w:tcPr>
            <w:tcW w:w="572" w:type="pct"/>
            <w:tcBorders>
              <w:left w:val="single" w:sz="4" w:space="0" w:color="auto"/>
            </w:tcBorders>
            <w:shd w:val="clear" w:color="auto" w:fill="auto"/>
            <w:noWrap/>
            <w:vAlign w:val="bottom"/>
            <w:hideMark/>
          </w:tcPr>
          <w:p w14:paraId="72376739"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527FE054"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54" w:type="pct"/>
            <w:shd w:val="clear" w:color="auto" w:fill="auto"/>
            <w:noWrap/>
            <w:vAlign w:val="bottom"/>
            <w:hideMark/>
          </w:tcPr>
          <w:p w14:paraId="0ECDE2A4" w14:textId="77777777" w:rsidR="0034546A" w:rsidRPr="0034546A" w:rsidRDefault="0034546A" w:rsidP="0034546A">
            <w:pPr>
              <w:jc w:val="center"/>
              <w:rPr>
                <w:rFonts w:cstheme="minorHAnsi"/>
                <w:color w:val="000000"/>
                <w:sz w:val="20"/>
                <w:szCs w:val="20"/>
              </w:rPr>
            </w:pPr>
          </w:p>
        </w:tc>
        <w:tc>
          <w:tcPr>
            <w:tcW w:w="240" w:type="pct"/>
            <w:shd w:val="clear" w:color="auto" w:fill="auto"/>
            <w:noWrap/>
            <w:vAlign w:val="bottom"/>
            <w:hideMark/>
          </w:tcPr>
          <w:p w14:paraId="0B7C652E"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3E4240A5"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0EB6D6DB"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175D4C07"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713A726B"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6A4476D1"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5F8F2B2E"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12787C33"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33416700"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6F1946D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61B8FEB2"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69547FCE" w14:textId="77777777" w:rsidR="0034546A" w:rsidRPr="0034546A" w:rsidRDefault="0034546A" w:rsidP="0034546A">
            <w:pPr>
              <w:rPr>
                <w:rFonts w:cstheme="minorHAnsi"/>
                <w:color w:val="000000"/>
                <w:sz w:val="20"/>
                <w:szCs w:val="20"/>
              </w:rPr>
            </w:pPr>
            <w:r w:rsidRPr="0034546A">
              <w:rPr>
                <w:rFonts w:cstheme="minorHAnsi"/>
                <w:color w:val="000000"/>
                <w:sz w:val="20"/>
                <w:szCs w:val="20"/>
              </w:rPr>
              <w:t>Mountain Bluebird</w:t>
            </w:r>
          </w:p>
        </w:tc>
        <w:tc>
          <w:tcPr>
            <w:tcW w:w="572" w:type="pct"/>
            <w:tcBorders>
              <w:left w:val="single" w:sz="4" w:space="0" w:color="auto"/>
            </w:tcBorders>
            <w:shd w:val="clear" w:color="auto" w:fill="BFBFBF" w:themeFill="background1" w:themeFillShade="BF"/>
            <w:noWrap/>
            <w:vAlign w:val="bottom"/>
            <w:hideMark/>
          </w:tcPr>
          <w:p w14:paraId="69B7E124"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4E452414"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4D85F2B9"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26BD8CC8"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50CEABDF"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23A47456"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770FD76A"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35C7E4FC" w14:textId="77777777" w:rsidR="0034546A" w:rsidRPr="0034546A" w:rsidRDefault="0034546A" w:rsidP="0034546A">
            <w:pPr>
              <w:jc w:val="center"/>
              <w:rPr>
                <w:rFonts w:cstheme="minorHAnsi"/>
                <w:sz w:val="20"/>
                <w:szCs w:val="20"/>
              </w:rPr>
            </w:pPr>
          </w:p>
        </w:tc>
        <w:tc>
          <w:tcPr>
            <w:tcW w:w="236" w:type="pct"/>
            <w:shd w:val="clear" w:color="auto" w:fill="BFBFBF" w:themeFill="background1" w:themeFillShade="BF"/>
            <w:noWrap/>
            <w:vAlign w:val="bottom"/>
            <w:hideMark/>
          </w:tcPr>
          <w:p w14:paraId="50A86B8A"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BFBFBF" w:themeFill="background1" w:themeFillShade="BF"/>
            <w:noWrap/>
            <w:vAlign w:val="bottom"/>
            <w:hideMark/>
          </w:tcPr>
          <w:p w14:paraId="68327EB9" w14:textId="77777777" w:rsidR="0034546A" w:rsidRPr="0034546A" w:rsidRDefault="0034546A" w:rsidP="0034546A">
            <w:pPr>
              <w:jc w:val="center"/>
              <w:rPr>
                <w:rFonts w:cstheme="minorHAnsi"/>
                <w:color w:val="000000"/>
                <w:sz w:val="20"/>
                <w:szCs w:val="20"/>
              </w:rPr>
            </w:pPr>
          </w:p>
        </w:tc>
        <w:tc>
          <w:tcPr>
            <w:tcW w:w="278" w:type="pct"/>
            <w:tcBorders>
              <w:right w:val="single" w:sz="4" w:space="0" w:color="auto"/>
            </w:tcBorders>
            <w:shd w:val="clear" w:color="auto" w:fill="BFBFBF" w:themeFill="background1" w:themeFillShade="BF"/>
            <w:noWrap/>
            <w:vAlign w:val="bottom"/>
            <w:hideMark/>
          </w:tcPr>
          <w:p w14:paraId="74346721"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19655AB8"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605616E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3A69C035" w14:textId="77777777" w:rsidTr="00F70D4E">
        <w:trPr>
          <w:trHeight w:val="285"/>
        </w:trPr>
        <w:tc>
          <w:tcPr>
            <w:tcW w:w="1121" w:type="pct"/>
            <w:tcBorders>
              <w:right w:val="single" w:sz="4" w:space="0" w:color="auto"/>
            </w:tcBorders>
            <w:shd w:val="clear" w:color="auto" w:fill="auto"/>
            <w:noWrap/>
            <w:vAlign w:val="bottom"/>
            <w:hideMark/>
          </w:tcPr>
          <w:p w14:paraId="110FD2A7" w14:textId="77777777" w:rsidR="0034546A" w:rsidRPr="0034546A" w:rsidRDefault="0034546A" w:rsidP="0034546A">
            <w:pPr>
              <w:rPr>
                <w:rFonts w:cstheme="minorHAnsi"/>
                <w:color w:val="000000"/>
                <w:sz w:val="20"/>
                <w:szCs w:val="20"/>
              </w:rPr>
            </w:pPr>
            <w:r w:rsidRPr="0034546A">
              <w:rPr>
                <w:rFonts w:cstheme="minorHAnsi"/>
                <w:color w:val="000000"/>
                <w:sz w:val="20"/>
                <w:szCs w:val="20"/>
              </w:rPr>
              <w:t>Mountain Chickadee</w:t>
            </w:r>
          </w:p>
        </w:tc>
        <w:tc>
          <w:tcPr>
            <w:tcW w:w="572" w:type="pct"/>
            <w:tcBorders>
              <w:left w:val="single" w:sz="4" w:space="0" w:color="auto"/>
            </w:tcBorders>
            <w:shd w:val="clear" w:color="auto" w:fill="auto"/>
            <w:noWrap/>
            <w:vAlign w:val="bottom"/>
            <w:hideMark/>
          </w:tcPr>
          <w:p w14:paraId="2710F7EF"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51044631" w14:textId="77777777" w:rsidR="0034546A" w:rsidRPr="0034546A" w:rsidRDefault="0034546A" w:rsidP="0034546A">
            <w:pPr>
              <w:jc w:val="center"/>
              <w:rPr>
                <w:rFonts w:cstheme="minorHAnsi"/>
                <w:sz w:val="20"/>
                <w:szCs w:val="20"/>
              </w:rPr>
            </w:pPr>
          </w:p>
        </w:tc>
        <w:tc>
          <w:tcPr>
            <w:tcW w:w="254" w:type="pct"/>
            <w:shd w:val="clear" w:color="auto" w:fill="auto"/>
            <w:noWrap/>
            <w:vAlign w:val="bottom"/>
            <w:hideMark/>
          </w:tcPr>
          <w:p w14:paraId="2C05B2C0" w14:textId="77777777" w:rsidR="0034546A" w:rsidRPr="0034546A" w:rsidRDefault="0034546A" w:rsidP="0034546A">
            <w:pPr>
              <w:jc w:val="center"/>
              <w:rPr>
                <w:rFonts w:cstheme="minorHAnsi"/>
                <w:sz w:val="20"/>
                <w:szCs w:val="20"/>
              </w:rPr>
            </w:pPr>
          </w:p>
        </w:tc>
        <w:tc>
          <w:tcPr>
            <w:tcW w:w="240" w:type="pct"/>
            <w:shd w:val="clear" w:color="auto" w:fill="auto"/>
            <w:noWrap/>
            <w:vAlign w:val="bottom"/>
            <w:hideMark/>
          </w:tcPr>
          <w:p w14:paraId="71A72745"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349A72C2"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24315D83"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14DD26AF"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0321D4F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auto"/>
            <w:noWrap/>
            <w:vAlign w:val="bottom"/>
            <w:hideMark/>
          </w:tcPr>
          <w:p w14:paraId="43F446A6" w14:textId="77777777" w:rsidR="0034546A" w:rsidRPr="0034546A" w:rsidRDefault="0034546A" w:rsidP="0034546A">
            <w:pPr>
              <w:jc w:val="center"/>
              <w:rPr>
                <w:rFonts w:cstheme="minorHAnsi"/>
                <w:color w:val="000000"/>
                <w:sz w:val="20"/>
                <w:szCs w:val="20"/>
              </w:rPr>
            </w:pPr>
          </w:p>
        </w:tc>
        <w:tc>
          <w:tcPr>
            <w:tcW w:w="242" w:type="pct"/>
            <w:shd w:val="clear" w:color="auto" w:fill="auto"/>
            <w:noWrap/>
            <w:vAlign w:val="bottom"/>
            <w:hideMark/>
          </w:tcPr>
          <w:p w14:paraId="0D472142"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7CD38803"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5A15CD47"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1171161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77EDAC7C"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05FF8627" w14:textId="77777777" w:rsidR="0034546A" w:rsidRPr="0034546A" w:rsidRDefault="0034546A" w:rsidP="0034546A">
            <w:pPr>
              <w:rPr>
                <w:rFonts w:cstheme="minorHAnsi"/>
                <w:color w:val="000000"/>
                <w:sz w:val="20"/>
                <w:szCs w:val="20"/>
              </w:rPr>
            </w:pPr>
            <w:r w:rsidRPr="0034546A">
              <w:rPr>
                <w:rFonts w:cstheme="minorHAnsi"/>
                <w:color w:val="000000"/>
                <w:sz w:val="20"/>
                <w:szCs w:val="20"/>
              </w:rPr>
              <w:t>Mountain Quail</w:t>
            </w:r>
          </w:p>
        </w:tc>
        <w:tc>
          <w:tcPr>
            <w:tcW w:w="572" w:type="pct"/>
            <w:tcBorders>
              <w:left w:val="single" w:sz="4" w:space="0" w:color="auto"/>
            </w:tcBorders>
            <w:shd w:val="clear" w:color="auto" w:fill="BFBFBF" w:themeFill="background1" w:themeFillShade="BF"/>
            <w:noWrap/>
            <w:vAlign w:val="bottom"/>
            <w:hideMark/>
          </w:tcPr>
          <w:p w14:paraId="36CA31ED"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BFBFBF" w:themeFill="background1" w:themeFillShade="BF"/>
            <w:noWrap/>
            <w:vAlign w:val="bottom"/>
            <w:hideMark/>
          </w:tcPr>
          <w:p w14:paraId="05EA2DF0" w14:textId="77777777" w:rsidR="0034546A" w:rsidRPr="0034546A" w:rsidRDefault="0034546A" w:rsidP="0034546A">
            <w:pPr>
              <w:jc w:val="center"/>
              <w:rPr>
                <w:rFonts w:cstheme="minorHAnsi"/>
                <w:color w:val="000000"/>
                <w:sz w:val="20"/>
                <w:szCs w:val="20"/>
              </w:rPr>
            </w:pPr>
          </w:p>
        </w:tc>
        <w:tc>
          <w:tcPr>
            <w:tcW w:w="254" w:type="pct"/>
            <w:shd w:val="clear" w:color="auto" w:fill="BFBFBF" w:themeFill="background1" w:themeFillShade="BF"/>
            <w:noWrap/>
            <w:vAlign w:val="bottom"/>
            <w:hideMark/>
          </w:tcPr>
          <w:p w14:paraId="03F105B1"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5073FEF0"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0D081A67"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0AE99366" w14:textId="6A52A826" w:rsidR="0034546A" w:rsidRPr="0034546A" w:rsidRDefault="0027706B" w:rsidP="0034546A">
            <w:pPr>
              <w:jc w:val="center"/>
              <w:rPr>
                <w:rFonts w:cstheme="minorHAnsi"/>
                <w:sz w:val="20"/>
                <w:szCs w:val="20"/>
              </w:rPr>
            </w:pPr>
            <w:r>
              <w:rPr>
                <w:rFonts w:cstheme="minorHAnsi"/>
                <w:sz w:val="20"/>
                <w:szCs w:val="20"/>
              </w:rPr>
              <w:t>SS</w:t>
            </w:r>
          </w:p>
        </w:tc>
        <w:tc>
          <w:tcPr>
            <w:tcW w:w="282" w:type="pct"/>
            <w:shd w:val="clear" w:color="auto" w:fill="BFBFBF" w:themeFill="background1" w:themeFillShade="BF"/>
            <w:noWrap/>
            <w:vAlign w:val="bottom"/>
            <w:hideMark/>
          </w:tcPr>
          <w:p w14:paraId="3DC86973"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4C823FDC" w14:textId="77777777" w:rsidR="0034546A" w:rsidRPr="0034546A" w:rsidRDefault="0034546A" w:rsidP="0034546A">
            <w:pPr>
              <w:jc w:val="center"/>
              <w:rPr>
                <w:rFonts w:cstheme="minorHAnsi"/>
                <w:sz w:val="20"/>
                <w:szCs w:val="20"/>
              </w:rPr>
            </w:pPr>
          </w:p>
        </w:tc>
        <w:tc>
          <w:tcPr>
            <w:tcW w:w="236" w:type="pct"/>
            <w:shd w:val="clear" w:color="auto" w:fill="BFBFBF" w:themeFill="background1" w:themeFillShade="BF"/>
            <w:noWrap/>
            <w:vAlign w:val="bottom"/>
            <w:hideMark/>
          </w:tcPr>
          <w:p w14:paraId="3BD8C805" w14:textId="77777777" w:rsidR="0034546A" w:rsidRPr="0034546A" w:rsidRDefault="0034546A" w:rsidP="0034546A">
            <w:pPr>
              <w:jc w:val="center"/>
              <w:rPr>
                <w:rFonts w:cstheme="minorHAnsi"/>
                <w:sz w:val="20"/>
                <w:szCs w:val="20"/>
              </w:rPr>
            </w:pPr>
          </w:p>
        </w:tc>
        <w:tc>
          <w:tcPr>
            <w:tcW w:w="242" w:type="pct"/>
            <w:shd w:val="clear" w:color="auto" w:fill="BFBFBF" w:themeFill="background1" w:themeFillShade="BF"/>
            <w:noWrap/>
            <w:vAlign w:val="bottom"/>
            <w:hideMark/>
          </w:tcPr>
          <w:p w14:paraId="067E2D47"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BFBFBF" w:themeFill="background1" w:themeFillShade="BF"/>
            <w:noWrap/>
            <w:vAlign w:val="bottom"/>
            <w:hideMark/>
          </w:tcPr>
          <w:p w14:paraId="319BBEE2"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3EF69F8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16528CB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06E03AA8" w14:textId="77777777" w:rsidTr="00F70D4E">
        <w:trPr>
          <w:trHeight w:val="285"/>
        </w:trPr>
        <w:tc>
          <w:tcPr>
            <w:tcW w:w="1121" w:type="pct"/>
            <w:tcBorders>
              <w:right w:val="single" w:sz="4" w:space="0" w:color="auto"/>
            </w:tcBorders>
            <w:shd w:val="clear" w:color="auto" w:fill="auto"/>
            <w:noWrap/>
            <w:vAlign w:val="bottom"/>
            <w:hideMark/>
          </w:tcPr>
          <w:p w14:paraId="73FF06FB" w14:textId="77777777" w:rsidR="0034546A" w:rsidRPr="0034546A" w:rsidRDefault="0034546A" w:rsidP="0034546A">
            <w:pPr>
              <w:rPr>
                <w:rFonts w:cstheme="minorHAnsi"/>
                <w:color w:val="000000"/>
                <w:sz w:val="20"/>
                <w:szCs w:val="20"/>
              </w:rPr>
            </w:pPr>
            <w:r w:rsidRPr="0034546A">
              <w:rPr>
                <w:rFonts w:cstheme="minorHAnsi"/>
                <w:color w:val="000000"/>
                <w:sz w:val="20"/>
                <w:szCs w:val="20"/>
              </w:rPr>
              <w:t>Northern Goshawk</w:t>
            </w:r>
          </w:p>
        </w:tc>
        <w:tc>
          <w:tcPr>
            <w:tcW w:w="572" w:type="pct"/>
            <w:tcBorders>
              <w:left w:val="single" w:sz="4" w:space="0" w:color="auto"/>
            </w:tcBorders>
            <w:shd w:val="clear" w:color="auto" w:fill="auto"/>
            <w:noWrap/>
            <w:vAlign w:val="bottom"/>
            <w:hideMark/>
          </w:tcPr>
          <w:p w14:paraId="19BBC7C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auto"/>
            <w:noWrap/>
            <w:vAlign w:val="bottom"/>
            <w:hideMark/>
          </w:tcPr>
          <w:p w14:paraId="53EC6CEB" w14:textId="4442EC35"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r w:rsidR="0027706B">
              <w:rPr>
                <w:rFonts w:cstheme="minorHAnsi"/>
                <w:color w:val="000000"/>
                <w:sz w:val="20"/>
                <w:szCs w:val="20"/>
              </w:rPr>
              <w:t>,SS</w:t>
            </w:r>
          </w:p>
        </w:tc>
        <w:tc>
          <w:tcPr>
            <w:tcW w:w="254" w:type="pct"/>
            <w:shd w:val="clear" w:color="auto" w:fill="auto"/>
            <w:noWrap/>
            <w:vAlign w:val="bottom"/>
            <w:hideMark/>
          </w:tcPr>
          <w:p w14:paraId="301B59B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shd w:val="clear" w:color="auto" w:fill="auto"/>
            <w:noWrap/>
            <w:vAlign w:val="bottom"/>
            <w:hideMark/>
          </w:tcPr>
          <w:p w14:paraId="244DECB2" w14:textId="31B818EF" w:rsidR="0034546A" w:rsidRPr="0034546A" w:rsidRDefault="00ED5E0D" w:rsidP="0034546A">
            <w:pPr>
              <w:jc w:val="center"/>
              <w:rPr>
                <w:rFonts w:cstheme="minorHAnsi"/>
                <w:color w:val="000000"/>
                <w:sz w:val="20"/>
                <w:szCs w:val="20"/>
              </w:rPr>
            </w:pPr>
            <w:r>
              <w:rPr>
                <w:rFonts w:cstheme="minorHAnsi"/>
                <w:color w:val="000000"/>
                <w:sz w:val="20"/>
                <w:szCs w:val="20"/>
              </w:rPr>
              <w:t>SS</w:t>
            </w:r>
          </w:p>
        </w:tc>
        <w:tc>
          <w:tcPr>
            <w:tcW w:w="238" w:type="pct"/>
            <w:shd w:val="clear" w:color="auto" w:fill="auto"/>
            <w:noWrap/>
            <w:vAlign w:val="bottom"/>
            <w:hideMark/>
          </w:tcPr>
          <w:p w14:paraId="5C7E1E0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6" w:type="pct"/>
            <w:shd w:val="clear" w:color="auto" w:fill="auto"/>
            <w:noWrap/>
            <w:vAlign w:val="bottom"/>
            <w:hideMark/>
          </w:tcPr>
          <w:p w14:paraId="6D523F84" w14:textId="11305024" w:rsidR="0034546A" w:rsidRPr="0034546A" w:rsidRDefault="0027706B" w:rsidP="0034546A">
            <w:pPr>
              <w:jc w:val="center"/>
              <w:rPr>
                <w:rFonts w:cstheme="minorHAnsi"/>
                <w:color w:val="000000"/>
                <w:sz w:val="20"/>
                <w:szCs w:val="20"/>
              </w:rPr>
            </w:pPr>
            <w:r>
              <w:rPr>
                <w:rFonts w:cstheme="minorHAnsi"/>
                <w:color w:val="000000"/>
                <w:sz w:val="20"/>
                <w:szCs w:val="20"/>
              </w:rPr>
              <w:t>SS</w:t>
            </w:r>
          </w:p>
        </w:tc>
        <w:tc>
          <w:tcPr>
            <w:tcW w:w="282" w:type="pct"/>
            <w:shd w:val="clear" w:color="auto" w:fill="auto"/>
            <w:noWrap/>
            <w:vAlign w:val="bottom"/>
            <w:hideMark/>
          </w:tcPr>
          <w:p w14:paraId="075B9069" w14:textId="77777777" w:rsidR="0034546A" w:rsidRPr="0034546A" w:rsidRDefault="0034546A" w:rsidP="0034546A">
            <w:pPr>
              <w:jc w:val="center"/>
              <w:rPr>
                <w:rFonts w:cstheme="minorHAnsi"/>
                <w:color w:val="000000"/>
                <w:sz w:val="20"/>
                <w:szCs w:val="20"/>
              </w:rPr>
            </w:pPr>
          </w:p>
        </w:tc>
        <w:tc>
          <w:tcPr>
            <w:tcW w:w="247" w:type="pct"/>
            <w:shd w:val="clear" w:color="auto" w:fill="auto"/>
            <w:noWrap/>
            <w:vAlign w:val="bottom"/>
            <w:hideMark/>
          </w:tcPr>
          <w:p w14:paraId="5EBFBD85"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7CD68C0D"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auto"/>
            <w:noWrap/>
            <w:vAlign w:val="bottom"/>
            <w:hideMark/>
          </w:tcPr>
          <w:p w14:paraId="4DC7CEC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78" w:type="pct"/>
            <w:tcBorders>
              <w:right w:val="single" w:sz="4" w:space="0" w:color="auto"/>
            </w:tcBorders>
            <w:shd w:val="clear" w:color="auto" w:fill="auto"/>
            <w:noWrap/>
            <w:vAlign w:val="bottom"/>
            <w:hideMark/>
          </w:tcPr>
          <w:p w14:paraId="05546C1B" w14:textId="2FE6AD68" w:rsidR="0034546A" w:rsidRPr="0034546A" w:rsidRDefault="0027706B" w:rsidP="0034546A">
            <w:pPr>
              <w:jc w:val="center"/>
              <w:rPr>
                <w:rFonts w:cstheme="minorHAnsi"/>
                <w:color w:val="000000"/>
                <w:sz w:val="20"/>
                <w:szCs w:val="20"/>
              </w:rPr>
            </w:pPr>
            <w:r>
              <w:rPr>
                <w:rFonts w:cstheme="minorHAnsi"/>
                <w:color w:val="000000"/>
                <w:sz w:val="20"/>
                <w:szCs w:val="20"/>
              </w:rPr>
              <w:t>FS</w:t>
            </w:r>
          </w:p>
        </w:tc>
        <w:tc>
          <w:tcPr>
            <w:tcW w:w="413" w:type="pct"/>
            <w:tcBorders>
              <w:left w:val="single" w:sz="4" w:space="0" w:color="auto"/>
            </w:tcBorders>
            <w:shd w:val="clear" w:color="auto" w:fill="auto"/>
            <w:noWrap/>
            <w:vAlign w:val="bottom"/>
            <w:hideMark/>
          </w:tcPr>
          <w:p w14:paraId="12C40A0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05C237B8"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7AFF64D1"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6336E3F8" w14:textId="77777777" w:rsidR="0034546A" w:rsidRPr="0034546A" w:rsidRDefault="0034546A" w:rsidP="0034546A">
            <w:pPr>
              <w:rPr>
                <w:rFonts w:cstheme="minorHAnsi"/>
                <w:color w:val="000000"/>
                <w:sz w:val="20"/>
                <w:szCs w:val="20"/>
              </w:rPr>
            </w:pPr>
            <w:r w:rsidRPr="0034546A">
              <w:rPr>
                <w:rFonts w:cstheme="minorHAnsi"/>
                <w:color w:val="000000"/>
                <w:sz w:val="20"/>
                <w:szCs w:val="20"/>
              </w:rPr>
              <w:t>Olive-sided Flycatcher</w:t>
            </w:r>
          </w:p>
        </w:tc>
        <w:tc>
          <w:tcPr>
            <w:tcW w:w="572" w:type="pct"/>
            <w:tcBorders>
              <w:left w:val="single" w:sz="4" w:space="0" w:color="auto"/>
            </w:tcBorders>
            <w:shd w:val="clear" w:color="auto" w:fill="BFBFBF" w:themeFill="background1" w:themeFillShade="BF"/>
            <w:noWrap/>
            <w:vAlign w:val="bottom"/>
            <w:hideMark/>
          </w:tcPr>
          <w:p w14:paraId="4BD48FFD"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34A4B028"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2D06C0CE"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771F633E"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0A2F3B83"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510AB8FA"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236724FD"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4702D367" w14:textId="77777777" w:rsidR="0034546A" w:rsidRPr="0034546A" w:rsidRDefault="0034546A" w:rsidP="0034546A">
            <w:pPr>
              <w:jc w:val="center"/>
              <w:rPr>
                <w:rFonts w:cstheme="minorHAnsi"/>
                <w:sz w:val="20"/>
                <w:szCs w:val="20"/>
              </w:rPr>
            </w:pPr>
          </w:p>
        </w:tc>
        <w:tc>
          <w:tcPr>
            <w:tcW w:w="236" w:type="pct"/>
            <w:shd w:val="clear" w:color="auto" w:fill="BFBFBF" w:themeFill="background1" w:themeFillShade="BF"/>
            <w:noWrap/>
            <w:vAlign w:val="bottom"/>
            <w:hideMark/>
          </w:tcPr>
          <w:p w14:paraId="5274F9EC" w14:textId="77777777" w:rsidR="0034546A" w:rsidRPr="0034546A" w:rsidRDefault="0034546A" w:rsidP="0034546A">
            <w:pPr>
              <w:jc w:val="center"/>
              <w:rPr>
                <w:rFonts w:cstheme="minorHAnsi"/>
                <w:sz w:val="20"/>
                <w:szCs w:val="20"/>
              </w:rPr>
            </w:pPr>
          </w:p>
        </w:tc>
        <w:tc>
          <w:tcPr>
            <w:tcW w:w="242" w:type="pct"/>
            <w:shd w:val="clear" w:color="auto" w:fill="BFBFBF" w:themeFill="background1" w:themeFillShade="BF"/>
            <w:noWrap/>
            <w:vAlign w:val="bottom"/>
            <w:hideMark/>
          </w:tcPr>
          <w:p w14:paraId="6CA4B4F7"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SI</w:t>
            </w:r>
          </w:p>
        </w:tc>
        <w:tc>
          <w:tcPr>
            <w:tcW w:w="278" w:type="pct"/>
            <w:tcBorders>
              <w:right w:val="single" w:sz="4" w:space="0" w:color="auto"/>
            </w:tcBorders>
            <w:shd w:val="clear" w:color="auto" w:fill="BFBFBF" w:themeFill="background1" w:themeFillShade="BF"/>
            <w:noWrap/>
            <w:vAlign w:val="bottom"/>
            <w:hideMark/>
          </w:tcPr>
          <w:p w14:paraId="05BF4698" w14:textId="77777777" w:rsidR="0034546A" w:rsidRPr="0034546A" w:rsidRDefault="0034546A" w:rsidP="0034546A">
            <w:pPr>
              <w:jc w:val="center"/>
              <w:rPr>
                <w:rFonts w:cstheme="minorHAnsi"/>
                <w:color w:val="000000"/>
                <w:sz w:val="20"/>
                <w:szCs w:val="20"/>
              </w:rPr>
            </w:pPr>
          </w:p>
        </w:tc>
        <w:tc>
          <w:tcPr>
            <w:tcW w:w="413" w:type="pct"/>
            <w:tcBorders>
              <w:left w:val="single" w:sz="4" w:space="0" w:color="auto"/>
            </w:tcBorders>
            <w:shd w:val="clear" w:color="auto" w:fill="BFBFBF" w:themeFill="background1" w:themeFillShade="BF"/>
            <w:noWrap/>
            <w:vAlign w:val="bottom"/>
            <w:hideMark/>
          </w:tcPr>
          <w:p w14:paraId="1603E73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2EC948E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5B4B4E18" w14:textId="77777777" w:rsidTr="00F70D4E">
        <w:trPr>
          <w:trHeight w:val="285"/>
        </w:trPr>
        <w:tc>
          <w:tcPr>
            <w:tcW w:w="1121" w:type="pct"/>
            <w:tcBorders>
              <w:right w:val="single" w:sz="4" w:space="0" w:color="auto"/>
            </w:tcBorders>
            <w:shd w:val="clear" w:color="auto" w:fill="auto"/>
            <w:noWrap/>
            <w:vAlign w:val="bottom"/>
            <w:hideMark/>
          </w:tcPr>
          <w:p w14:paraId="32CB9306" w14:textId="77777777" w:rsidR="0034546A" w:rsidRPr="0034546A" w:rsidRDefault="0034546A" w:rsidP="0034546A">
            <w:pPr>
              <w:rPr>
                <w:rFonts w:cstheme="minorHAnsi"/>
                <w:color w:val="000000"/>
                <w:sz w:val="20"/>
                <w:szCs w:val="20"/>
              </w:rPr>
            </w:pPr>
            <w:r w:rsidRPr="0034546A">
              <w:rPr>
                <w:rFonts w:cstheme="minorHAnsi"/>
                <w:color w:val="000000"/>
                <w:sz w:val="20"/>
                <w:szCs w:val="20"/>
              </w:rPr>
              <w:t>Peregrine Falcon</w:t>
            </w:r>
          </w:p>
        </w:tc>
        <w:tc>
          <w:tcPr>
            <w:tcW w:w="572" w:type="pct"/>
            <w:tcBorders>
              <w:left w:val="single" w:sz="4" w:space="0" w:color="auto"/>
            </w:tcBorders>
            <w:shd w:val="clear" w:color="auto" w:fill="auto"/>
            <w:noWrap/>
            <w:vAlign w:val="bottom"/>
            <w:hideMark/>
          </w:tcPr>
          <w:p w14:paraId="46D412A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auto"/>
            <w:noWrap/>
            <w:vAlign w:val="bottom"/>
            <w:hideMark/>
          </w:tcPr>
          <w:p w14:paraId="50DBDFAA" w14:textId="1E30E241" w:rsidR="0034546A" w:rsidRPr="0034546A" w:rsidRDefault="0027706B" w:rsidP="0034546A">
            <w:pPr>
              <w:jc w:val="center"/>
              <w:rPr>
                <w:rFonts w:cstheme="minorHAnsi"/>
                <w:color w:val="000000"/>
                <w:sz w:val="20"/>
                <w:szCs w:val="20"/>
              </w:rPr>
            </w:pPr>
            <w:r>
              <w:rPr>
                <w:rFonts w:cstheme="minorHAnsi"/>
                <w:color w:val="000000"/>
                <w:sz w:val="20"/>
                <w:szCs w:val="20"/>
              </w:rPr>
              <w:t>SS</w:t>
            </w:r>
          </w:p>
        </w:tc>
        <w:tc>
          <w:tcPr>
            <w:tcW w:w="254" w:type="pct"/>
            <w:shd w:val="clear" w:color="auto" w:fill="auto"/>
            <w:noWrap/>
            <w:vAlign w:val="bottom"/>
            <w:hideMark/>
          </w:tcPr>
          <w:p w14:paraId="1E205E8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shd w:val="clear" w:color="auto" w:fill="auto"/>
            <w:noWrap/>
            <w:vAlign w:val="bottom"/>
            <w:hideMark/>
          </w:tcPr>
          <w:p w14:paraId="5AD7AF8B" w14:textId="2F3EFF59" w:rsidR="0034546A" w:rsidRPr="0034546A" w:rsidRDefault="00ED5E0D" w:rsidP="0034546A">
            <w:pPr>
              <w:jc w:val="center"/>
              <w:rPr>
                <w:rFonts w:cstheme="minorHAnsi"/>
                <w:color w:val="000000"/>
                <w:sz w:val="20"/>
                <w:szCs w:val="20"/>
              </w:rPr>
            </w:pPr>
            <w:r>
              <w:rPr>
                <w:rFonts w:cstheme="minorHAnsi"/>
                <w:color w:val="000000"/>
                <w:sz w:val="20"/>
                <w:szCs w:val="20"/>
              </w:rPr>
              <w:t>SS</w:t>
            </w:r>
          </w:p>
        </w:tc>
        <w:tc>
          <w:tcPr>
            <w:tcW w:w="238" w:type="pct"/>
            <w:shd w:val="clear" w:color="auto" w:fill="auto"/>
            <w:noWrap/>
            <w:vAlign w:val="bottom"/>
            <w:hideMark/>
          </w:tcPr>
          <w:p w14:paraId="1F76586A"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6" w:type="pct"/>
            <w:shd w:val="clear" w:color="auto" w:fill="auto"/>
            <w:noWrap/>
            <w:vAlign w:val="bottom"/>
            <w:hideMark/>
          </w:tcPr>
          <w:p w14:paraId="1A2AAA16" w14:textId="7C3D8A7E" w:rsidR="0034546A" w:rsidRPr="0034546A" w:rsidRDefault="0027706B" w:rsidP="0034546A">
            <w:pPr>
              <w:jc w:val="center"/>
              <w:rPr>
                <w:rFonts w:cstheme="minorHAnsi"/>
                <w:color w:val="000000"/>
                <w:sz w:val="20"/>
                <w:szCs w:val="20"/>
              </w:rPr>
            </w:pPr>
            <w:r>
              <w:rPr>
                <w:rFonts w:cstheme="minorHAnsi"/>
                <w:color w:val="000000"/>
                <w:sz w:val="20"/>
                <w:szCs w:val="20"/>
              </w:rPr>
              <w:t>SS</w:t>
            </w:r>
          </w:p>
        </w:tc>
        <w:tc>
          <w:tcPr>
            <w:tcW w:w="282" w:type="pct"/>
            <w:shd w:val="clear" w:color="auto" w:fill="auto"/>
            <w:noWrap/>
            <w:vAlign w:val="bottom"/>
            <w:hideMark/>
          </w:tcPr>
          <w:p w14:paraId="71CBBDB8"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303A30BC"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436C5D8F"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2F4E18CF"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621A7937"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2CA91FC7" w14:textId="77777777" w:rsidR="0034546A" w:rsidRPr="0034546A" w:rsidRDefault="0034546A" w:rsidP="0034546A">
            <w:pPr>
              <w:jc w:val="center"/>
              <w:rPr>
                <w:rFonts w:cstheme="minorHAnsi"/>
                <w:sz w:val="20"/>
                <w:szCs w:val="20"/>
              </w:rPr>
            </w:pPr>
          </w:p>
        </w:tc>
        <w:tc>
          <w:tcPr>
            <w:tcW w:w="349" w:type="pct"/>
            <w:shd w:val="clear" w:color="auto" w:fill="auto"/>
            <w:noWrap/>
            <w:vAlign w:val="bottom"/>
            <w:hideMark/>
          </w:tcPr>
          <w:p w14:paraId="6F34E53D"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4417656D"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72FFCF26" w14:textId="77777777" w:rsidR="0034546A" w:rsidRPr="0034546A" w:rsidRDefault="0034546A" w:rsidP="0034546A">
            <w:pPr>
              <w:rPr>
                <w:rFonts w:cstheme="minorHAnsi"/>
                <w:color w:val="000000"/>
                <w:sz w:val="20"/>
                <w:szCs w:val="20"/>
              </w:rPr>
            </w:pPr>
            <w:r w:rsidRPr="0034546A">
              <w:rPr>
                <w:rFonts w:cstheme="minorHAnsi"/>
                <w:color w:val="000000"/>
                <w:sz w:val="20"/>
                <w:szCs w:val="20"/>
              </w:rPr>
              <w:t>Pileated Woodpecker</w:t>
            </w:r>
          </w:p>
        </w:tc>
        <w:tc>
          <w:tcPr>
            <w:tcW w:w="572" w:type="pct"/>
            <w:tcBorders>
              <w:left w:val="single" w:sz="4" w:space="0" w:color="auto"/>
            </w:tcBorders>
            <w:shd w:val="clear" w:color="auto" w:fill="BFBFBF" w:themeFill="background1" w:themeFillShade="BF"/>
            <w:noWrap/>
            <w:vAlign w:val="bottom"/>
            <w:hideMark/>
          </w:tcPr>
          <w:p w14:paraId="5ABADC3D"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4D9FFEAE"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0DFA2FF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0" w:type="pct"/>
            <w:shd w:val="clear" w:color="auto" w:fill="BFBFBF" w:themeFill="background1" w:themeFillShade="BF"/>
            <w:noWrap/>
            <w:vAlign w:val="bottom"/>
            <w:hideMark/>
          </w:tcPr>
          <w:p w14:paraId="520F70B2" w14:textId="77777777" w:rsidR="0034546A" w:rsidRPr="0034546A" w:rsidRDefault="0034546A" w:rsidP="0034546A">
            <w:pPr>
              <w:jc w:val="center"/>
              <w:rPr>
                <w:rFonts w:cstheme="minorHAnsi"/>
                <w:color w:val="000000"/>
                <w:sz w:val="20"/>
                <w:szCs w:val="20"/>
              </w:rPr>
            </w:pPr>
          </w:p>
        </w:tc>
        <w:tc>
          <w:tcPr>
            <w:tcW w:w="238" w:type="pct"/>
            <w:shd w:val="clear" w:color="auto" w:fill="BFBFBF" w:themeFill="background1" w:themeFillShade="BF"/>
            <w:noWrap/>
            <w:vAlign w:val="bottom"/>
            <w:hideMark/>
          </w:tcPr>
          <w:p w14:paraId="35634591"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3C708A8B"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447FB92F"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72F00CDF"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7E2ACE2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BFBFBF" w:themeFill="background1" w:themeFillShade="BF"/>
            <w:noWrap/>
            <w:vAlign w:val="bottom"/>
            <w:hideMark/>
          </w:tcPr>
          <w:p w14:paraId="4B34AEA0" w14:textId="77777777" w:rsidR="0034546A" w:rsidRPr="0034546A" w:rsidRDefault="0034546A" w:rsidP="0034546A">
            <w:pPr>
              <w:jc w:val="center"/>
              <w:rPr>
                <w:rFonts w:cstheme="minorHAnsi"/>
                <w:color w:val="000000"/>
                <w:sz w:val="20"/>
                <w:szCs w:val="20"/>
              </w:rPr>
            </w:pPr>
          </w:p>
        </w:tc>
        <w:tc>
          <w:tcPr>
            <w:tcW w:w="278" w:type="pct"/>
            <w:tcBorders>
              <w:right w:val="single" w:sz="4" w:space="0" w:color="auto"/>
            </w:tcBorders>
            <w:shd w:val="clear" w:color="auto" w:fill="BFBFBF" w:themeFill="background1" w:themeFillShade="BF"/>
            <w:noWrap/>
            <w:vAlign w:val="bottom"/>
            <w:hideMark/>
          </w:tcPr>
          <w:p w14:paraId="3F1C09F7"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31B71A67"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587CBAC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002C6E07" w14:textId="77777777" w:rsidTr="00ED5E0D">
        <w:trPr>
          <w:trHeight w:val="285"/>
        </w:trPr>
        <w:tc>
          <w:tcPr>
            <w:tcW w:w="1121" w:type="pct"/>
            <w:tcBorders>
              <w:right w:val="single" w:sz="4" w:space="0" w:color="auto"/>
            </w:tcBorders>
            <w:shd w:val="clear" w:color="auto" w:fill="auto"/>
            <w:noWrap/>
            <w:vAlign w:val="bottom"/>
            <w:hideMark/>
          </w:tcPr>
          <w:p w14:paraId="0A6E6340" w14:textId="77777777" w:rsidR="0034546A" w:rsidRPr="0034546A" w:rsidRDefault="0034546A" w:rsidP="0034546A">
            <w:pPr>
              <w:rPr>
                <w:rFonts w:cstheme="minorHAnsi"/>
                <w:color w:val="000000"/>
                <w:sz w:val="20"/>
                <w:szCs w:val="20"/>
              </w:rPr>
            </w:pPr>
            <w:r w:rsidRPr="0034546A">
              <w:rPr>
                <w:rFonts w:cstheme="minorHAnsi"/>
                <w:color w:val="000000"/>
                <w:sz w:val="20"/>
                <w:szCs w:val="20"/>
              </w:rPr>
              <w:t>Pinyon Jay</w:t>
            </w:r>
          </w:p>
        </w:tc>
        <w:tc>
          <w:tcPr>
            <w:tcW w:w="572" w:type="pct"/>
            <w:tcBorders>
              <w:left w:val="single" w:sz="4" w:space="0" w:color="auto"/>
            </w:tcBorders>
            <w:shd w:val="clear" w:color="auto" w:fill="auto"/>
            <w:noWrap/>
            <w:vAlign w:val="bottom"/>
            <w:hideMark/>
          </w:tcPr>
          <w:p w14:paraId="47E24EB0"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4FF197DE" w14:textId="77777777" w:rsidR="0034546A" w:rsidRPr="0034546A" w:rsidRDefault="0034546A" w:rsidP="0034546A">
            <w:pPr>
              <w:jc w:val="center"/>
              <w:rPr>
                <w:rFonts w:cstheme="minorHAnsi"/>
                <w:sz w:val="20"/>
                <w:szCs w:val="20"/>
              </w:rPr>
            </w:pPr>
          </w:p>
        </w:tc>
        <w:tc>
          <w:tcPr>
            <w:tcW w:w="254" w:type="pct"/>
            <w:shd w:val="clear" w:color="auto" w:fill="auto"/>
            <w:noWrap/>
            <w:vAlign w:val="bottom"/>
            <w:hideMark/>
          </w:tcPr>
          <w:p w14:paraId="025C0900" w14:textId="77777777" w:rsidR="0034546A" w:rsidRPr="0034546A" w:rsidRDefault="0034546A" w:rsidP="0034546A">
            <w:pPr>
              <w:jc w:val="center"/>
              <w:rPr>
                <w:rFonts w:cstheme="minorHAnsi"/>
                <w:sz w:val="20"/>
                <w:szCs w:val="20"/>
              </w:rPr>
            </w:pPr>
          </w:p>
        </w:tc>
        <w:tc>
          <w:tcPr>
            <w:tcW w:w="240" w:type="pct"/>
            <w:shd w:val="clear" w:color="auto" w:fill="auto"/>
            <w:noWrap/>
            <w:vAlign w:val="bottom"/>
            <w:hideMark/>
          </w:tcPr>
          <w:p w14:paraId="1FD20750"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576F5863"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659EB404"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NVSC</w:t>
            </w:r>
          </w:p>
        </w:tc>
        <w:tc>
          <w:tcPr>
            <w:tcW w:w="282" w:type="pct"/>
            <w:shd w:val="clear" w:color="auto" w:fill="auto"/>
            <w:noWrap/>
            <w:vAlign w:val="bottom"/>
            <w:hideMark/>
          </w:tcPr>
          <w:p w14:paraId="146CE66E" w14:textId="77777777" w:rsidR="0034546A" w:rsidRPr="0034546A" w:rsidRDefault="0034546A" w:rsidP="0034546A">
            <w:pPr>
              <w:jc w:val="center"/>
              <w:rPr>
                <w:rFonts w:cstheme="minorHAnsi"/>
                <w:color w:val="000000"/>
                <w:sz w:val="20"/>
                <w:szCs w:val="20"/>
              </w:rPr>
            </w:pPr>
          </w:p>
        </w:tc>
        <w:tc>
          <w:tcPr>
            <w:tcW w:w="247" w:type="pct"/>
            <w:shd w:val="clear" w:color="auto" w:fill="auto"/>
            <w:noWrap/>
            <w:vAlign w:val="bottom"/>
            <w:hideMark/>
          </w:tcPr>
          <w:p w14:paraId="30D0CFCC"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55C083AC"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55885106"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69993077"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34E5248A"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55B79DC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F70D4E" w:rsidRPr="0034546A" w14:paraId="28057CEB"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4385C5C1" w14:textId="77777777" w:rsidR="0034546A" w:rsidRPr="0034546A" w:rsidRDefault="0034546A" w:rsidP="0034546A">
            <w:pPr>
              <w:rPr>
                <w:rFonts w:cstheme="minorHAnsi"/>
                <w:color w:val="000000"/>
                <w:sz w:val="20"/>
                <w:szCs w:val="20"/>
              </w:rPr>
            </w:pPr>
            <w:r w:rsidRPr="0034546A">
              <w:rPr>
                <w:rFonts w:cstheme="minorHAnsi"/>
                <w:color w:val="000000"/>
                <w:sz w:val="20"/>
                <w:szCs w:val="20"/>
              </w:rPr>
              <w:t>Red-naped Sapsucker</w:t>
            </w:r>
          </w:p>
        </w:tc>
        <w:tc>
          <w:tcPr>
            <w:tcW w:w="572" w:type="pct"/>
            <w:tcBorders>
              <w:left w:val="single" w:sz="4" w:space="0" w:color="auto"/>
            </w:tcBorders>
            <w:shd w:val="clear" w:color="auto" w:fill="BFBFBF" w:themeFill="background1" w:themeFillShade="BF"/>
            <w:noWrap/>
            <w:vAlign w:val="bottom"/>
            <w:hideMark/>
          </w:tcPr>
          <w:p w14:paraId="7E005454"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6DB0133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54" w:type="pct"/>
            <w:shd w:val="clear" w:color="auto" w:fill="BFBFBF" w:themeFill="background1" w:themeFillShade="BF"/>
            <w:noWrap/>
            <w:vAlign w:val="bottom"/>
            <w:hideMark/>
          </w:tcPr>
          <w:p w14:paraId="16DE6387" w14:textId="77777777" w:rsidR="0034546A" w:rsidRPr="0034546A" w:rsidRDefault="0034546A" w:rsidP="0034546A">
            <w:pPr>
              <w:jc w:val="center"/>
              <w:rPr>
                <w:rFonts w:cstheme="minorHAnsi"/>
                <w:color w:val="000000"/>
                <w:sz w:val="20"/>
                <w:szCs w:val="20"/>
              </w:rPr>
            </w:pPr>
          </w:p>
        </w:tc>
        <w:tc>
          <w:tcPr>
            <w:tcW w:w="240" w:type="pct"/>
            <w:shd w:val="clear" w:color="auto" w:fill="BFBFBF" w:themeFill="background1" w:themeFillShade="BF"/>
            <w:noWrap/>
            <w:vAlign w:val="bottom"/>
            <w:hideMark/>
          </w:tcPr>
          <w:p w14:paraId="6C9CE238"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599F76AD"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5598C042"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60149604"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10CC02D4" w14:textId="77777777" w:rsidR="0034546A" w:rsidRPr="0034546A" w:rsidRDefault="0034546A" w:rsidP="0034546A">
            <w:pPr>
              <w:jc w:val="center"/>
              <w:rPr>
                <w:rFonts w:cstheme="minorHAnsi"/>
                <w:sz w:val="20"/>
                <w:szCs w:val="20"/>
              </w:rPr>
            </w:pPr>
          </w:p>
        </w:tc>
        <w:tc>
          <w:tcPr>
            <w:tcW w:w="236" w:type="pct"/>
            <w:shd w:val="clear" w:color="auto" w:fill="BFBFBF" w:themeFill="background1" w:themeFillShade="BF"/>
            <w:noWrap/>
            <w:vAlign w:val="bottom"/>
            <w:hideMark/>
          </w:tcPr>
          <w:p w14:paraId="7D953DA7" w14:textId="77777777" w:rsidR="0034546A" w:rsidRPr="0034546A" w:rsidRDefault="0034546A" w:rsidP="0034546A">
            <w:pPr>
              <w:jc w:val="center"/>
              <w:rPr>
                <w:rFonts w:cstheme="minorHAnsi"/>
                <w:sz w:val="20"/>
                <w:szCs w:val="20"/>
              </w:rPr>
            </w:pPr>
          </w:p>
        </w:tc>
        <w:tc>
          <w:tcPr>
            <w:tcW w:w="242" w:type="pct"/>
            <w:shd w:val="clear" w:color="auto" w:fill="BFBFBF" w:themeFill="background1" w:themeFillShade="BF"/>
            <w:noWrap/>
            <w:vAlign w:val="bottom"/>
            <w:hideMark/>
          </w:tcPr>
          <w:p w14:paraId="616B2A2D"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BFBFBF" w:themeFill="background1" w:themeFillShade="BF"/>
            <w:noWrap/>
            <w:vAlign w:val="bottom"/>
            <w:hideMark/>
          </w:tcPr>
          <w:p w14:paraId="673DD996"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4AD1362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5716FD6F"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326BA252" w14:textId="77777777" w:rsidTr="00ED5E0D">
        <w:trPr>
          <w:trHeight w:val="285"/>
        </w:trPr>
        <w:tc>
          <w:tcPr>
            <w:tcW w:w="1121" w:type="pct"/>
            <w:tcBorders>
              <w:right w:val="single" w:sz="4" w:space="0" w:color="auto"/>
            </w:tcBorders>
            <w:shd w:val="clear" w:color="auto" w:fill="auto"/>
            <w:noWrap/>
            <w:vAlign w:val="bottom"/>
            <w:hideMark/>
          </w:tcPr>
          <w:p w14:paraId="759604EE" w14:textId="77777777" w:rsidR="0034546A" w:rsidRPr="0034546A" w:rsidRDefault="0034546A" w:rsidP="0034546A">
            <w:pPr>
              <w:rPr>
                <w:rFonts w:cstheme="minorHAnsi"/>
                <w:color w:val="000000"/>
                <w:sz w:val="20"/>
                <w:szCs w:val="20"/>
              </w:rPr>
            </w:pPr>
            <w:r w:rsidRPr="0034546A">
              <w:rPr>
                <w:rFonts w:cstheme="minorHAnsi"/>
                <w:color w:val="000000"/>
                <w:sz w:val="20"/>
                <w:szCs w:val="20"/>
              </w:rPr>
              <w:t>Ruby-crowned Kinglet</w:t>
            </w:r>
          </w:p>
        </w:tc>
        <w:tc>
          <w:tcPr>
            <w:tcW w:w="572" w:type="pct"/>
            <w:tcBorders>
              <w:left w:val="single" w:sz="4" w:space="0" w:color="auto"/>
            </w:tcBorders>
            <w:shd w:val="clear" w:color="auto" w:fill="auto"/>
            <w:noWrap/>
            <w:vAlign w:val="bottom"/>
            <w:hideMark/>
          </w:tcPr>
          <w:p w14:paraId="17481C32"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446E55D9" w14:textId="77777777" w:rsidR="0034546A" w:rsidRPr="0034546A" w:rsidRDefault="0034546A" w:rsidP="0034546A">
            <w:pPr>
              <w:jc w:val="center"/>
              <w:rPr>
                <w:rFonts w:cstheme="minorHAnsi"/>
                <w:sz w:val="20"/>
                <w:szCs w:val="20"/>
              </w:rPr>
            </w:pPr>
          </w:p>
        </w:tc>
        <w:tc>
          <w:tcPr>
            <w:tcW w:w="254" w:type="pct"/>
            <w:shd w:val="clear" w:color="auto" w:fill="auto"/>
            <w:noWrap/>
            <w:vAlign w:val="bottom"/>
            <w:hideMark/>
          </w:tcPr>
          <w:p w14:paraId="57E03BB3" w14:textId="77777777" w:rsidR="0034546A" w:rsidRPr="0034546A" w:rsidRDefault="0034546A" w:rsidP="0034546A">
            <w:pPr>
              <w:jc w:val="center"/>
              <w:rPr>
                <w:rFonts w:cstheme="minorHAnsi"/>
                <w:sz w:val="20"/>
                <w:szCs w:val="20"/>
              </w:rPr>
            </w:pPr>
          </w:p>
        </w:tc>
        <w:tc>
          <w:tcPr>
            <w:tcW w:w="240" w:type="pct"/>
            <w:shd w:val="clear" w:color="auto" w:fill="auto"/>
            <w:noWrap/>
            <w:vAlign w:val="bottom"/>
            <w:hideMark/>
          </w:tcPr>
          <w:p w14:paraId="505F2203"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6CA89AB7"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1B443F37"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2439E7A4"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5C783D11"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0BCBA1C0"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auto"/>
            <w:noWrap/>
            <w:vAlign w:val="bottom"/>
            <w:hideMark/>
          </w:tcPr>
          <w:p w14:paraId="1E08FDCC" w14:textId="77777777" w:rsidR="0034546A" w:rsidRPr="0034546A" w:rsidRDefault="0034546A" w:rsidP="0034546A">
            <w:pPr>
              <w:jc w:val="center"/>
              <w:rPr>
                <w:rFonts w:cstheme="minorHAnsi"/>
                <w:color w:val="000000"/>
                <w:sz w:val="20"/>
                <w:szCs w:val="20"/>
              </w:rPr>
            </w:pPr>
          </w:p>
        </w:tc>
        <w:tc>
          <w:tcPr>
            <w:tcW w:w="278" w:type="pct"/>
            <w:tcBorders>
              <w:right w:val="single" w:sz="4" w:space="0" w:color="auto"/>
            </w:tcBorders>
            <w:shd w:val="clear" w:color="auto" w:fill="auto"/>
            <w:noWrap/>
            <w:vAlign w:val="bottom"/>
            <w:hideMark/>
          </w:tcPr>
          <w:p w14:paraId="59FD33AE"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61B4795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63A0FF3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F70D4E" w:rsidRPr="0034546A" w14:paraId="3578CC41"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663EE640" w14:textId="77777777" w:rsidR="0034546A" w:rsidRPr="0034546A" w:rsidRDefault="0034546A" w:rsidP="0034546A">
            <w:pPr>
              <w:rPr>
                <w:rFonts w:cstheme="minorHAnsi"/>
                <w:color w:val="000000"/>
                <w:sz w:val="20"/>
                <w:szCs w:val="20"/>
              </w:rPr>
            </w:pPr>
            <w:r w:rsidRPr="0034546A">
              <w:rPr>
                <w:rFonts w:cstheme="minorHAnsi"/>
                <w:color w:val="000000"/>
                <w:sz w:val="20"/>
                <w:szCs w:val="20"/>
              </w:rPr>
              <w:t>Sharp-tailed Grouse</w:t>
            </w:r>
          </w:p>
        </w:tc>
        <w:tc>
          <w:tcPr>
            <w:tcW w:w="572" w:type="pct"/>
            <w:tcBorders>
              <w:left w:val="single" w:sz="4" w:space="0" w:color="auto"/>
            </w:tcBorders>
            <w:shd w:val="clear" w:color="auto" w:fill="BFBFBF" w:themeFill="background1" w:themeFillShade="BF"/>
            <w:noWrap/>
            <w:vAlign w:val="bottom"/>
            <w:hideMark/>
          </w:tcPr>
          <w:p w14:paraId="1614038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BFBFBF" w:themeFill="background1" w:themeFillShade="BF"/>
            <w:noWrap/>
            <w:vAlign w:val="bottom"/>
            <w:hideMark/>
          </w:tcPr>
          <w:p w14:paraId="18D77F66" w14:textId="77777777" w:rsidR="0034546A" w:rsidRPr="0034546A" w:rsidRDefault="0034546A" w:rsidP="0034546A">
            <w:pPr>
              <w:jc w:val="center"/>
              <w:rPr>
                <w:rFonts w:cstheme="minorHAnsi"/>
                <w:color w:val="000000"/>
                <w:sz w:val="20"/>
                <w:szCs w:val="20"/>
              </w:rPr>
            </w:pPr>
          </w:p>
        </w:tc>
        <w:tc>
          <w:tcPr>
            <w:tcW w:w="254" w:type="pct"/>
            <w:shd w:val="clear" w:color="auto" w:fill="BFBFBF" w:themeFill="background1" w:themeFillShade="BF"/>
            <w:noWrap/>
            <w:vAlign w:val="bottom"/>
            <w:hideMark/>
          </w:tcPr>
          <w:p w14:paraId="1E3F387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40" w:type="pct"/>
            <w:shd w:val="clear" w:color="auto" w:fill="BFBFBF" w:themeFill="background1" w:themeFillShade="BF"/>
            <w:noWrap/>
            <w:vAlign w:val="bottom"/>
            <w:hideMark/>
          </w:tcPr>
          <w:p w14:paraId="7A66AB02" w14:textId="77777777" w:rsidR="0034546A" w:rsidRPr="0034546A" w:rsidRDefault="0034546A" w:rsidP="0034546A">
            <w:pPr>
              <w:jc w:val="center"/>
              <w:rPr>
                <w:rFonts w:cstheme="minorHAnsi"/>
                <w:color w:val="000000"/>
                <w:sz w:val="20"/>
                <w:szCs w:val="20"/>
              </w:rPr>
            </w:pPr>
          </w:p>
        </w:tc>
        <w:tc>
          <w:tcPr>
            <w:tcW w:w="238" w:type="pct"/>
            <w:shd w:val="clear" w:color="auto" w:fill="BFBFBF" w:themeFill="background1" w:themeFillShade="BF"/>
            <w:noWrap/>
            <w:vAlign w:val="bottom"/>
            <w:hideMark/>
          </w:tcPr>
          <w:p w14:paraId="4FBB743F"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65676CED" w14:textId="22D91A23" w:rsidR="0034546A" w:rsidRPr="0034546A" w:rsidRDefault="0027706B" w:rsidP="0034546A">
            <w:pPr>
              <w:jc w:val="center"/>
              <w:rPr>
                <w:rFonts w:cstheme="minorHAnsi"/>
                <w:sz w:val="20"/>
                <w:szCs w:val="20"/>
              </w:rPr>
            </w:pPr>
            <w:r>
              <w:rPr>
                <w:rFonts w:cstheme="minorHAnsi"/>
                <w:sz w:val="20"/>
                <w:szCs w:val="20"/>
              </w:rPr>
              <w:t>SS</w:t>
            </w:r>
          </w:p>
        </w:tc>
        <w:tc>
          <w:tcPr>
            <w:tcW w:w="282" w:type="pct"/>
            <w:shd w:val="clear" w:color="auto" w:fill="BFBFBF" w:themeFill="background1" w:themeFillShade="BF"/>
            <w:noWrap/>
            <w:vAlign w:val="bottom"/>
            <w:hideMark/>
          </w:tcPr>
          <w:p w14:paraId="4BCAAA58"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38F5E18A"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4BDA305E" w14:textId="77777777" w:rsidR="0034546A" w:rsidRPr="0034546A" w:rsidRDefault="0034546A" w:rsidP="0034546A">
            <w:pPr>
              <w:jc w:val="center"/>
              <w:rPr>
                <w:rFonts w:cstheme="minorHAnsi"/>
                <w:color w:val="000000"/>
                <w:sz w:val="20"/>
                <w:szCs w:val="20"/>
              </w:rPr>
            </w:pPr>
          </w:p>
        </w:tc>
        <w:tc>
          <w:tcPr>
            <w:tcW w:w="242" w:type="pct"/>
            <w:shd w:val="clear" w:color="auto" w:fill="BFBFBF" w:themeFill="background1" w:themeFillShade="BF"/>
            <w:noWrap/>
            <w:vAlign w:val="bottom"/>
            <w:hideMark/>
          </w:tcPr>
          <w:p w14:paraId="0C7E59B2"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SI</w:t>
            </w:r>
          </w:p>
        </w:tc>
        <w:tc>
          <w:tcPr>
            <w:tcW w:w="278" w:type="pct"/>
            <w:tcBorders>
              <w:right w:val="single" w:sz="4" w:space="0" w:color="auto"/>
            </w:tcBorders>
            <w:shd w:val="clear" w:color="auto" w:fill="BFBFBF" w:themeFill="background1" w:themeFillShade="BF"/>
            <w:noWrap/>
            <w:vAlign w:val="bottom"/>
            <w:hideMark/>
          </w:tcPr>
          <w:p w14:paraId="6643C971" w14:textId="77777777" w:rsidR="0034546A" w:rsidRPr="0034546A" w:rsidRDefault="0034546A" w:rsidP="0034546A">
            <w:pPr>
              <w:jc w:val="center"/>
              <w:rPr>
                <w:rFonts w:cstheme="minorHAnsi"/>
                <w:color w:val="000000"/>
                <w:sz w:val="20"/>
                <w:szCs w:val="20"/>
              </w:rPr>
            </w:pPr>
          </w:p>
        </w:tc>
        <w:tc>
          <w:tcPr>
            <w:tcW w:w="413" w:type="pct"/>
            <w:tcBorders>
              <w:left w:val="single" w:sz="4" w:space="0" w:color="auto"/>
            </w:tcBorders>
            <w:shd w:val="clear" w:color="auto" w:fill="BFBFBF" w:themeFill="background1" w:themeFillShade="BF"/>
            <w:noWrap/>
            <w:vAlign w:val="bottom"/>
            <w:hideMark/>
          </w:tcPr>
          <w:p w14:paraId="5193F4B4"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341F728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6E45D169" w14:textId="77777777" w:rsidTr="00ED5E0D">
        <w:trPr>
          <w:trHeight w:val="285"/>
        </w:trPr>
        <w:tc>
          <w:tcPr>
            <w:tcW w:w="1121" w:type="pct"/>
            <w:tcBorders>
              <w:right w:val="single" w:sz="4" w:space="0" w:color="auto"/>
            </w:tcBorders>
            <w:shd w:val="clear" w:color="auto" w:fill="auto"/>
            <w:noWrap/>
            <w:vAlign w:val="bottom"/>
            <w:hideMark/>
          </w:tcPr>
          <w:p w14:paraId="7640AA15" w14:textId="77777777" w:rsidR="0034546A" w:rsidRPr="0034546A" w:rsidRDefault="0034546A" w:rsidP="0034546A">
            <w:pPr>
              <w:rPr>
                <w:rFonts w:cstheme="minorHAnsi"/>
                <w:color w:val="000000"/>
                <w:sz w:val="20"/>
                <w:szCs w:val="20"/>
              </w:rPr>
            </w:pPr>
            <w:r w:rsidRPr="0034546A">
              <w:rPr>
                <w:rFonts w:cstheme="minorHAnsi"/>
                <w:color w:val="000000"/>
                <w:sz w:val="20"/>
                <w:szCs w:val="20"/>
              </w:rPr>
              <w:t>Song Sparrow</w:t>
            </w:r>
          </w:p>
        </w:tc>
        <w:tc>
          <w:tcPr>
            <w:tcW w:w="572" w:type="pct"/>
            <w:tcBorders>
              <w:left w:val="single" w:sz="4" w:space="0" w:color="auto"/>
            </w:tcBorders>
            <w:shd w:val="clear" w:color="auto" w:fill="auto"/>
            <w:noWrap/>
            <w:vAlign w:val="bottom"/>
            <w:hideMark/>
          </w:tcPr>
          <w:p w14:paraId="29C9EAFB" w14:textId="77777777" w:rsidR="0034546A" w:rsidRPr="0034546A" w:rsidRDefault="0034546A" w:rsidP="0034546A">
            <w:pPr>
              <w:rPr>
                <w:rFonts w:cstheme="minorHAnsi"/>
                <w:color w:val="000000"/>
                <w:sz w:val="20"/>
                <w:szCs w:val="20"/>
              </w:rPr>
            </w:pPr>
          </w:p>
        </w:tc>
        <w:tc>
          <w:tcPr>
            <w:tcW w:w="282" w:type="pct"/>
            <w:shd w:val="clear" w:color="auto" w:fill="auto"/>
            <w:noWrap/>
            <w:vAlign w:val="bottom"/>
            <w:hideMark/>
          </w:tcPr>
          <w:p w14:paraId="424862B2"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54" w:type="pct"/>
            <w:shd w:val="clear" w:color="auto" w:fill="auto"/>
            <w:noWrap/>
            <w:vAlign w:val="bottom"/>
            <w:hideMark/>
          </w:tcPr>
          <w:p w14:paraId="6DFF1363" w14:textId="77777777" w:rsidR="0034546A" w:rsidRPr="0034546A" w:rsidRDefault="0034546A" w:rsidP="0034546A">
            <w:pPr>
              <w:jc w:val="center"/>
              <w:rPr>
                <w:rFonts w:cstheme="minorHAnsi"/>
                <w:color w:val="000000"/>
                <w:sz w:val="20"/>
                <w:szCs w:val="20"/>
              </w:rPr>
            </w:pPr>
          </w:p>
        </w:tc>
        <w:tc>
          <w:tcPr>
            <w:tcW w:w="240" w:type="pct"/>
            <w:shd w:val="clear" w:color="auto" w:fill="auto"/>
            <w:noWrap/>
            <w:vAlign w:val="bottom"/>
            <w:hideMark/>
          </w:tcPr>
          <w:p w14:paraId="6D97BD2A"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7140EC5D"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62B8B294"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62A7CF46"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5AC7A5C4"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382F3B47"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0701DBED"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6D5ED15C"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6992B47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3C218DB3"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F70D4E" w:rsidRPr="0034546A" w14:paraId="2A306DD7"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077F8AA1" w14:textId="77777777" w:rsidR="0034546A" w:rsidRPr="0034546A" w:rsidRDefault="0034546A" w:rsidP="0034546A">
            <w:pPr>
              <w:rPr>
                <w:rFonts w:cstheme="minorHAnsi"/>
                <w:color w:val="000000"/>
                <w:sz w:val="20"/>
                <w:szCs w:val="20"/>
              </w:rPr>
            </w:pPr>
            <w:r w:rsidRPr="0034546A">
              <w:rPr>
                <w:rFonts w:cstheme="minorHAnsi"/>
                <w:color w:val="000000"/>
                <w:sz w:val="20"/>
                <w:szCs w:val="20"/>
              </w:rPr>
              <w:t>Vesper Sparrow</w:t>
            </w:r>
          </w:p>
        </w:tc>
        <w:tc>
          <w:tcPr>
            <w:tcW w:w="572" w:type="pct"/>
            <w:tcBorders>
              <w:left w:val="single" w:sz="4" w:space="0" w:color="auto"/>
            </w:tcBorders>
            <w:shd w:val="clear" w:color="auto" w:fill="BFBFBF" w:themeFill="background1" w:themeFillShade="BF"/>
            <w:noWrap/>
            <w:vAlign w:val="bottom"/>
            <w:hideMark/>
          </w:tcPr>
          <w:p w14:paraId="42F6021A"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72BB8173"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1E620919"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3203C259"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5543A7FF"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1F90CF69"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1171A698"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5010D894"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31518AE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BFBFBF" w:themeFill="background1" w:themeFillShade="BF"/>
            <w:noWrap/>
            <w:vAlign w:val="bottom"/>
            <w:hideMark/>
          </w:tcPr>
          <w:p w14:paraId="204B3B74" w14:textId="77777777" w:rsidR="0034546A" w:rsidRPr="0034546A" w:rsidRDefault="0034546A" w:rsidP="0034546A">
            <w:pPr>
              <w:jc w:val="center"/>
              <w:rPr>
                <w:rFonts w:cstheme="minorHAnsi"/>
                <w:color w:val="000000"/>
                <w:sz w:val="20"/>
                <w:szCs w:val="20"/>
              </w:rPr>
            </w:pPr>
          </w:p>
        </w:tc>
        <w:tc>
          <w:tcPr>
            <w:tcW w:w="278" w:type="pct"/>
            <w:tcBorders>
              <w:right w:val="single" w:sz="4" w:space="0" w:color="auto"/>
            </w:tcBorders>
            <w:shd w:val="clear" w:color="auto" w:fill="BFBFBF" w:themeFill="background1" w:themeFillShade="BF"/>
            <w:noWrap/>
            <w:vAlign w:val="bottom"/>
            <w:hideMark/>
          </w:tcPr>
          <w:p w14:paraId="0134A211"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5B3A203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5FF3E1F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0D763EDD"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1EF291EC" w14:textId="77777777" w:rsidR="0034546A" w:rsidRPr="0034546A" w:rsidRDefault="0034546A" w:rsidP="0034546A">
            <w:pPr>
              <w:rPr>
                <w:rFonts w:cstheme="minorHAnsi"/>
                <w:color w:val="000000"/>
                <w:sz w:val="20"/>
                <w:szCs w:val="20"/>
              </w:rPr>
            </w:pPr>
            <w:r w:rsidRPr="0034546A">
              <w:rPr>
                <w:rFonts w:cstheme="minorHAnsi"/>
                <w:color w:val="000000"/>
                <w:sz w:val="20"/>
                <w:szCs w:val="20"/>
              </w:rPr>
              <w:t>Warbling Vireo</w:t>
            </w:r>
          </w:p>
        </w:tc>
        <w:tc>
          <w:tcPr>
            <w:tcW w:w="572" w:type="pct"/>
            <w:tcBorders>
              <w:left w:val="single" w:sz="4" w:space="0" w:color="auto"/>
            </w:tcBorders>
            <w:shd w:val="clear" w:color="auto" w:fill="BFBFBF" w:themeFill="background1" w:themeFillShade="BF"/>
            <w:noWrap/>
            <w:vAlign w:val="bottom"/>
            <w:hideMark/>
          </w:tcPr>
          <w:p w14:paraId="5AD4C2C8"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2F414767"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54" w:type="pct"/>
            <w:shd w:val="clear" w:color="auto" w:fill="BFBFBF" w:themeFill="background1" w:themeFillShade="BF"/>
            <w:noWrap/>
            <w:vAlign w:val="bottom"/>
            <w:hideMark/>
          </w:tcPr>
          <w:p w14:paraId="765CFE9A" w14:textId="77777777" w:rsidR="0034546A" w:rsidRPr="0034546A" w:rsidRDefault="0034546A" w:rsidP="0034546A">
            <w:pPr>
              <w:jc w:val="center"/>
              <w:rPr>
                <w:rFonts w:cstheme="minorHAnsi"/>
                <w:color w:val="000000"/>
                <w:sz w:val="20"/>
                <w:szCs w:val="20"/>
              </w:rPr>
            </w:pPr>
          </w:p>
        </w:tc>
        <w:tc>
          <w:tcPr>
            <w:tcW w:w="240" w:type="pct"/>
            <w:shd w:val="clear" w:color="auto" w:fill="BFBFBF" w:themeFill="background1" w:themeFillShade="BF"/>
            <w:noWrap/>
            <w:vAlign w:val="bottom"/>
            <w:hideMark/>
          </w:tcPr>
          <w:p w14:paraId="68A03F05"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669EA45E"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6F148628"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016BAED6"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1B1EF66D" w14:textId="77777777" w:rsidR="0034546A" w:rsidRPr="0034546A" w:rsidRDefault="0034546A" w:rsidP="0034546A">
            <w:pPr>
              <w:jc w:val="center"/>
              <w:rPr>
                <w:rFonts w:cstheme="minorHAnsi"/>
                <w:sz w:val="20"/>
                <w:szCs w:val="20"/>
              </w:rPr>
            </w:pPr>
          </w:p>
        </w:tc>
        <w:tc>
          <w:tcPr>
            <w:tcW w:w="236" w:type="pct"/>
            <w:shd w:val="clear" w:color="auto" w:fill="BFBFBF" w:themeFill="background1" w:themeFillShade="BF"/>
            <w:noWrap/>
            <w:vAlign w:val="bottom"/>
            <w:hideMark/>
          </w:tcPr>
          <w:p w14:paraId="0DE06D4C" w14:textId="77777777" w:rsidR="0034546A" w:rsidRPr="0034546A" w:rsidRDefault="0034546A" w:rsidP="0034546A">
            <w:pPr>
              <w:jc w:val="center"/>
              <w:rPr>
                <w:rFonts w:cstheme="minorHAnsi"/>
                <w:sz w:val="20"/>
                <w:szCs w:val="20"/>
              </w:rPr>
            </w:pPr>
          </w:p>
        </w:tc>
        <w:tc>
          <w:tcPr>
            <w:tcW w:w="242" w:type="pct"/>
            <w:shd w:val="clear" w:color="auto" w:fill="BFBFBF" w:themeFill="background1" w:themeFillShade="BF"/>
            <w:noWrap/>
            <w:vAlign w:val="bottom"/>
            <w:hideMark/>
          </w:tcPr>
          <w:p w14:paraId="75CDB657"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BFBFBF" w:themeFill="background1" w:themeFillShade="BF"/>
            <w:noWrap/>
            <w:vAlign w:val="bottom"/>
            <w:hideMark/>
          </w:tcPr>
          <w:p w14:paraId="6FD912DD"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75B5960D"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524A74F8"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6ECB86E5" w14:textId="77777777" w:rsidTr="00ED5E0D">
        <w:trPr>
          <w:trHeight w:val="285"/>
        </w:trPr>
        <w:tc>
          <w:tcPr>
            <w:tcW w:w="1121" w:type="pct"/>
            <w:tcBorders>
              <w:right w:val="single" w:sz="4" w:space="0" w:color="auto"/>
            </w:tcBorders>
            <w:shd w:val="clear" w:color="auto" w:fill="auto"/>
            <w:noWrap/>
            <w:vAlign w:val="bottom"/>
            <w:hideMark/>
          </w:tcPr>
          <w:p w14:paraId="2294C2ED" w14:textId="77777777" w:rsidR="0034546A" w:rsidRPr="0034546A" w:rsidRDefault="0034546A" w:rsidP="0034546A">
            <w:pPr>
              <w:rPr>
                <w:rFonts w:cstheme="minorHAnsi"/>
                <w:color w:val="000000"/>
                <w:sz w:val="20"/>
                <w:szCs w:val="20"/>
              </w:rPr>
            </w:pPr>
            <w:r w:rsidRPr="0034546A">
              <w:rPr>
                <w:rFonts w:cstheme="minorHAnsi"/>
                <w:color w:val="000000"/>
                <w:sz w:val="20"/>
                <w:szCs w:val="20"/>
              </w:rPr>
              <w:t>White-headed Woodpecker</w:t>
            </w:r>
          </w:p>
        </w:tc>
        <w:tc>
          <w:tcPr>
            <w:tcW w:w="572" w:type="pct"/>
            <w:tcBorders>
              <w:left w:val="single" w:sz="4" w:space="0" w:color="auto"/>
            </w:tcBorders>
            <w:shd w:val="clear" w:color="auto" w:fill="auto"/>
            <w:noWrap/>
            <w:vAlign w:val="bottom"/>
            <w:hideMark/>
          </w:tcPr>
          <w:p w14:paraId="4006D0E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SS</w:t>
            </w:r>
          </w:p>
        </w:tc>
        <w:tc>
          <w:tcPr>
            <w:tcW w:w="282" w:type="pct"/>
            <w:shd w:val="clear" w:color="auto" w:fill="auto"/>
            <w:noWrap/>
            <w:vAlign w:val="bottom"/>
            <w:hideMark/>
          </w:tcPr>
          <w:p w14:paraId="6088B004" w14:textId="77777777" w:rsidR="0034546A" w:rsidRPr="0034546A" w:rsidRDefault="0034546A" w:rsidP="0034546A">
            <w:pPr>
              <w:jc w:val="center"/>
              <w:rPr>
                <w:rFonts w:cstheme="minorHAnsi"/>
                <w:color w:val="000000"/>
                <w:sz w:val="20"/>
                <w:szCs w:val="20"/>
              </w:rPr>
            </w:pPr>
          </w:p>
        </w:tc>
        <w:tc>
          <w:tcPr>
            <w:tcW w:w="254" w:type="pct"/>
            <w:shd w:val="clear" w:color="auto" w:fill="auto"/>
            <w:noWrap/>
            <w:vAlign w:val="bottom"/>
            <w:hideMark/>
          </w:tcPr>
          <w:p w14:paraId="76D5669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0" w:type="pct"/>
            <w:shd w:val="clear" w:color="auto" w:fill="auto"/>
            <w:noWrap/>
            <w:vAlign w:val="bottom"/>
            <w:hideMark/>
          </w:tcPr>
          <w:p w14:paraId="73CD803A" w14:textId="77777777" w:rsidR="0034546A" w:rsidRPr="0034546A" w:rsidRDefault="0034546A" w:rsidP="0034546A">
            <w:pPr>
              <w:jc w:val="center"/>
              <w:rPr>
                <w:rFonts w:cstheme="minorHAnsi"/>
                <w:color w:val="000000"/>
                <w:sz w:val="20"/>
                <w:szCs w:val="20"/>
              </w:rPr>
            </w:pPr>
          </w:p>
        </w:tc>
        <w:tc>
          <w:tcPr>
            <w:tcW w:w="238" w:type="pct"/>
            <w:shd w:val="clear" w:color="auto" w:fill="auto"/>
            <w:noWrap/>
            <w:vAlign w:val="bottom"/>
            <w:hideMark/>
          </w:tcPr>
          <w:p w14:paraId="2DBD151A"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49DF4CCD" w14:textId="6F23BEF1" w:rsidR="0034546A" w:rsidRPr="0034546A" w:rsidRDefault="0027706B" w:rsidP="0034546A">
            <w:pPr>
              <w:jc w:val="center"/>
              <w:rPr>
                <w:rFonts w:cstheme="minorHAnsi"/>
                <w:sz w:val="20"/>
                <w:szCs w:val="20"/>
              </w:rPr>
            </w:pPr>
            <w:r>
              <w:rPr>
                <w:rFonts w:cstheme="minorHAnsi"/>
                <w:sz w:val="20"/>
                <w:szCs w:val="20"/>
              </w:rPr>
              <w:t>SS</w:t>
            </w:r>
          </w:p>
        </w:tc>
        <w:tc>
          <w:tcPr>
            <w:tcW w:w="282" w:type="pct"/>
            <w:shd w:val="clear" w:color="auto" w:fill="auto"/>
            <w:noWrap/>
            <w:vAlign w:val="bottom"/>
            <w:hideMark/>
          </w:tcPr>
          <w:p w14:paraId="169243D2"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04407F9F"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PMIS</w:t>
            </w:r>
          </w:p>
        </w:tc>
        <w:tc>
          <w:tcPr>
            <w:tcW w:w="236" w:type="pct"/>
            <w:shd w:val="clear" w:color="auto" w:fill="auto"/>
            <w:noWrap/>
            <w:vAlign w:val="bottom"/>
            <w:hideMark/>
          </w:tcPr>
          <w:p w14:paraId="396CB04F" w14:textId="77777777" w:rsidR="0034546A" w:rsidRPr="0034546A" w:rsidRDefault="0034546A" w:rsidP="0034546A">
            <w:pPr>
              <w:jc w:val="center"/>
              <w:rPr>
                <w:rFonts w:cstheme="minorHAnsi"/>
                <w:color w:val="000000"/>
                <w:sz w:val="20"/>
                <w:szCs w:val="20"/>
              </w:rPr>
            </w:pPr>
          </w:p>
        </w:tc>
        <w:tc>
          <w:tcPr>
            <w:tcW w:w="242" w:type="pct"/>
            <w:shd w:val="clear" w:color="auto" w:fill="auto"/>
            <w:noWrap/>
            <w:vAlign w:val="bottom"/>
            <w:hideMark/>
          </w:tcPr>
          <w:p w14:paraId="19B48D5C"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3E9FC0EA"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11B89738" w14:textId="77777777" w:rsidR="0034546A" w:rsidRPr="0034546A" w:rsidRDefault="0034546A" w:rsidP="0034546A">
            <w:pPr>
              <w:jc w:val="center"/>
              <w:rPr>
                <w:rFonts w:cstheme="minorHAnsi"/>
                <w:sz w:val="20"/>
                <w:szCs w:val="20"/>
              </w:rPr>
            </w:pPr>
          </w:p>
        </w:tc>
        <w:tc>
          <w:tcPr>
            <w:tcW w:w="349" w:type="pct"/>
            <w:shd w:val="clear" w:color="auto" w:fill="auto"/>
            <w:noWrap/>
            <w:vAlign w:val="bottom"/>
            <w:hideMark/>
          </w:tcPr>
          <w:p w14:paraId="718DFA62" w14:textId="77777777" w:rsidR="0034546A" w:rsidRPr="0034546A" w:rsidRDefault="0034546A" w:rsidP="0034546A">
            <w:pPr>
              <w:jc w:val="center"/>
              <w:rPr>
                <w:rFonts w:cstheme="minorHAnsi"/>
                <w:sz w:val="20"/>
                <w:szCs w:val="20"/>
              </w:rPr>
            </w:pPr>
          </w:p>
        </w:tc>
      </w:tr>
      <w:tr w:rsidR="0034546A" w:rsidRPr="0034546A" w14:paraId="250D775F" w14:textId="77777777" w:rsidTr="00ED5E0D">
        <w:trPr>
          <w:trHeight w:val="285"/>
        </w:trPr>
        <w:tc>
          <w:tcPr>
            <w:tcW w:w="1121" w:type="pct"/>
            <w:tcBorders>
              <w:right w:val="single" w:sz="4" w:space="0" w:color="auto"/>
            </w:tcBorders>
            <w:shd w:val="clear" w:color="auto" w:fill="BFBFBF" w:themeFill="background1" w:themeFillShade="BF"/>
            <w:noWrap/>
            <w:vAlign w:val="bottom"/>
            <w:hideMark/>
          </w:tcPr>
          <w:p w14:paraId="110304CB" w14:textId="77777777" w:rsidR="0034546A" w:rsidRPr="0034546A" w:rsidRDefault="0034546A" w:rsidP="0034546A">
            <w:pPr>
              <w:rPr>
                <w:rFonts w:cstheme="minorHAnsi"/>
                <w:color w:val="000000"/>
                <w:sz w:val="20"/>
                <w:szCs w:val="20"/>
              </w:rPr>
            </w:pPr>
            <w:r w:rsidRPr="0034546A">
              <w:rPr>
                <w:rFonts w:cstheme="minorHAnsi"/>
                <w:color w:val="000000"/>
                <w:sz w:val="20"/>
                <w:szCs w:val="20"/>
              </w:rPr>
              <w:t>Williamson's Sapsucker</w:t>
            </w:r>
          </w:p>
        </w:tc>
        <w:tc>
          <w:tcPr>
            <w:tcW w:w="572" w:type="pct"/>
            <w:tcBorders>
              <w:left w:val="single" w:sz="4" w:space="0" w:color="auto"/>
            </w:tcBorders>
            <w:shd w:val="clear" w:color="auto" w:fill="BFBFBF" w:themeFill="background1" w:themeFillShade="BF"/>
            <w:noWrap/>
            <w:vAlign w:val="bottom"/>
            <w:hideMark/>
          </w:tcPr>
          <w:p w14:paraId="3BDB8E21"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70E84C2C"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1ABF1911"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30315600"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6FBD1A02"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449BC107" w14:textId="48286A6B" w:rsidR="0034546A" w:rsidRPr="0034546A" w:rsidRDefault="0034546A" w:rsidP="0034546A">
            <w:pPr>
              <w:jc w:val="center"/>
              <w:rPr>
                <w:rFonts w:cstheme="minorHAnsi"/>
                <w:color w:val="000000"/>
                <w:sz w:val="20"/>
                <w:szCs w:val="20"/>
              </w:rPr>
            </w:pPr>
          </w:p>
        </w:tc>
        <w:tc>
          <w:tcPr>
            <w:tcW w:w="282" w:type="pct"/>
            <w:shd w:val="clear" w:color="auto" w:fill="BFBFBF" w:themeFill="background1" w:themeFillShade="BF"/>
            <w:noWrap/>
            <w:vAlign w:val="bottom"/>
            <w:hideMark/>
          </w:tcPr>
          <w:p w14:paraId="2648FE97" w14:textId="77777777" w:rsidR="0034546A" w:rsidRPr="0034546A" w:rsidRDefault="0034546A" w:rsidP="0034546A">
            <w:pPr>
              <w:jc w:val="center"/>
              <w:rPr>
                <w:rFonts w:cstheme="minorHAnsi"/>
                <w:color w:val="000000"/>
                <w:sz w:val="20"/>
                <w:szCs w:val="20"/>
              </w:rPr>
            </w:pPr>
          </w:p>
        </w:tc>
        <w:tc>
          <w:tcPr>
            <w:tcW w:w="247" w:type="pct"/>
            <w:shd w:val="clear" w:color="auto" w:fill="BFBFBF" w:themeFill="background1" w:themeFillShade="BF"/>
            <w:noWrap/>
            <w:vAlign w:val="bottom"/>
            <w:hideMark/>
          </w:tcPr>
          <w:p w14:paraId="595BA08D"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2B2B15D1" w14:textId="77777777" w:rsidR="0034546A" w:rsidRPr="0034546A" w:rsidRDefault="0034546A" w:rsidP="0034546A">
            <w:pPr>
              <w:jc w:val="center"/>
              <w:rPr>
                <w:rFonts w:cstheme="minorHAnsi"/>
                <w:color w:val="000000"/>
                <w:sz w:val="20"/>
                <w:szCs w:val="20"/>
              </w:rPr>
            </w:pPr>
          </w:p>
        </w:tc>
        <w:tc>
          <w:tcPr>
            <w:tcW w:w="242" w:type="pct"/>
            <w:shd w:val="clear" w:color="auto" w:fill="BFBFBF" w:themeFill="background1" w:themeFillShade="BF"/>
            <w:noWrap/>
            <w:vAlign w:val="bottom"/>
            <w:hideMark/>
          </w:tcPr>
          <w:p w14:paraId="2EF0CF8A"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BFBFBF" w:themeFill="background1" w:themeFillShade="BF"/>
            <w:noWrap/>
            <w:vAlign w:val="bottom"/>
            <w:hideMark/>
          </w:tcPr>
          <w:p w14:paraId="6756A816"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027B54B9"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506DF2EE"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46129137" w14:textId="77777777" w:rsidTr="00ED5E0D">
        <w:trPr>
          <w:trHeight w:val="285"/>
        </w:trPr>
        <w:tc>
          <w:tcPr>
            <w:tcW w:w="1121" w:type="pct"/>
            <w:tcBorders>
              <w:right w:val="single" w:sz="4" w:space="0" w:color="auto"/>
            </w:tcBorders>
            <w:shd w:val="clear" w:color="auto" w:fill="auto"/>
            <w:noWrap/>
            <w:vAlign w:val="bottom"/>
            <w:hideMark/>
          </w:tcPr>
          <w:p w14:paraId="10A93901" w14:textId="77777777" w:rsidR="0034546A" w:rsidRPr="0034546A" w:rsidRDefault="0034546A" w:rsidP="0034546A">
            <w:pPr>
              <w:rPr>
                <w:rFonts w:cstheme="minorHAnsi"/>
                <w:color w:val="000000"/>
                <w:sz w:val="20"/>
                <w:szCs w:val="20"/>
              </w:rPr>
            </w:pPr>
            <w:r w:rsidRPr="0034546A">
              <w:rPr>
                <w:rFonts w:cstheme="minorHAnsi"/>
                <w:color w:val="000000"/>
                <w:sz w:val="20"/>
                <w:szCs w:val="20"/>
              </w:rPr>
              <w:t>Willow Flycatcher</w:t>
            </w:r>
          </w:p>
        </w:tc>
        <w:tc>
          <w:tcPr>
            <w:tcW w:w="572" w:type="pct"/>
            <w:tcBorders>
              <w:left w:val="single" w:sz="4" w:space="0" w:color="auto"/>
            </w:tcBorders>
            <w:shd w:val="clear" w:color="auto" w:fill="auto"/>
            <w:noWrap/>
            <w:vAlign w:val="bottom"/>
            <w:hideMark/>
          </w:tcPr>
          <w:p w14:paraId="46FC856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FE</w:t>
            </w:r>
          </w:p>
        </w:tc>
        <w:tc>
          <w:tcPr>
            <w:tcW w:w="282" w:type="pct"/>
            <w:shd w:val="clear" w:color="auto" w:fill="auto"/>
            <w:noWrap/>
            <w:vAlign w:val="bottom"/>
            <w:hideMark/>
          </w:tcPr>
          <w:p w14:paraId="60967012" w14:textId="77777777" w:rsidR="0034546A" w:rsidRPr="0034546A" w:rsidRDefault="0034546A" w:rsidP="0034546A">
            <w:pPr>
              <w:jc w:val="center"/>
              <w:rPr>
                <w:rFonts w:cstheme="minorHAnsi"/>
                <w:color w:val="000000"/>
                <w:sz w:val="20"/>
                <w:szCs w:val="20"/>
              </w:rPr>
            </w:pPr>
          </w:p>
        </w:tc>
        <w:tc>
          <w:tcPr>
            <w:tcW w:w="254" w:type="pct"/>
            <w:shd w:val="clear" w:color="auto" w:fill="auto"/>
            <w:noWrap/>
            <w:vAlign w:val="bottom"/>
            <w:hideMark/>
          </w:tcPr>
          <w:p w14:paraId="06565076" w14:textId="77777777" w:rsidR="0034546A" w:rsidRPr="0034546A" w:rsidRDefault="0034546A" w:rsidP="0034546A">
            <w:pPr>
              <w:jc w:val="center"/>
              <w:rPr>
                <w:rFonts w:cstheme="minorHAnsi"/>
                <w:sz w:val="20"/>
                <w:szCs w:val="20"/>
              </w:rPr>
            </w:pPr>
          </w:p>
        </w:tc>
        <w:tc>
          <w:tcPr>
            <w:tcW w:w="240" w:type="pct"/>
            <w:shd w:val="clear" w:color="auto" w:fill="auto"/>
            <w:noWrap/>
            <w:vAlign w:val="bottom"/>
            <w:hideMark/>
          </w:tcPr>
          <w:p w14:paraId="38598440" w14:textId="77777777" w:rsidR="0034546A" w:rsidRPr="0034546A" w:rsidRDefault="0034546A" w:rsidP="0034546A">
            <w:pPr>
              <w:jc w:val="center"/>
              <w:rPr>
                <w:rFonts w:cstheme="minorHAnsi"/>
                <w:sz w:val="20"/>
                <w:szCs w:val="20"/>
              </w:rPr>
            </w:pPr>
          </w:p>
        </w:tc>
        <w:tc>
          <w:tcPr>
            <w:tcW w:w="238" w:type="pct"/>
            <w:shd w:val="clear" w:color="auto" w:fill="auto"/>
            <w:noWrap/>
            <w:vAlign w:val="bottom"/>
            <w:hideMark/>
          </w:tcPr>
          <w:p w14:paraId="5D336CBB" w14:textId="77777777" w:rsidR="0034546A" w:rsidRPr="0034546A" w:rsidRDefault="0034546A" w:rsidP="0034546A">
            <w:pPr>
              <w:jc w:val="center"/>
              <w:rPr>
                <w:rFonts w:cstheme="minorHAnsi"/>
                <w:sz w:val="20"/>
                <w:szCs w:val="20"/>
              </w:rPr>
            </w:pPr>
          </w:p>
        </w:tc>
        <w:tc>
          <w:tcPr>
            <w:tcW w:w="246" w:type="pct"/>
            <w:shd w:val="clear" w:color="auto" w:fill="auto"/>
            <w:noWrap/>
            <w:vAlign w:val="bottom"/>
            <w:hideMark/>
          </w:tcPr>
          <w:p w14:paraId="18DF27D7" w14:textId="77777777" w:rsidR="0034546A" w:rsidRPr="0034546A" w:rsidRDefault="0034546A" w:rsidP="0034546A">
            <w:pPr>
              <w:jc w:val="center"/>
              <w:rPr>
                <w:rFonts w:cstheme="minorHAnsi"/>
                <w:sz w:val="20"/>
                <w:szCs w:val="20"/>
              </w:rPr>
            </w:pPr>
          </w:p>
        </w:tc>
        <w:tc>
          <w:tcPr>
            <w:tcW w:w="282" w:type="pct"/>
            <w:shd w:val="clear" w:color="auto" w:fill="auto"/>
            <w:noWrap/>
            <w:vAlign w:val="bottom"/>
            <w:hideMark/>
          </w:tcPr>
          <w:p w14:paraId="440817C8" w14:textId="77777777" w:rsidR="0034546A" w:rsidRPr="0034546A" w:rsidRDefault="0034546A" w:rsidP="0034546A">
            <w:pPr>
              <w:jc w:val="center"/>
              <w:rPr>
                <w:rFonts w:cstheme="minorHAnsi"/>
                <w:sz w:val="20"/>
                <w:szCs w:val="20"/>
              </w:rPr>
            </w:pPr>
          </w:p>
        </w:tc>
        <w:tc>
          <w:tcPr>
            <w:tcW w:w="247" w:type="pct"/>
            <w:shd w:val="clear" w:color="auto" w:fill="auto"/>
            <w:noWrap/>
            <w:vAlign w:val="bottom"/>
            <w:hideMark/>
          </w:tcPr>
          <w:p w14:paraId="058521BC" w14:textId="77777777" w:rsidR="0034546A" w:rsidRPr="0034546A" w:rsidRDefault="0034546A" w:rsidP="0034546A">
            <w:pPr>
              <w:jc w:val="center"/>
              <w:rPr>
                <w:rFonts w:cstheme="minorHAnsi"/>
                <w:sz w:val="20"/>
                <w:szCs w:val="20"/>
              </w:rPr>
            </w:pPr>
          </w:p>
        </w:tc>
        <w:tc>
          <w:tcPr>
            <w:tcW w:w="236" w:type="pct"/>
            <w:shd w:val="clear" w:color="auto" w:fill="auto"/>
            <w:noWrap/>
            <w:vAlign w:val="bottom"/>
            <w:hideMark/>
          </w:tcPr>
          <w:p w14:paraId="5F6BE71C" w14:textId="77777777" w:rsidR="0034546A" w:rsidRPr="0034546A" w:rsidRDefault="0034546A" w:rsidP="0034546A">
            <w:pPr>
              <w:jc w:val="center"/>
              <w:rPr>
                <w:rFonts w:cstheme="minorHAnsi"/>
                <w:sz w:val="20"/>
                <w:szCs w:val="20"/>
              </w:rPr>
            </w:pPr>
          </w:p>
        </w:tc>
        <w:tc>
          <w:tcPr>
            <w:tcW w:w="242" w:type="pct"/>
            <w:shd w:val="clear" w:color="auto" w:fill="auto"/>
            <w:noWrap/>
            <w:vAlign w:val="bottom"/>
            <w:hideMark/>
          </w:tcPr>
          <w:p w14:paraId="498E17C1" w14:textId="77777777" w:rsidR="0034546A" w:rsidRPr="0034546A" w:rsidRDefault="0034546A" w:rsidP="0034546A">
            <w:pPr>
              <w:jc w:val="center"/>
              <w:rPr>
                <w:rFonts w:cstheme="minorHAnsi"/>
                <w:sz w:val="20"/>
                <w:szCs w:val="20"/>
              </w:rPr>
            </w:pPr>
          </w:p>
        </w:tc>
        <w:tc>
          <w:tcPr>
            <w:tcW w:w="278" w:type="pct"/>
            <w:tcBorders>
              <w:right w:val="single" w:sz="4" w:space="0" w:color="auto"/>
            </w:tcBorders>
            <w:shd w:val="clear" w:color="auto" w:fill="auto"/>
            <w:noWrap/>
            <w:vAlign w:val="bottom"/>
            <w:hideMark/>
          </w:tcPr>
          <w:p w14:paraId="6B32273E"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auto"/>
            <w:noWrap/>
            <w:vAlign w:val="bottom"/>
            <w:hideMark/>
          </w:tcPr>
          <w:p w14:paraId="7E187772"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auto"/>
            <w:noWrap/>
            <w:vAlign w:val="bottom"/>
            <w:hideMark/>
          </w:tcPr>
          <w:p w14:paraId="0BAB4F6C"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r w:rsidR="0034546A" w:rsidRPr="0034546A" w14:paraId="630A4BBD" w14:textId="77777777" w:rsidTr="00F70D4E">
        <w:trPr>
          <w:trHeight w:val="285"/>
        </w:trPr>
        <w:tc>
          <w:tcPr>
            <w:tcW w:w="1121" w:type="pct"/>
            <w:tcBorders>
              <w:right w:val="single" w:sz="4" w:space="0" w:color="auto"/>
            </w:tcBorders>
            <w:shd w:val="clear" w:color="auto" w:fill="BFBFBF" w:themeFill="background1" w:themeFillShade="BF"/>
            <w:noWrap/>
            <w:vAlign w:val="bottom"/>
            <w:hideMark/>
          </w:tcPr>
          <w:p w14:paraId="5284EBDD" w14:textId="77777777" w:rsidR="0034546A" w:rsidRPr="0034546A" w:rsidRDefault="0034546A" w:rsidP="0034546A">
            <w:pPr>
              <w:rPr>
                <w:rFonts w:cstheme="minorHAnsi"/>
                <w:color w:val="000000"/>
                <w:sz w:val="20"/>
                <w:szCs w:val="20"/>
              </w:rPr>
            </w:pPr>
            <w:r w:rsidRPr="0034546A">
              <w:rPr>
                <w:rFonts w:cstheme="minorHAnsi"/>
                <w:color w:val="000000"/>
                <w:sz w:val="20"/>
                <w:szCs w:val="20"/>
              </w:rPr>
              <w:t>Yellow Warbler</w:t>
            </w:r>
          </w:p>
        </w:tc>
        <w:tc>
          <w:tcPr>
            <w:tcW w:w="572" w:type="pct"/>
            <w:tcBorders>
              <w:left w:val="single" w:sz="4" w:space="0" w:color="auto"/>
            </w:tcBorders>
            <w:shd w:val="clear" w:color="auto" w:fill="BFBFBF" w:themeFill="background1" w:themeFillShade="BF"/>
            <w:noWrap/>
            <w:vAlign w:val="bottom"/>
            <w:hideMark/>
          </w:tcPr>
          <w:p w14:paraId="50596C07" w14:textId="77777777" w:rsidR="0034546A" w:rsidRPr="0034546A" w:rsidRDefault="0034546A" w:rsidP="0034546A">
            <w:pPr>
              <w:rPr>
                <w:rFonts w:cstheme="minorHAnsi"/>
                <w:color w:val="000000"/>
                <w:sz w:val="20"/>
                <w:szCs w:val="20"/>
              </w:rPr>
            </w:pPr>
          </w:p>
        </w:tc>
        <w:tc>
          <w:tcPr>
            <w:tcW w:w="282" w:type="pct"/>
            <w:shd w:val="clear" w:color="auto" w:fill="BFBFBF" w:themeFill="background1" w:themeFillShade="BF"/>
            <w:noWrap/>
            <w:vAlign w:val="bottom"/>
            <w:hideMark/>
          </w:tcPr>
          <w:p w14:paraId="11923438" w14:textId="77777777" w:rsidR="0034546A" w:rsidRPr="0034546A" w:rsidRDefault="0034546A" w:rsidP="0034546A">
            <w:pPr>
              <w:jc w:val="center"/>
              <w:rPr>
                <w:rFonts w:cstheme="minorHAnsi"/>
                <w:sz w:val="20"/>
                <w:szCs w:val="20"/>
              </w:rPr>
            </w:pPr>
          </w:p>
        </w:tc>
        <w:tc>
          <w:tcPr>
            <w:tcW w:w="254" w:type="pct"/>
            <w:shd w:val="clear" w:color="auto" w:fill="BFBFBF" w:themeFill="background1" w:themeFillShade="BF"/>
            <w:noWrap/>
            <w:vAlign w:val="bottom"/>
            <w:hideMark/>
          </w:tcPr>
          <w:p w14:paraId="30E9FC7F" w14:textId="77777777" w:rsidR="0034546A" w:rsidRPr="0034546A" w:rsidRDefault="0034546A" w:rsidP="0034546A">
            <w:pPr>
              <w:jc w:val="center"/>
              <w:rPr>
                <w:rFonts w:cstheme="minorHAnsi"/>
                <w:sz w:val="20"/>
                <w:szCs w:val="20"/>
              </w:rPr>
            </w:pPr>
          </w:p>
        </w:tc>
        <w:tc>
          <w:tcPr>
            <w:tcW w:w="240" w:type="pct"/>
            <w:shd w:val="clear" w:color="auto" w:fill="BFBFBF" w:themeFill="background1" w:themeFillShade="BF"/>
            <w:noWrap/>
            <w:vAlign w:val="bottom"/>
            <w:hideMark/>
          </w:tcPr>
          <w:p w14:paraId="1B8857CD" w14:textId="77777777" w:rsidR="0034546A" w:rsidRPr="0034546A" w:rsidRDefault="0034546A" w:rsidP="0034546A">
            <w:pPr>
              <w:jc w:val="center"/>
              <w:rPr>
                <w:rFonts w:cstheme="minorHAnsi"/>
                <w:sz w:val="20"/>
                <w:szCs w:val="20"/>
              </w:rPr>
            </w:pPr>
          </w:p>
        </w:tc>
        <w:tc>
          <w:tcPr>
            <w:tcW w:w="238" w:type="pct"/>
            <w:shd w:val="clear" w:color="auto" w:fill="BFBFBF" w:themeFill="background1" w:themeFillShade="BF"/>
            <w:noWrap/>
            <w:vAlign w:val="bottom"/>
            <w:hideMark/>
          </w:tcPr>
          <w:p w14:paraId="589D07C5" w14:textId="77777777" w:rsidR="0034546A" w:rsidRPr="0034546A" w:rsidRDefault="0034546A" w:rsidP="0034546A">
            <w:pPr>
              <w:jc w:val="center"/>
              <w:rPr>
                <w:rFonts w:cstheme="minorHAnsi"/>
                <w:sz w:val="20"/>
                <w:szCs w:val="20"/>
              </w:rPr>
            </w:pPr>
          </w:p>
        </w:tc>
        <w:tc>
          <w:tcPr>
            <w:tcW w:w="246" w:type="pct"/>
            <w:shd w:val="clear" w:color="auto" w:fill="BFBFBF" w:themeFill="background1" w:themeFillShade="BF"/>
            <w:noWrap/>
            <w:vAlign w:val="bottom"/>
            <w:hideMark/>
          </w:tcPr>
          <w:p w14:paraId="1B400887" w14:textId="77777777" w:rsidR="0034546A" w:rsidRPr="0034546A" w:rsidRDefault="0034546A" w:rsidP="0034546A">
            <w:pPr>
              <w:jc w:val="center"/>
              <w:rPr>
                <w:rFonts w:cstheme="minorHAnsi"/>
                <w:sz w:val="20"/>
                <w:szCs w:val="20"/>
              </w:rPr>
            </w:pPr>
          </w:p>
        </w:tc>
        <w:tc>
          <w:tcPr>
            <w:tcW w:w="282" w:type="pct"/>
            <w:shd w:val="clear" w:color="auto" w:fill="BFBFBF" w:themeFill="background1" w:themeFillShade="BF"/>
            <w:noWrap/>
            <w:vAlign w:val="bottom"/>
            <w:hideMark/>
          </w:tcPr>
          <w:p w14:paraId="0293F578" w14:textId="77777777" w:rsidR="0034546A" w:rsidRPr="0034546A" w:rsidRDefault="0034546A" w:rsidP="0034546A">
            <w:pPr>
              <w:jc w:val="center"/>
              <w:rPr>
                <w:rFonts w:cstheme="minorHAnsi"/>
                <w:sz w:val="20"/>
                <w:szCs w:val="20"/>
              </w:rPr>
            </w:pPr>
          </w:p>
        </w:tc>
        <w:tc>
          <w:tcPr>
            <w:tcW w:w="247" w:type="pct"/>
            <w:shd w:val="clear" w:color="auto" w:fill="BFBFBF" w:themeFill="background1" w:themeFillShade="BF"/>
            <w:noWrap/>
            <w:vAlign w:val="bottom"/>
            <w:hideMark/>
          </w:tcPr>
          <w:p w14:paraId="013CA895"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36" w:type="pct"/>
            <w:shd w:val="clear" w:color="auto" w:fill="BFBFBF" w:themeFill="background1" w:themeFillShade="BF"/>
            <w:noWrap/>
            <w:vAlign w:val="bottom"/>
            <w:hideMark/>
          </w:tcPr>
          <w:p w14:paraId="0F1C0126"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MIS</w:t>
            </w:r>
          </w:p>
        </w:tc>
        <w:tc>
          <w:tcPr>
            <w:tcW w:w="242" w:type="pct"/>
            <w:shd w:val="clear" w:color="auto" w:fill="BFBFBF" w:themeFill="background1" w:themeFillShade="BF"/>
            <w:noWrap/>
            <w:vAlign w:val="bottom"/>
            <w:hideMark/>
          </w:tcPr>
          <w:p w14:paraId="4064CEF0" w14:textId="77777777" w:rsidR="0034546A" w:rsidRPr="0034546A" w:rsidRDefault="0034546A" w:rsidP="0034546A">
            <w:pPr>
              <w:jc w:val="center"/>
              <w:rPr>
                <w:rFonts w:cstheme="minorHAnsi"/>
                <w:color w:val="000000"/>
                <w:sz w:val="20"/>
                <w:szCs w:val="20"/>
              </w:rPr>
            </w:pPr>
          </w:p>
        </w:tc>
        <w:tc>
          <w:tcPr>
            <w:tcW w:w="278" w:type="pct"/>
            <w:tcBorders>
              <w:right w:val="single" w:sz="4" w:space="0" w:color="auto"/>
            </w:tcBorders>
            <w:shd w:val="clear" w:color="auto" w:fill="BFBFBF" w:themeFill="background1" w:themeFillShade="BF"/>
            <w:noWrap/>
            <w:vAlign w:val="bottom"/>
            <w:hideMark/>
          </w:tcPr>
          <w:p w14:paraId="7663A67B" w14:textId="77777777" w:rsidR="0034546A" w:rsidRPr="0034546A" w:rsidRDefault="0034546A" w:rsidP="0034546A">
            <w:pPr>
              <w:jc w:val="center"/>
              <w:rPr>
                <w:rFonts w:cstheme="minorHAnsi"/>
                <w:sz w:val="20"/>
                <w:szCs w:val="20"/>
              </w:rPr>
            </w:pPr>
          </w:p>
        </w:tc>
        <w:tc>
          <w:tcPr>
            <w:tcW w:w="413" w:type="pct"/>
            <w:tcBorders>
              <w:left w:val="single" w:sz="4" w:space="0" w:color="auto"/>
            </w:tcBorders>
            <w:shd w:val="clear" w:color="auto" w:fill="BFBFBF" w:themeFill="background1" w:themeFillShade="BF"/>
            <w:noWrap/>
            <w:vAlign w:val="bottom"/>
            <w:hideMark/>
          </w:tcPr>
          <w:p w14:paraId="67F6B22B"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c>
          <w:tcPr>
            <w:tcW w:w="349" w:type="pct"/>
            <w:shd w:val="clear" w:color="auto" w:fill="BFBFBF" w:themeFill="background1" w:themeFillShade="BF"/>
            <w:noWrap/>
            <w:vAlign w:val="bottom"/>
            <w:hideMark/>
          </w:tcPr>
          <w:p w14:paraId="7E1E14A0" w14:textId="77777777" w:rsidR="0034546A" w:rsidRPr="0034546A" w:rsidRDefault="0034546A" w:rsidP="0034546A">
            <w:pPr>
              <w:jc w:val="center"/>
              <w:rPr>
                <w:rFonts w:cstheme="minorHAnsi"/>
                <w:color w:val="000000"/>
                <w:sz w:val="20"/>
                <w:szCs w:val="20"/>
              </w:rPr>
            </w:pPr>
            <w:r w:rsidRPr="0034546A">
              <w:rPr>
                <w:rFonts w:cstheme="minorHAnsi"/>
                <w:color w:val="000000"/>
                <w:sz w:val="20"/>
                <w:szCs w:val="20"/>
              </w:rPr>
              <w:t>X</w:t>
            </w:r>
          </w:p>
        </w:tc>
      </w:tr>
    </w:tbl>
    <w:p w14:paraId="290B45E1" w14:textId="5318E647" w:rsidR="00D51ECA" w:rsidRPr="00EE278A" w:rsidRDefault="00084B98" w:rsidP="00EF2EF0">
      <w:pPr>
        <w:spacing w:before="200"/>
        <w:rPr>
          <w:rFonts w:cstheme="minorHAnsi"/>
          <w:color w:val="000000"/>
          <w:sz w:val="20"/>
          <w:szCs w:val="20"/>
        </w:rPr>
      </w:pPr>
      <w:r w:rsidRPr="00EE278A">
        <w:rPr>
          <w:rFonts w:cstheme="minorHAnsi"/>
          <w:color w:val="000000"/>
          <w:sz w:val="20"/>
          <w:szCs w:val="20"/>
        </w:rPr>
        <w:t>*</w:t>
      </w:r>
      <w:r w:rsidR="00477A6C" w:rsidRPr="00473A38">
        <w:rPr>
          <w:rFonts w:cstheme="minorHAnsi"/>
          <w:color w:val="000000"/>
          <w:sz w:val="20"/>
          <w:szCs w:val="20"/>
        </w:rPr>
        <w:t>C</w:t>
      </w:r>
      <w:r w:rsidR="0099609C" w:rsidRPr="00473A38">
        <w:rPr>
          <w:rFonts w:cstheme="minorHAnsi"/>
          <w:color w:val="000000"/>
          <w:sz w:val="20"/>
          <w:szCs w:val="20"/>
        </w:rPr>
        <w:t>AS</w:t>
      </w:r>
      <w:r w:rsidR="00477A6C" w:rsidRPr="001245D8">
        <w:rPr>
          <w:rFonts w:cstheme="minorHAnsi"/>
          <w:color w:val="000000"/>
          <w:sz w:val="20"/>
          <w:szCs w:val="20"/>
        </w:rPr>
        <w:t xml:space="preserve"> = </w:t>
      </w:r>
      <w:r w:rsidR="0099609C" w:rsidRPr="001245D8">
        <w:rPr>
          <w:rFonts w:cstheme="minorHAnsi"/>
          <w:color w:val="000000"/>
          <w:sz w:val="20"/>
          <w:szCs w:val="20"/>
        </w:rPr>
        <w:t>Conservation Agreement</w:t>
      </w:r>
      <w:r w:rsidR="00477A6C" w:rsidRPr="001245D8">
        <w:rPr>
          <w:rFonts w:cstheme="minorHAnsi"/>
          <w:color w:val="000000"/>
          <w:sz w:val="20"/>
          <w:szCs w:val="20"/>
        </w:rPr>
        <w:t xml:space="preserve"> Species; </w:t>
      </w:r>
      <w:r w:rsidR="00632284" w:rsidRPr="001245D8">
        <w:rPr>
          <w:rFonts w:cstheme="minorHAnsi"/>
          <w:color w:val="000000"/>
          <w:sz w:val="20"/>
          <w:szCs w:val="20"/>
        </w:rPr>
        <w:t xml:space="preserve">FE = Federally Endangered Species; FS = Focal Species; </w:t>
      </w:r>
      <w:r w:rsidR="00CF3DF1" w:rsidRPr="001245D8">
        <w:rPr>
          <w:rFonts w:cstheme="minorHAnsi"/>
          <w:color w:val="000000"/>
          <w:sz w:val="20"/>
          <w:szCs w:val="20"/>
        </w:rPr>
        <w:t xml:space="preserve">EPA = Eagle Protection Act; </w:t>
      </w:r>
      <w:r w:rsidRPr="001245D8">
        <w:rPr>
          <w:rFonts w:cstheme="minorHAnsi"/>
          <w:color w:val="000000"/>
          <w:sz w:val="20"/>
          <w:szCs w:val="20"/>
        </w:rPr>
        <w:t xml:space="preserve">MIS = </w:t>
      </w:r>
      <w:r w:rsidR="00F34B19" w:rsidRPr="001245D8">
        <w:rPr>
          <w:rFonts w:cstheme="minorHAnsi"/>
          <w:color w:val="000000"/>
          <w:sz w:val="20"/>
          <w:szCs w:val="20"/>
        </w:rPr>
        <w:t>M</w:t>
      </w:r>
      <w:r w:rsidRPr="001245D8">
        <w:rPr>
          <w:rFonts w:cstheme="minorHAnsi"/>
          <w:color w:val="000000"/>
          <w:sz w:val="20"/>
          <w:szCs w:val="20"/>
        </w:rPr>
        <w:t xml:space="preserve">anagement </w:t>
      </w:r>
      <w:r w:rsidR="00F34B19" w:rsidRPr="001245D8">
        <w:rPr>
          <w:rFonts w:cstheme="minorHAnsi"/>
          <w:color w:val="000000"/>
          <w:sz w:val="20"/>
          <w:szCs w:val="20"/>
        </w:rPr>
        <w:t>I</w:t>
      </w:r>
      <w:r w:rsidRPr="001245D8">
        <w:rPr>
          <w:rFonts w:cstheme="minorHAnsi"/>
          <w:color w:val="000000"/>
          <w:sz w:val="20"/>
          <w:szCs w:val="20"/>
        </w:rPr>
        <w:t xml:space="preserve">ndicator </w:t>
      </w:r>
      <w:r w:rsidR="00F34B19" w:rsidRPr="001245D8">
        <w:rPr>
          <w:rFonts w:cstheme="minorHAnsi"/>
          <w:color w:val="000000"/>
          <w:sz w:val="20"/>
          <w:szCs w:val="20"/>
        </w:rPr>
        <w:t>S</w:t>
      </w:r>
      <w:r w:rsidRPr="001245D8">
        <w:rPr>
          <w:rFonts w:cstheme="minorHAnsi"/>
          <w:color w:val="000000"/>
          <w:sz w:val="20"/>
          <w:szCs w:val="20"/>
        </w:rPr>
        <w:t xml:space="preserve">pecies; </w:t>
      </w:r>
      <w:r w:rsidR="00D3192D" w:rsidRPr="001245D8">
        <w:rPr>
          <w:rFonts w:cstheme="minorHAnsi"/>
          <w:color w:val="000000"/>
          <w:sz w:val="20"/>
          <w:szCs w:val="20"/>
        </w:rPr>
        <w:t xml:space="preserve">NV SC = Nevada Species of Concern; </w:t>
      </w:r>
      <w:r w:rsidR="00632284" w:rsidRPr="001245D8">
        <w:rPr>
          <w:rFonts w:cstheme="minorHAnsi"/>
          <w:color w:val="000000"/>
          <w:sz w:val="20"/>
          <w:szCs w:val="20"/>
        </w:rPr>
        <w:t xml:space="preserve">PMIS = Proposed Management Indicator Species; </w:t>
      </w:r>
      <w:r w:rsidR="005E58BF" w:rsidRPr="001245D8">
        <w:rPr>
          <w:rFonts w:cstheme="minorHAnsi"/>
          <w:color w:val="000000"/>
          <w:sz w:val="20"/>
          <w:szCs w:val="20"/>
        </w:rPr>
        <w:t>R4SS = Region 4 Sensitive Species</w:t>
      </w:r>
      <w:r w:rsidR="005E58BF" w:rsidRPr="001245D8">
        <w:rPr>
          <w:rFonts w:cstheme="minorHAnsi"/>
          <w:color w:val="000000"/>
          <w:sz w:val="20"/>
          <w:szCs w:val="20"/>
        </w:rPr>
        <w:fldChar w:fldCharType="begin"/>
      </w:r>
      <w:r w:rsidR="00B056B5" w:rsidRPr="001245D8">
        <w:rPr>
          <w:rFonts w:cstheme="minorHAnsi"/>
          <w:color w:val="000000"/>
          <w:sz w:val="20"/>
          <w:szCs w:val="20"/>
        </w:rPr>
        <w:instrText xml:space="preserve"> ADDIN EN.CITE &lt;EndNote&gt;&lt;Cite&gt;&lt;Author&gt;US Forest Service&lt;/Author&gt;&lt;Year&gt;2008&lt;/Year&gt;&lt;RecNum&gt;78&lt;/RecNum&gt;&lt;DisplayText&gt;(US Forest Service 2008a)&lt;/DisplayText&gt;&lt;record&gt;&lt;rec-number&gt;78&lt;/rec-number&gt;&lt;foreign-keys&gt;&lt;key app="EN" db-id="2szdea25gepxr8e9t9ovp20659wawataz0w2" timestamp="0"&gt;78&lt;/key&gt;&lt;/foreign-keys&gt;&lt;ref-type name="Government Document"&gt;46&lt;/ref-type&gt;&lt;contributors&gt;&lt;authors&gt;&lt;author&gt;US Forest Service,&lt;/author&gt;&lt;/authors&gt;&lt;/contributors&gt;&lt;titles&gt;&lt;title&gt;Intermountain Region Proposed Threatened Endangered and Sensitive Species&lt;/title&gt;&lt;/titles&gt;&lt;dates&gt;&lt;year&gt;2008&lt;/year&gt;&lt;/dates&gt;&lt;urls&gt;&lt;related-urls&gt;&lt;url&gt;http://www.fs.fed.us/r4/resources/wildlife/index.shtml&lt;/url&gt;&lt;/related-urls&gt;&lt;/urls&gt;&lt;access-date&gt;15 Januray 2011&lt;/access-date&gt;&lt;/record&gt;&lt;/Cite&gt;&lt;/EndNote&gt;</w:instrText>
      </w:r>
      <w:r w:rsidR="005E58BF" w:rsidRPr="001245D8">
        <w:rPr>
          <w:rFonts w:cstheme="minorHAnsi"/>
          <w:color w:val="000000"/>
          <w:sz w:val="20"/>
          <w:szCs w:val="20"/>
        </w:rPr>
        <w:fldChar w:fldCharType="end"/>
      </w:r>
      <w:r w:rsidR="005E58BF" w:rsidRPr="00EE278A">
        <w:rPr>
          <w:rFonts w:cstheme="minorHAnsi"/>
          <w:color w:val="000000"/>
          <w:sz w:val="20"/>
          <w:szCs w:val="20"/>
        </w:rPr>
        <w:t xml:space="preserve">; </w:t>
      </w:r>
      <w:r w:rsidR="00632284" w:rsidRPr="00473A38">
        <w:rPr>
          <w:rFonts w:cstheme="minorHAnsi"/>
          <w:color w:val="000000"/>
          <w:sz w:val="20"/>
          <w:szCs w:val="20"/>
        </w:rPr>
        <w:t>SC = Species of Concern</w:t>
      </w:r>
      <w:r w:rsidR="0099609C" w:rsidRPr="00473A38">
        <w:rPr>
          <w:rFonts w:cstheme="minorHAnsi"/>
          <w:color w:val="000000"/>
          <w:sz w:val="20"/>
          <w:szCs w:val="20"/>
        </w:rPr>
        <w:t>; SI = Species of Interest</w:t>
      </w:r>
      <w:r w:rsidR="00632284" w:rsidRPr="001245D8">
        <w:rPr>
          <w:rFonts w:cstheme="minorHAnsi"/>
          <w:color w:val="000000"/>
          <w:sz w:val="20"/>
          <w:szCs w:val="20"/>
        </w:rPr>
        <w:t>; SS = Sensitive Species</w:t>
      </w:r>
      <w:r w:rsidR="006805D7" w:rsidRPr="001245D8">
        <w:rPr>
          <w:rFonts w:cstheme="minorHAnsi"/>
          <w:color w:val="000000"/>
          <w:sz w:val="20"/>
          <w:szCs w:val="20"/>
        </w:rPr>
        <w:t xml:space="preserve"> (R. Sadak, personal communication, 2018)</w:t>
      </w:r>
    </w:p>
    <w:p w14:paraId="0F44D7DA" w14:textId="77777777" w:rsidR="00FC05F0" w:rsidRPr="001245D8" w:rsidRDefault="00FC05F0" w:rsidP="0099609C">
      <w:pPr>
        <w:rPr>
          <w:rFonts w:cstheme="minorHAnsi"/>
          <w:color w:val="000000"/>
          <w:sz w:val="20"/>
          <w:szCs w:val="20"/>
        </w:rPr>
      </w:pPr>
    </w:p>
    <w:sectPr w:rsidR="00FC05F0" w:rsidRPr="001245D8" w:rsidSect="00490CDC">
      <w:pgSz w:w="15840" w:h="12240" w:orient="landscape"/>
      <w:pgMar w:top="1440" w:right="1152" w:bottom="1440" w:left="1152"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713E5" w16cex:dateUtc="2021-03-01T14: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B9095" w14:textId="77777777" w:rsidR="00D35CEB" w:rsidRDefault="00D35CEB" w:rsidP="005D2CF6">
      <w:r>
        <w:separator/>
      </w:r>
    </w:p>
    <w:p w14:paraId="43E6A109" w14:textId="77777777" w:rsidR="00D35CEB" w:rsidRDefault="00D35CEB"/>
  </w:endnote>
  <w:endnote w:type="continuationSeparator" w:id="0">
    <w:p w14:paraId="3D92014B" w14:textId="77777777" w:rsidR="00D35CEB" w:rsidRDefault="00D35CEB" w:rsidP="005D2CF6">
      <w:r>
        <w:continuationSeparator/>
      </w:r>
    </w:p>
    <w:p w14:paraId="25487A3C" w14:textId="77777777" w:rsidR="00D35CEB" w:rsidRDefault="00D35CEB"/>
  </w:endnote>
  <w:endnote w:type="continuationNotice" w:id="1">
    <w:p w14:paraId="79D6537A" w14:textId="77777777" w:rsidR="00D35CEB" w:rsidRDefault="00D35CEB"/>
    <w:p w14:paraId="2E4D5D17" w14:textId="77777777" w:rsidR="00D35CEB" w:rsidRDefault="00D35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3C28" w14:textId="37472BB6" w:rsidR="00B83BA2" w:rsidRPr="0030303C" w:rsidRDefault="00B83BA2" w:rsidP="005E1C62">
    <w:pPr>
      <w:pStyle w:val="Footer1"/>
    </w:pPr>
    <w:r>
      <w:t>Bird Conservancy of the Rockies</w:t>
    </w:r>
  </w:p>
  <w:p w14:paraId="3E0E989B" w14:textId="3A0822F2" w:rsidR="00B83BA2" w:rsidRPr="000F52B9" w:rsidRDefault="00B83BA2" w:rsidP="005E1C62">
    <w:pPr>
      <w:pStyle w:val="Footer"/>
      <w:tabs>
        <w:tab w:val="clear" w:pos="4680"/>
      </w:tabs>
      <w:spacing w:after="0"/>
    </w:pPr>
    <w:r w:rsidRPr="005E1C62">
      <w:rPr>
        <w:rStyle w:val="Footer2Char"/>
        <w:sz w:val="22"/>
        <w:szCs w:val="22"/>
      </w:rPr>
      <w:t>Connecting people, birds and land</w:t>
    </w:r>
    <w:r w:rsidRPr="0030303C">
      <w:tab/>
    </w:r>
    <w:r>
      <w:rPr>
        <w:rStyle w:val="PageNumber"/>
      </w:rPr>
      <w:fldChar w:fldCharType="begin"/>
    </w:r>
    <w:r>
      <w:rPr>
        <w:rStyle w:val="PageNumber"/>
      </w:rPr>
      <w:instrText xml:space="preserve"> PAGE  \* roman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CDA1" w14:textId="2857A075" w:rsidR="00B83BA2" w:rsidRPr="00773800" w:rsidRDefault="00B83BA2" w:rsidP="005E1C62">
    <w:pPr>
      <w:pStyle w:val="Footer1"/>
    </w:pPr>
    <w:r w:rsidRPr="00773800">
      <w:t>Bird Conservancy of the Rockies</w:t>
    </w:r>
  </w:p>
  <w:p w14:paraId="6560799F" w14:textId="0BC4A717" w:rsidR="00B83BA2" w:rsidRPr="00773800" w:rsidRDefault="00B83BA2" w:rsidP="005E1C62">
    <w:pPr>
      <w:pStyle w:val="Footer"/>
      <w:tabs>
        <w:tab w:val="clear" w:pos="4680"/>
      </w:tabs>
      <w:spacing w:after="0"/>
      <w:rPr>
        <w:rFonts w:asciiTheme="minorHAnsi" w:hAnsiTheme="minorHAnsi" w:cstheme="minorHAnsi"/>
      </w:rPr>
    </w:pPr>
    <w:r w:rsidRPr="005E1C62">
      <w:rPr>
        <w:rStyle w:val="Footer2Char"/>
        <w:sz w:val="22"/>
        <w:szCs w:val="22"/>
      </w:rPr>
      <w:t>Conserving birds and their habitats</w:t>
    </w:r>
    <w:r w:rsidRPr="00773800">
      <w:rPr>
        <w:rFonts w:asciiTheme="minorHAnsi" w:hAnsiTheme="minorHAnsi" w:cstheme="minorHAnsi"/>
      </w:rPr>
      <w:tab/>
    </w:r>
    <w:r w:rsidRPr="00773800">
      <w:rPr>
        <w:rFonts w:asciiTheme="minorHAnsi" w:hAnsiTheme="minorHAnsi" w:cstheme="minorHAnsi"/>
      </w:rPr>
      <w:fldChar w:fldCharType="begin"/>
    </w:r>
    <w:r w:rsidRPr="00773800">
      <w:rPr>
        <w:rFonts w:asciiTheme="minorHAnsi" w:hAnsiTheme="minorHAnsi" w:cstheme="minorHAnsi"/>
      </w:rPr>
      <w:instrText xml:space="preserve"> PAGE   \* MERGEFORMAT </w:instrText>
    </w:r>
    <w:r w:rsidRPr="00773800">
      <w:rPr>
        <w:rFonts w:asciiTheme="minorHAnsi" w:hAnsiTheme="minorHAnsi" w:cstheme="minorHAnsi"/>
      </w:rPr>
      <w:fldChar w:fldCharType="separate"/>
    </w:r>
    <w:r>
      <w:rPr>
        <w:rFonts w:asciiTheme="minorHAnsi" w:hAnsiTheme="minorHAnsi" w:cstheme="minorHAnsi"/>
        <w:noProof/>
      </w:rPr>
      <w:t>11</w:t>
    </w:r>
    <w:r w:rsidRPr="00773800">
      <w:rPr>
        <w:rFonts w:asciiTheme="minorHAnsi" w:hAnsiTheme="minorHAnsi" w:cs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ADCA6" w14:textId="050F6433" w:rsidR="00B83BA2" w:rsidRPr="0030303C" w:rsidRDefault="00B83BA2" w:rsidP="005E1C62">
    <w:pPr>
      <w:pStyle w:val="Footer1"/>
    </w:pPr>
    <w:r>
      <w:t>Bird Conservancy of the Rockies</w:t>
    </w:r>
  </w:p>
  <w:p w14:paraId="3E6F6D46" w14:textId="48ABFB1B" w:rsidR="00B83BA2" w:rsidRPr="000F52B9" w:rsidRDefault="00B83BA2" w:rsidP="005E1C62">
    <w:pPr>
      <w:pStyle w:val="Footer"/>
      <w:tabs>
        <w:tab w:val="clear" w:pos="4680"/>
        <w:tab w:val="clear" w:pos="9360"/>
        <w:tab w:val="right" w:pos="13500"/>
      </w:tabs>
      <w:spacing w:after="0"/>
    </w:pPr>
    <w:r w:rsidRPr="00E6086C">
      <w:rPr>
        <w:i/>
      </w:rPr>
      <w:t>Conserving birds and their habitats</w:t>
    </w:r>
    <w:r w:rsidRPr="0030303C">
      <w:tab/>
    </w:r>
    <w:r>
      <w:fldChar w:fldCharType="begin"/>
    </w:r>
    <w:r>
      <w:instrText xml:space="preserve"> PAGE   \* MERGEFORMAT </w:instrText>
    </w:r>
    <w:r>
      <w:fldChar w:fldCharType="separate"/>
    </w:r>
    <w:r>
      <w:rPr>
        <w:noProof/>
      </w:rPr>
      <w:t>15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E74EB" w14:textId="6690295F" w:rsidR="00B83BA2" w:rsidRPr="0030303C" w:rsidRDefault="00B83BA2" w:rsidP="00321CDC">
    <w:pPr>
      <w:pStyle w:val="Footer1"/>
    </w:pPr>
    <w:r>
      <w:t>Bird Conservancy of the Rockies</w:t>
    </w:r>
  </w:p>
  <w:p w14:paraId="30D810B9" w14:textId="35426451" w:rsidR="00B83BA2" w:rsidRPr="000F52B9" w:rsidRDefault="00B83BA2" w:rsidP="00853D50">
    <w:pPr>
      <w:pStyle w:val="Footer"/>
      <w:tabs>
        <w:tab w:val="clear" w:pos="4680"/>
      </w:tabs>
      <w:spacing w:after="0"/>
    </w:pPr>
    <w:r w:rsidRPr="00E6086C">
      <w:rPr>
        <w:i/>
      </w:rPr>
      <w:t>Conserving birds and their habitats</w:t>
    </w:r>
    <w:r>
      <w:tab/>
    </w:r>
    <w:r>
      <w:fldChar w:fldCharType="begin"/>
    </w:r>
    <w:r>
      <w:instrText xml:space="preserve"> PAGE   \* MERGEFORMAT </w:instrText>
    </w:r>
    <w:r>
      <w:fldChar w:fldCharType="separate"/>
    </w:r>
    <w:r>
      <w:rPr>
        <w:noProof/>
      </w:rPr>
      <w:t>23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C5EAD" w14:textId="77777777" w:rsidR="00B83BA2" w:rsidRPr="0030303C" w:rsidRDefault="00B83BA2" w:rsidP="005E1C62">
    <w:pPr>
      <w:pStyle w:val="Footer1"/>
      <w:tabs>
        <w:tab w:val="clear" w:pos="9360"/>
        <w:tab w:val="right" w:pos="12960"/>
      </w:tabs>
    </w:pPr>
    <w:r>
      <w:t>Bird Conservancy of the Rockies</w:t>
    </w:r>
  </w:p>
  <w:p w14:paraId="00C8E9FE" w14:textId="74F801DC" w:rsidR="00B83BA2" w:rsidRPr="000F52B9" w:rsidRDefault="00B83BA2" w:rsidP="00853D50">
    <w:pPr>
      <w:pStyle w:val="Footer"/>
      <w:tabs>
        <w:tab w:val="clear" w:pos="4680"/>
      </w:tabs>
      <w:spacing w:after="0"/>
    </w:pPr>
    <w:r w:rsidRPr="00E6086C">
      <w:rPr>
        <w:i/>
      </w:rPr>
      <w:t>Conserving birds and their habitats</w:t>
    </w:r>
    <w:r>
      <w:tab/>
    </w:r>
    <w:r>
      <w:tab/>
    </w:r>
    <w:r>
      <w:tab/>
    </w:r>
    <w:r>
      <w:tab/>
    </w:r>
    <w:r>
      <w:tab/>
    </w:r>
    <w:r>
      <w:tab/>
    </w:r>
    <w:r>
      <w:fldChar w:fldCharType="begin"/>
    </w:r>
    <w:r>
      <w:instrText xml:space="preserve"> PAGE   \* MERGEFORMAT </w:instrText>
    </w:r>
    <w:r>
      <w:fldChar w:fldCharType="separate"/>
    </w:r>
    <w:r>
      <w:rPr>
        <w:noProof/>
      </w:rPr>
      <w:t>137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942009"/>
      <w:docPartObj>
        <w:docPartGallery w:val="Page Numbers (Bottom of Page)"/>
        <w:docPartUnique/>
      </w:docPartObj>
    </w:sdtPr>
    <w:sdtEndPr>
      <w:rPr>
        <w:noProof/>
      </w:rPr>
    </w:sdtEndPr>
    <w:sdtContent>
      <w:p w14:paraId="67B6E334" w14:textId="590BE3DF" w:rsidR="00B83BA2" w:rsidRDefault="00B83BA2">
        <w:pPr>
          <w:pStyle w:val="Footer"/>
          <w:jc w:val="right"/>
        </w:pPr>
        <w:r>
          <w:fldChar w:fldCharType="begin"/>
        </w:r>
        <w:r>
          <w:instrText xml:space="preserve"> PAGE   \* MERGEFORMAT </w:instrText>
        </w:r>
        <w:r>
          <w:fldChar w:fldCharType="separate"/>
        </w:r>
        <w:r>
          <w:rPr>
            <w:noProof/>
          </w:rPr>
          <w:t>184</w:t>
        </w:r>
        <w:r>
          <w:rPr>
            <w:noProof/>
          </w:rPr>
          <w:fldChar w:fldCharType="end"/>
        </w:r>
      </w:p>
    </w:sdtContent>
  </w:sdt>
  <w:p w14:paraId="0B0CA984" w14:textId="220CFF9D" w:rsidR="00B83BA2" w:rsidRPr="000F52B9" w:rsidRDefault="00B83BA2" w:rsidP="00321CDC">
    <w:pPr>
      <w:pStyle w:val="Footer1"/>
      <w:tabs>
        <w:tab w:val="clear" w:pos="9360"/>
        <w:tab w:val="right" w:pos="12960"/>
      </w:tabs>
      <w:spacing w:befor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29267" w14:textId="3B57CE5E" w:rsidR="00B83BA2" w:rsidRPr="0030303C" w:rsidRDefault="00B83BA2" w:rsidP="00C345FB">
    <w:pPr>
      <w:pStyle w:val="Footer"/>
      <w:spacing w:after="0"/>
    </w:pPr>
    <w:r>
      <w:t>Bird Conservancy of the Rockies</w:t>
    </w:r>
  </w:p>
  <w:p w14:paraId="69E781A3" w14:textId="3792C805" w:rsidR="00B83BA2" w:rsidRPr="000F52B9" w:rsidRDefault="00B83BA2" w:rsidP="00490CDC">
    <w:pPr>
      <w:pStyle w:val="Footer"/>
      <w:tabs>
        <w:tab w:val="clear" w:pos="4680"/>
        <w:tab w:val="clear" w:pos="9360"/>
        <w:tab w:val="right" w:pos="13500"/>
      </w:tabs>
    </w:pPr>
    <w:r w:rsidRPr="00E6086C">
      <w:rPr>
        <w:i/>
      </w:rPr>
      <w:t>Conserving birds and their habitats</w:t>
    </w:r>
    <w:r>
      <w:tab/>
    </w:r>
    <w:r>
      <w:fldChar w:fldCharType="begin"/>
    </w:r>
    <w:r>
      <w:instrText xml:space="preserve"> PAGE   \* MERGEFORMAT </w:instrText>
    </w:r>
    <w:r>
      <w:fldChar w:fldCharType="separate"/>
    </w:r>
    <w:r>
      <w:rPr>
        <w:noProof/>
      </w:rPr>
      <w:t>216</w:t>
    </w:r>
    <w:r>
      <w:rPr>
        <w:noProof/>
      </w:rPr>
      <w:fldChar w:fldCharType="end"/>
    </w:r>
  </w:p>
  <w:p w14:paraId="6F788784" w14:textId="77777777" w:rsidR="00B83BA2" w:rsidRDefault="00B83B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0248B" w14:textId="77777777" w:rsidR="00D35CEB" w:rsidRDefault="00D35CEB" w:rsidP="005D2CF6">
      <w:r>
        <w:separator/>
      </w:r>
    </w:p>
    <w:p w14:paraId="03E6DCF0" w14:textId="77777777" w:rsidR="00D35CEB" w:rsidRDefault="00D35CEB"/>
  </w:footnote>
  <w:footnote w:type="continuationSeparator" w:id="0">
    <w:p w14:paraId="5B513753" w14:textId="77777777" w:rsidR="00D35CEB" w:rsidRDefault="00D35CEB" w:rsidP="005D2CF6">
      <w:r>
        <w:continuationSeparator/>
      </w:r>
    </w:p>
    <w:p w14:paraId="55C4430B" w14:textId="77777777" w:rsidR="00D35CEB" w:rsidRDefault="00D35CEB"/>
  </w:footnote>
  <w:footnote w:type="continuationNotice" w:id="1">
    <w:p w14:paraId="50397D25" w14:textId="77777777" w:rsidR="00D35CEB" w:rsidRDefault="00D35CEB"/>
    <w:p w14:paraId="4882DF4A" w14:textId="77777777" w:rsidR="00D35CEB" w:rsidRDefault="00D35C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12D2C" w14:textId="7D470B07" w:rsidR="00B83BA2" w:rsidRPr="005E1C62" w:rsidRDefault="00B83BA2" w:rsidP="005E1C62">
    <w:pPr>
      <w:jc w:val="center"/>
      <w:rPr>
        <w:rFonts w:cstheme="minorHAnsi"/>
      </w:rPr>
    </w:pPr>
    <w:r w:rsidRPr="005E1C62">
      <w:rPr>
        <w:rFonts w:cstheme="minorHAnsi"/>
      </w:rPr>
      <w:t>Integrated Monitoring in Bird Conservation Regions: 201</w:t>
    </w:r>
    <w:r>
      <w:rPr>
        <w:rFonts w:cstheme="minorHAnsi"/>
      </w:rPr>
      <w:t>9</w:t>
    </w:r>
    <w:r w:rsidRPr="005E1C62">
      <w:rPr>
        <w:rFonts w:cstheme="minorHAnsi"/>
      </w:rPr>
      <w:t xml:space="preserve">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399"/>
    <w:multiLevelType w:val="hybridMultilevel"/>
    <w:tmpl w:val="41B40C46"/>
    <w:lvl w:ilvl="0" w:tplc="4B9C0E8A">
      <w:start w:val="4"/>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53585"/>
    <w:multiLevelType w:val="hybridMultilevel"/>
    <w:tmpl w:val="111C9F18"/>
    <w:lvl w:ilvl="0" w:tplc="0409000F">
      <w:start w:val="1"/>
      <w:numFmt w:val="decimal"/>
      <w:lvlText w:val="%1."/>
      <w:lvlJc w:val="left"/>
      <w:pPr>
        <w:ind w:left="1080" w:hanging="360"/>
      </w:pPr>
      <w:rPr>
        <w:rFonts w:hint="default"/>
      </w:rPr>
    </w:lvl>
    <w:lvl w:ilvl="1" w:tplc="04090017">
      <w:start w:val="1"/>
      <w:numFmt w:val="lowerLetter"/>
      <w:pStyle w:val="Heading7"/>
      <w:lvlText w:val="%2)"/>
      <w:lvlJc w:val="left"/>
      <w:pPr>
        <w:ind w:left="1800" w:hanging="36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520" w:hanging="180"/>
      </w:pPr>
    </w:lvl>
    <w:lvl w:ilvl="3" w:tplc="C714E70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0D0921"/>
    <w:multiLevelType w:val="hybridMultilevel"/>
    <w:tmpl w:val="D5E2D0BC"/>
    <w:lvl w:ilvl="0" w:tplc="1DC4662C">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4648C"/>
    <w:multiLevelType w:val="hybridMultilevel"/>
    <w:tmpl w:val="5172F1BA"/>
    <w:lvl w:ilvl="0" w:tplc="FB688900">
      <w:start w:val="1"/>
      <w:numFmt w:val="lowerLetter"/>
      <w:lvlText w:val="%1)"/>
      <w:lvlJc w:val="left"/>
      <w:pPr>
        <w:ind w:left="144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A832E5"/>
    <w:multiLevelType w:val="hybridMultilevel"/>
    <w:tmpl w:val="6564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25B56"/>
    <w:multiLevelType w:val="hybridMultilevel"/>
    <w:tmpl w:val="93A6AC6A"/>
    <w:lvl w:ilvl="0" w:tplc="0409000F">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BD6FDD"/>
    <w:multiLevelType w:val="hybridMultilevel"/>
    <w:tmpl w:val="29B68B12"/>
    <w:lvl w:ilvl="0" w:tplc="84F638EC">
      <w:start w:val="2"/>
      <w:numFmt w:val="decimal"/>
      <w:pStyle w:val="ListParagraph"/>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23C8F"/>
    <w:multiLevelType w:val="hybridMultilevel"/>
    <w:tmpl w:val="DF88EDAE"/>
    <w:lvl w:ilvl="0" w:tplc="C04A537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23629"/>
    <w:multiLevelType w:val="hybridMultilevel"/>
    <w:tmpl w:val="16228EE6"/>
    <w:lvl w:ilvl="0" w:tplc="09BE42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C3DF0"/>
    <w:multiLevelType w:val="hybridMultilevel"/>
    <w:tmpl w:val="BEAC7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7A3830"/>
    <w:multiLevelType w:val="hybridMultilevel"/>
    <w:tmpl w:val="6DAA78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BEA0818"/>
    <w:multiLevelType w:val="hybridMultilevel"/>
    <w:tmpl w:val="69541F60"/>
    <w:lvl w:ilvl="0" w:tplc="F7087212">
      <w:start w:val="1"/>
      <w:numFmt w:val="decimal"/>
      <w:lvlText w:val="%1."/>
      <w:lvlJc w:val="left"/>
      <w:pPr>
        <w:ind w:left="108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0A26C7"/>
    <w:multiLevelType w:val="hybridMultilevel"/>
    <w:tmpl w:val="8E8273E6"/>
    <w:lvl w:ilvl="0" w:tplc="B9AECCD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5F75FF"/>
    <w:multiLevelType w:val="hybridMultilevel"/>
    <w:tmpl w:val="211E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36FBE"/>
    <w:multiLevelType w:val="hybridMultilevel"/>
    <w:tmpl w:val="43B49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24425"/>
    <w:multiLevelType w:val="hybridMultilevel"/>
    <w:tmpl w:val="45A091A4"/>
    <w:lvl w:ilvl="0" w:tplc="C83AE3B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C83AE3B8">
      <w:start w:val="1"/>
      <w:numFmt w:val="lowerLetter"/>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6E6695"/>
    <w:multiLevelType w:val="hybridMultilevel"/>
    <w:tmpl w:val="C25A97BE"/>
    <w:lvl w:ilvl="0" w:tplc="C83AE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3B17350"/>
    <w:multiLevelType w:val="hybridMultilevel"/>
    <w:tmpl w:val="FBD0ED1E"/>
    <w:lvl w:ilvl="0" w:tplc="2362BD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6074B7"/>
    <w:multiLevelType w:val="hybridMultilevel"/>
    <w:tmpl w:val="BA2CD63C"/>
    <w:lvl w:ilvl="0" w:tplc="31D87C0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7B2AF5"/>
    <w:multiLevelType w:val="hybridMultilevel"/>
    <w:tmpl w:val="8D6E513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457AACC2">
      <w:start w:val="1"/>
      <w:numFmt w:val="lowerLetter"/>
      <w:lvlText w:val="%3)"/>
      <w:lvlJc w:val="left"/>
      <w:pPr>
        <w:ind w:left="21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A507DB"/>
    <w:multiLevelType w:val="hybridMultilevel"/>
    <w:tmpl w:val="0A92CE4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C8D4636"/>
    <w:multiLevelType w:val="hybridMultilevel"/>
    <w:tmpl w:val="4EDE2368"/>
    <w:lvl w:ilvl="0" w:tplc="0E66C58A">
      <w:start w:val="1"/>
      <w:numFmt w:val="lowerLetter"/>
      <w:lvlText w:val="%1)"/>
      <w:lvlJc w:val="left"/>
      <w:pPr>
        <w:ind w:left="1080" w:hanging="360"/>
      </w:pPr>
      <w:rPr>
        <w:rFonts w:hint="default"/>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F3E2856"/>
    <w:multiLevelType w:val="hybridMultilevel"/>
    <w:tmpl w:val="088A0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0F518B"/>
    <w:multiLevelType w:val="hybridMultilevel"/>
    <w:tmpl w:val="3558EE6C"/>
    <w:lvl w:ilvl="0" w:tplc="D392139A">
      <w:start w:val="5"/>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660EE8"/>
    <w:multiLevelType w:val="hybridMultilevel"/>
    <w:tmpl w:val="F424AAC6"/>
    <w:lvl w:ilvl="0" w:tplc="931072D8">
      <w:start w:val="2"/>
      <w:numFmt w:val="decimal"/>
      <w:lvlText w:val="%1."/>
      <w:lvlJc w:val="left"/>
      <w:pPr>
        <w:ind w:left="1080" w:hanging="360"/>
      </w:pPr>
      <w:rPr>
        <w:rFonts w:hint="default"/>
        <w:b/>
        <w:i w:val="0"/>
      </w:rPr>
    </w:lvl>
    <w:lvl w:ilvl="1" w:tplc="C3DA225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4E29B1"/>
    <w:multiLevelType w:val="hybridMultilevel"/>
    <w:tmpl w:val="2084D1F2"/>
    <w:lvl w:ilvl="0" w:tplc="E612E3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7B67B37"/>
    <w:multiLevelType w:val="hybridMultilevel"/>
    <w:tmpl w:val="463A7F84"/>
    <w:lvl w:ilvl="0" w:tplc="C83AE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BA57569"/>
    <w:multiLevelType w:val="hybridMultilevel"/>
    <w:tmpl w:val="E084C01C"/>
    <w:lvl w:ilvl="0" w:tplc="DDDA9D8C">
      <w:start w:val="1"/>
      <w:numFmt w:val="decimal"/>
      <w:lvlText w:val="%1."/>
      <w:lvlJc w:val="left"/>
      <w:pPr>
        <w:ind w:left="720" w:hanging="360"/>
      </w:pPr>
      <w:rPr>
        <w:rFonts w:hint="default"/>
        <w:b w:val="0"/>
      </w:rPr>
    </w:lvl>
    <w:lvl w:ilvl="1" w:tplc="69D6A05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DF1CE8"/>
    <w:multiLevelType w:val="hybridMultilevel"/>
    <w:tmpl w:val="4BB27FBA"/>
    <w:lvl w:ilvl="0" w:tplc="649404C6">
      <w:start w:val="3"/>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1E11548"/>
    <w:multiLevelType w:val="hybridMultilevel"/>
    <w:tmpl w:val="F6FA96A6"/>
    <w:lvl w:ilvl="0" w:tplc="2BA4A56A">
      <w:start w:val="1"/>
      <w:numFmt w:val="decimal"/>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602679"/>
    <w:multiLevelType w:val="hybridMultilevel"/>
    <w:tmpl w:val="EA06AB76"/>
    <w:lvl w:ilvl="0" w:tplc="F22286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5D37359"/>
    <w:multiLevelType w:val="hybridMultilevel"/>
    <w:tmpl w:val="93ACD020"/>
    <w:lvl w:ilvl="0" w:tplc="E6EC756C">
      <w:start w:val="1"/>
      <w:numFmt w:val="decimal"/>
      <w:lvlText w:val="%1."/>
      <w:lvlJc w:val="left"/>
      <w:pPr>
        <w:ind w:left="1080" w:hanging="360"/>
      </w:pPr>
      <w:rPr>
        <w:rFonts w:hint="default"/>
      </w:rPr>
    </w:lvl>
    <w:lvl w:ilvl="1" w:tplc="0D048F30">
      <w:start w:val="1"/>
      <w:numFmt w:val="low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8D3790"/>
    <w:multiLevelType w:val="hybridMultilevel"/>
    <w:tmpl w:val="E8326E1C"/>
    <w:lvl w:ilvl="0" w:tplc="557279C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E53C00"/>
    <w:multiLevelType w:val="hybridMultilevel"/>
    <w:tmpl w:val="36082BE0"/>
    <w:lvl w:ilvl="0" w:tplc="26225502">
      <w:start w:val="1"/>
      <w:numFmt w:val="decimal"/>
      <w:lvlText w:val="%1."/>
      <w:lvlJc w:val="left"/>
      <w:pPr>
        <w:ind w:left="1080" w:hanging="360"/>
      </w:pPr>
      <w:rPr>
        <w:rFonts w:hint="default"/>
        <w:b/>
        <w:i w:val="0"/>
      </w:rPr>
    </w:lvl>
    <w:lvl w:ilvl="1" w:tplc="C3DA225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30409A4"/>
    <w:multiLevelType w:val="hybridMultilevel"/>
    <w:tmpl w:val="20302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E642AA"/>
    <w:multiLevelType w:val="hybridMultilevel"/>
    <w:tmpl w:val="37C6FD38"/>
    <w:lvl w:ilvl="0" w:tplc="88603DA0">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C05ED6"/>
    <w:multiLevelType w:val="hybridMultilevel"/>
    <w:tmpl w:val="60BEDC8E"/>
    <w:lvl w:ilvl="0" w:tplc="9AAAE7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A930045"/>
    <w:multiLevelType w:val="hybridMultilevel"/>
    <w:tmpl w:val="EDD83FE0"/>
    <w:lvl w:ilvl="0" w:tplc="FB688900">
      <w:start w:val="1"/>
      <w:numFmt w:val="lowerLetter"/>
      <w:lvlText w:val="%1)"/>
      <w:lvlJc w:val="left"/>
      <w:pPr>
        <w:ind w:left="144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B0D3AD5"/>
    <w:multiLevelType w:val="hybridMultilevel"/>
    <w:tmpl w:val="EA06AB76"/>
    <w:lvl w:ilvl="0" w:tplc="F22286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B257443"/>
    <w:multiLevelType w:val="hybridMultilevel"/>
    <w:tmpl w:val="380A318A"/>
    <w:lvl w:ilvl="0" w:tplc="E9FE3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277D96"/>
    <w:multiLevelType w:val="hybridMultilevel"/>
    <w:tmpl w:val="CFFEC844"/>
    <w:lvl w:ilvl="0" w:tplc="345636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D177A5F"/>
    <w:multiLevelType w:val="hybridMultilevel"/>
    <w:tmpl w:val="C66495E0"/>
    <w:lvl w:ilvl="0" w:tplc="F7087212">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3516A6"/>
    <w:multiLevelType w:val="hybridMultilevel"/>
    <w:tmpl w:val="0C0228FA"/>
    <w:lvl w:ilvl="0" w:tplc="60A05CFE">
      <w:start w:val="1"/>
      <w:numFmt w:val="lowerLetter"/>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DAA0701"/>
    <w:multiLevelType w:val="hybridMultilevel"/>
    <w:tmpl w:val="7F463384"/>
    <w:lvl w:ilvl="0" w:tplc="B41AD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DB9517C"/>
    <w:multiLevelType w:val="hybridMultilevel"/>
    <w:tmpl w:val="A468A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E22E5C"/>
    <w:multiLevelType w:val="hybridMultilevel"/>
    <w:tmpl w:val="D990143E"/>
    <w:lvl w:ilvl="0" w:tplc="584CD9B6">
      <w:start w:val="1"/>
      <w:numFmt w:val="lowerLetter"/>
      <w:lvlText w:val="%1)"/>
      <w:lvlJc w:val="left"/>
      <w:pPr>
        <w:ind w:left="144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5C346E6"/>
    <w:multiLevelType w:val="hybridMultilevel"/>
    <w:tmpl w:val="B77CA5A6"/>
    <w:lvl w:ilvl="0" w:tplc="6B3E8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A0B6D77"/>
    <w:multiLevelType w:val="hybridMultilevel"/>
    <w:tmpl w:val="F4E8E91E"/>
    <w:lvl w:ilvl="0" w:tplc="C83AE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B0028F6"/>
    <w:multiLevelType w:val="hybridMultilevel"/>
    <w:tmpl w:val="EA06AB76"/>
    <w:lvl w:ilvl="0" w:tplc="F22286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C2477BC"/>
    <w:multiLevelType w:val="hybridMultilevel"/>
    <w:tmpl w:val="7904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775622"/>
    <w:multiLevelType w:val="hybridMultilevel"/>
    <w:tmpl w:val="D766EA1C"/>
    <w:lvl w:ilvl="0" w:tplc="CEE27182">
      <w:start w:val="1"/>
      <w:numFmt w:val="decimal"/>
      <w:pStyle w:val="Heading8"/>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E5C13D7"/>
    <w:multiLevelType w:val="hybridMultilevel"/>
    <w:tmpl w:val="BC82582E"/>
    <w:lvl w:ilvl="0" w:tplc="AEC076B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E6E3DAB"/>
    <w:multiLevelType w:val="hybridMultilevel"/>
    <w:tmpl w:val="2EC23CD6"/>
    <w:lvl w:ilvl="0" w:tplc="FB688900">
      <w:start w:val="1"/>
      <w:numFmt w:val="lowerLetter"/>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F736D91"/>
    <w:multiLevelType w:val="hybridMultilevel"/>
    <w:tmpl w:val="68121AE0"/>
    <w:lvl w:ilvl="0" w:tplc="FB688900">
      <w:start w:val="1"/>
      <w:numFmt w:val="lowerLetter"/>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0401C8B"/>
    <w:multiLevelType w:val="hybridMultilevel"/>
    <w:tmpl w:val="2946AA06"/>
    <w:lvl w:ilvl="0" w:tplc="51162AA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65A3F16"/>
    <w:multiLevelType w:val="hybridMultilevel"/>
    <w:tmpl w:val="F4E8E91E"/>
    <w:lvl w:ilvl="0" w:tplc="C83AE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5B640D"/>
    <w:multiLevelType w:val="hybridMultilevel"/>
    <w:tmpl w:val="2946AA06"/>
    <w:lvl w:ilvl="0" w:tplc="51162AA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85A6B54"/>
    <w:multiLevelType w:val="hybridMultilevel"/>
    <w:tmpl w:val="F2425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BA164E"/>
    <w:multiLevelType w:val="hybridMultilevel"/>
    <w:tmpl w:val="BABEB54A"/>
    <w:lvl w:ilvl="0" w:tplc="5C78FF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BA006E6"/>
    <w:multiLevelType w:val="hybridMultilevel"/>
    <w:tmpl w:val="876233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7C2328FF"/>
    <w:multiLevelType w:val="hybridMultilevel"/>
    <w:tmpl w:val="EA92962E"/>
    <w:lvl w:ilvl="0" w:tplc="C70C99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E4F6442"/>
    <w:multiLevelType w:val="hybridMultilevel"/>
    <w:tmpl w:val="7C589BF8"/>
    <w:lvl w:ilvl="0" w:tplc="4CB63B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EFC4EAA"/>
    <w:multiLevelType w:val="hybridMultilevel"/>
    <w:tmpl w:val="138AEFCA"/>
    <w:lvl w:ilvl="0" w:tplc="8E8884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D4345C"/>
    <w:multiLevelType w:val="hybridMultilevel"/>
    <w:tmpl w:val="E51AAD30"/>
    <w:lvl w:ilvl="0" w:tplc="869699AC">
      <w:start w:val="2"/>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0"/>
  </w:num>
  <w:num w:numId="3">
    <w:abstractNumId w:val="43"/>
  </w:num>
  <w:num w:numId="4">
    <w:abstractNumId w:val="36"/>
  </w:num>
  <w:num w:numId="5">
    <w:abstractNumId w:val="40"/>
  </w:num>
  <w:num w:numId="6">
    <w:abstractNumId w:val="25"/>
  </w:num>
  <w:num w:numId="7">
    <w:abstractNumId w:val="17"/>
  </w:num>
  <w:num w:numId="8">
    <w:abstractNumId w:val="47"/>
  </w:num>
  <w:num w:numId="9">
    <w:abstractNumId w:val="39"/>
  </w:num>
  <w:num w:numId="10">
    <w:abstractNumId w:val="48"/>
  </w:num>
  <w:num w:numId="11">
    <w:abstractNumId w:val="31"/>
  </w:num>
  <w:num w:numId="12">
    <w:abstractNumId w:val="33"/>
  </w:num>
  <w:num w:numId="13">
    <w:abstractNumId w:val="46"/>
  </w:num>
  <w:num w:numId="14">
    <w:abstractNumId w:val="16"/>
  </w:num>
  <w:num w:numId="15">
    <w:abstractNumId w:val="50"/>
    <w:lvlOverride w:ilvl="0">
      <w:startOverride w:val="1"/>
    </w:lvlOverride>
  </w:num>
  <w:num w:numId="16">
    <w:abstractNumId w:val="22"/>
  </w:num>
  <w:num w:numId="17">
    <w:abstractNumId w:val="26"/>
  </w:num>
  <w:num w:numId="18">
    <w:abstractNumId w:val="55"/>
  </w:num>
  <w:num w:numId="19">
    <w:abstractNumId w:val="57"/>
  </w:num>
  <w:num w:numId="20">
    <w:abstractNumId w:val="15"/>
  </w:num>
  <w:num w:numId="21">
    <w:abstractNumId w:val="6"/>
  </w:num>
  <w:num w:numId="22">
    <w:abstractNumId w:val="50"/>
    <w:lvlOverride w:ilvl="0">
      <w:startOverride w:val="1"/>
    </w:lvlOverride>
  </w:num>
  <w:num w:numId="23">
    <w:abstractNumId w:val="1"/>
  </w:num>
  <w:num w:numId="24">
    <w:abstractNumId w:val="21"/>
  </w:num>
  <w:num w:numId="25">
    <w:abstractNumId w:val="20"/>
  </w:num>
  <w:num w:numId="26">
    <w:abstractNumId w:val="61"/>
  </w:num>
  <w:num w:numId="27">
    <w:abstractNumId w:val="61"/>
    <w:lvlOverride w:ilvl="0">
      <w:startOverride w:val="1"/>
    </w:lvlOverride>
  </w:num>
  <w:num w:numId="28">
    <w:abstractNumId w:val="61"/>
    <w:lvlOverride w:ilvl="0">
      <w:startOverride w:val="1"/>
    </w:lvlOverride>
  </w:num>
  <w:num w:numId="29">
    <w:abstractNumId w:val="61"/>
    <w:lvlOverride w:ilvl="0">
      <w:startOverride w:val="1"/>
    </w:lvlOverride>
  </w:num>
  <w:num w:numId="30">
    <w:abstractNumId w:val="61"/>
    <w:lvlOverride w:ilvl="0">
      <w:startOverride w:val="1"/>
    </w:lvlOverride>
  </w:num>
  <w:num w:numId="31">
    <w:abstractNumId w:val="61"/>
  </w:num>
  <w:num w:numId="32">
    <w:abstractNumId w:val="61"/>
    <w:lvlOverride w:ilvl="0">
      <w:startOverride w:val="1"/>
    </w:lvlOverride>
  </w:num>
  <w:num w:numId="33">
    <w:abstractNumId w:val="50"/>
  </w:num>
  <w:num w:numId="34">
    <w:abstractNumId w:val="53"/>
  </w:num>
  <w:num w:numId="35">
    <w:abstractNumId w:val="5"/>
  </w:num>
  <w:num w:numId="36">
    <w:abstractNumId w:val="52"/>
  </w:num>
  <w:num w:numId="37">
    <w:abstractNumId w:val="37"/>
  </w:num>
  <w:num w:numId="38">
    <w:abstractNumId w:val="3"/>
  </w:num>
  <w:num w:numId="39">
    <w:abstractNumId w:val="45"/>
  </w:num>
  <w:num w:numId="40">
    <w:abstractNumId w:val="32"/>
  </w:num>
  <w:num w:numId="41">
    <w:abstractNumId w:val="12"/>
  </w:num>
  <w:num w:numId="42">
    <w:abstractNumId w:val="7"/>
  </w:num>
  <w:num w:numId="43">
    <w:abstractNumId w:val="29"/>
  </w:num>
  <w:num w:numId="44">
    <w:abstractNumId w:val="4"/>
  </w:num>
  <w:num w:numId="45">
    <w:abstractNumId w:val="13"/>
  </w:num>
  <w:num w:numId="46">
    <w:abstractNumId w:val="49"/>
  </w:num>
  <w:num w:numId="47">
    <w:abstractNumId w:val="27"/>
  </w:num>
  <w:num w:numId="48">
    <w:abstractNumId w:val="44"/>
  </w:num>
  <w:num w:numId="49">
    <w:abstractNumId w:val="9"/>
  </w:num>
  <w:num w:numId="50">
    <w:abstractNumId w:val="34"/>
  </w:num>
  <w:num w:numId="51">
    <w:abstractNumId w:val="19"/>
  </w:num>
  <w:num w:numId="52">
    <w:abstractNumId w:val="35"/>
  </w:num>
  <w:num w:numId="53">
    <w:abstractNumId w:val="62"/>
  </w:num>
  <w:num w:numId="54">
    <w:abstractNumId w:val="58"/>
  </w:num>
  <w:num w:numId="55">
    <w:abstractNumId w:val="11"/>
  </w:num>
  <w:num w:numId="56">
    <w:abstractNumId w:val="28"/>
  </w:num>
  <w:num w:numId="57">
    <w:abstractNumId w:val="0"/>
  </w:num>
  <w:num w:numId="58">
    <w:abstractNumId w:val="23"/>
  </w:num>
  <w:num w:numId="59">
    <w:abstractNumId w:val="51"/>
  </w:num>
  <w:num w:numId="60">
    <w:abstractNumId w:val="2"/>
  </w:num>
  <w:num w:numId="61">
    <w:abstractNumId w:val="63"/>
  </w:num>
  <w:num w:numId="62">
    <w:abstractNumId w:val="41"/>
  </w:num>
  <w:num w:numId="63">
    <w:abstractNumId w:val="24"/>
  </w:num>
  <w:num w:numId="64">
    <w:abstractNumId w:val="42"/>
  </w:num>
  <w:num w:numId="65">
    <w:abstractNumId w:val="8"/>
  </w:num>
  <w:num w:numId="66">
    <w:abstractNumId w:val="30"/>
  </w:num>
  <w:num w:numId="67">
    <w:abstractNumId w:val="38"/>
  </w:num>
  <w:num w:numId="68">
    <w:abstractNumId w:val="18"/>
  </w:num>
  <w:num w:numId="69">
    <w:abstractNumId w:val="50"/>
    <w:lvlOverride w:ilvl="0">
      <w:startOverride w:val="1"/>
    </w:lvlOverride>
  </w:num>
  <w:num w:numId="70">
    <w:abstractNumId w:val="50"/>
    <w:lvlOverride w:ilvl="0">
      <w:startOverride w:val="1"/>
    </w:lvlOverride>
  </w:num>
  <w:num w:numId="71">
    <w:abstractNumId w:val="54"/>
  </w:num>
  <w:num w:numId="72">
    <w:abstractNumId w:val="50"/>
    <w:lvlOverride w:ilvl="0">
      <w:startOverride w:val="1"/>
    </w:lvlOverride>
  </w:num>
  <w:num w:numId="73">
    <w:abstractNumId w:val="56"/>
  </w:num>
  <w:num w:numId="74">
    <w:abstractNumId w:val="50"/>
    <w:lvlOverride w:ilvl="0">
      <w:startOverride w:val="1"/>
    </w:lvlOverride>
  </w:num>
  <w:num w:numId="75">
    <w:abstractNumId w:val="50"/>
    <w:lvlOverride w:ilvl="0">
      <w:startOverride w:val="1"/>
    </w:lvlOverride>
  </w:num>
  <w:num w:numId="76">
    <w:abstractNumId w:val="10"/>
  </w:num>
  <w:num w:numId="77">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en-US" w:vendorID="64" w:dllVersion="6" w:nlCheck="1" w:checkStyle="1"/>
  <w:activeWritingStyle w:appName="MSWord" w:lang="es-MX" w:vendorID="64" w:dllVersion="6" w:nlCheck="1" w:checkStyle="0"/>
  <w:activeWritingStyle w:appName="MSWord" w:lang="en-US" w:vendorID="64" w:dllVersion="4096" w:nlCheck="1" w:checkStyle="0"/>
  <w:activeWritingStyle w:appName="MSWord" w:lang="es-MX" w:vendorID="64" w:dllVersion="4096"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Wildlife Management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szdea25gepxr8e9t9ovp20659wawataz0w2&quot;&gt;IMBCR report bibliography draft 3&lt;record-ids&gt;&lt;item&gt;1&lt;/item&gt;&lt;item&gt;2&lt;/item&gt;&lt;item&gt;3&lt;/item&gt;&lt;item&gt;4&lt;/item&gt;&lt;item&gt;5&lt;/item&gt;&lt;item&gt;6&lt;/item&gt;&lt;item&gt;7&lt;/item&gt;&lt;item&gt;8&lt;/item&gt;&lt;item&gt;11&lt;/item&gt;&lt;item&gt;13&lt;/item&gt;&lt;item&gt;14&lt;/item&gt;&lt;item&gt;15&lt;/item&gt;&lt;item&gt;16&lt;/item&gt;&lt;item&gt;17&lt;/item&gt;&lt;item&gt;20&lt;/item&gt;&lt;item&gt;21&lt;/item&gt;&lt;item&gt;23&lt;/item&gt;&lt;item&gt;25&lt;/item&gt;&lt;item&gt;27&lt;/item&gt;&lt;item&gt;28&lt;/item&gt;&lt;item&gt;29&lt;/item&gt;&lt;item&gt;31&lt;/item&gt;&lt;item&gt;32&lt;/item&gt;&lt;item&gt;34&lt;/item&gt;&lt;item&gt;35&lt;/item&gt;&lt;item&gt;36&lt;/item&gt;&lt;item&gt;37&lt;/item&gt;&lt;item&gt;39&lt;/item&gt;&lt;item&gt;40&lt;/item&gt;&lt;item&gt;41&lt;/item&gt;&lt;item&gt;42&lt;/item&gt;&lt;item&gt;43&lt;/item&gt;&lt;item&gt;53&lt;/item&gt;&lt;item&gt;56&lt;/item&gt;&lt;item&gt;57&lt;/item&gt;&lt;item&gt;58&lt;/item&gt;&lt;item&gt;59&lt;/item&gt;&lt;item&gt;71&lt;/item&gt;&lt;item&gt;77&lt;/item&gt;&lt;item&gt;78&lt;/item&gt;&lt;item&gt;96&lt;/item&gt;&lt;item&gt;97&lt;/item&gt;&lt;item&gt;100&lt;/item&gt;&lt;item&gt;102&lt;/item&gt;&lt;item&gt;106&lt;/item&gt;&lt;item&gt;107&lt;/item&gt;&lt;item&gt;108&lt;/item&gt;&lt;item&gt;109&lt;/item&gt;&lt;item&gt;112&lt;/item&gt;&lt;item&gt;113&lt;/item&gt;&lt;item&gt;128&lt;/item&gt;&lt;item&gt;139&lt;/item&gt;&lt;item&gt;141&lt;/item&gt;&lt;item&gt;142&lt;/item&gt;&lt;item&gt;143&lt;/item&gt;&lt;item&gt;146&lt;/item&gt;&lt;item&gt;147&lt;/item&gt;&lt;item&gt;148&lt;/item&gt;&lt;item&gt;149&lt;/item&gt;&lt;item&gt;150&lt;/item&gt;&lt;item&gt;151&lt;/item&gt;&lt;item&gt;152&lt;/item&gt;&lt;item&gt;153&lt;/item&gt;&lt;item&gt;154&lt;/item&gt;&lt;item&gt;155&lt;/item&gt;&lt;/record-ids&gt;&lt;/item&gt;&lt;/Libraries&gt;"/>
  </w:docVars>
  <w:rsids>
    <w:rsidRoot w:val="00C32480"/>
    <w:rsid w:val="00000494"/>
    <w:rsid w:val="000005E0"/>
    <w:rsid w:val="0000068C"/>
    <w:rsid w:val="00001026"/>
    <w:rsid w:val="000014A4"/>
    <w:rsid w:val="000014D7"/>
    <w:rsid w:val="00001992"/>
    <w:rsid w:val="000019E0"/>
    <w:rsid w:val="000026B4"/>
    <w:rsid w:val="00002985"/>
    <w:rsid w:val="00002BFB"/>
    <w:rsid w:val="00002D26"/>
    <w:rsid w:val="00004C39"/>
    <w:rsid w:val="00004C9D"/>
    <w:rsid w:val="00005527"/>
    <w:rsid w:val="00005C2D"/>
    <w:rsid w:val="0000654A"/>
    <w:rsid w:val="00006845"/>
    <w:rsid w:val="00006933"/>
    <w:rsid w:val="00006A6E"/>
    <w:rsid w:val="00006ABD"/>
    <w:rsid w:val="00006C71"/>
    <w:rsid w:val="0000740E"/>
    <w:rsid w:val="000075FE"/>
    <w:rsid w:val="0000789B"/>
    <w:rsid w:val="000100B7"/>
    <w:rsid w:val="00011871"/>
    <w:rsid w:val="0001193F"/>
    <w:rsid w:val="00012070"/>
    <w:rsid w:val="000129AD"/>
    <w:rsid w:val="00012DDA"/>
    <w:rsid w:val="00012EB7"/>
    <w:rsid w:val="000139F2"/>
    <w:rsid w:val="000145C4"/>
    <w:rsid w:val="000146E9"/>
    <w:rsid w:val="00015013"/>
    <w:rsid w:val="000151C8"/>
    <w:rsid w:val="00015608"/>
    <w:rsid w:val="000160C8"/>
    <w:rsid w:val="000165B4"/>
    <w:rsid w:val="000168D9"/>
    <w:rsid w:val="0001779F"/>
    <w:rsid w:val="00020198"/>
    <w:rsid w:val="00021696"/>
    <w:rsid w:val="00022109"/>
    <w:rsid w:val="0002257B"/>
    <w:rsid w:val="0002273C"/>
    <w:rsid w:val="0002287C"/>
    <w:rsid w:val="0002305D"/>
    <w:rsid w:val="0002324C"/>
    <w:rsid w:val="00023866"/>
    <w:rsid w:val="00024241"/>
    <w:rsid w:val="000242C3"/>
    <w:rsid w:val="00024765"/>
    <w:rsid w:val="00024A52"/>
    <w:rsid w:val="00024C89"/>
    <w:rsid w:val="00025301"/>
    <w:rsid w:val="00025C8D"/>
    <w:rsid w:val="000263E9"/>
    <w:rsid w:val="00026AD5"/>
    <w:rsid w:val="00026CD6"/>
    <w:rsid w:val="00026F51"/>
    <w:rsid w:val="00027648"/>
    <w:rsid w:val="00027682"/>
    <w:rsid w:val="00027B57"/>
    <w:rsid w:val="00027BF5"/>
    <w:rsid w:val="00027C80"/>
    <w:rsid w:val="00030730"/>
    <w:rsid w:val="00030B1C"/>
    <w:rsid w:val="00031BB5"/>
    <w:rsid w:val="00031D47"/>
    <w:rsid w:val="000325A2"/>
    <w:rsid w:val="00032640"/>
    <w:rsid w:val="00032ACF"/>
    <w:rsid w:val="00032F36"/>
    <w:rsid w:val="00033047"/>
    <w:rsid w:val="00033278"/>
    <w:rsid w:val="000332F9"/>
    <w:rsid w:val="0003332E"/>
    <w:rsid w:val="00033620"/>
    <w:rsid w:val="0003406F"/>
    <w:rsid w:val="000344ED"/>
    <w:rsid w:val="0003551C"/>
    <w:rsid w:val="00035EBF"/>
    <w:rsid w:val="00036186"/>
    <w:rsid w:val="00036531"/>
    <w:rsid w:val="000366DA"/>
    <w:rsid w:val="0003676E"/>
    <w:rsid w:val="000367EA"/>
    <w:rsid w:val="00036855"/>
    <w:rsid w:val="000368A3"/>
    <w:rsid w:val="00036C7E"/>
    <w:rsid w:val="000376AE"/>
    <w:rsid w:val="00037B1E"/>
    <w:rsid w:val="00037C55"/>
    <w:rsid w:val="00037CDC"/>
    <w:rsid w:val="0004075C"/>
    <w:rsid w:val="00041571"/>
    <w:rsid w:val="00041736"/>
    <w:rsid w:val="00041797"/>
    <w:rsid w:val="00041B1F"/>
    <w:rsid w:val="00041FB6"/>
    <w:rsid w:val="0004249E"/>
    <w:rsid w:val="0004262A"/>
    <w:rsid w:val="00043155"/>
    <w:rsid w:val="00043BF7"/>
    <w:rsid w:val="00043D44"/>
    <w:rsid w:val="00043EBF"/>
    <w:rsid w:val="000444B4"/>
    <w:rsid w:val="000447D7"/>
    <w:rsid w:val="00044D12"/>
    <w:rsid w:val="000457B4"/>
    <w:rsid w:val="00045C6E"/>
    <w:rsid w:val="00046A0E"/>
    <w:rsid w:val="00046A2C"/>
    <w:rsid w:val="000471A9"/>
    <w:rsid w:val="00047AAD"/>
    <w:rsid w:val="00050B2F"/>
    <w:rsid w:val="00050CAE"/>
    <w:rsid w:val="00050FE0"/>
    <w:rsid w:val="00051F4D"/>
    <w:rsid w:val="00053DD7"/>
    <w:rsid w:val="00053FEC"/>
    <w:rsid w:val="000551C0"/>
    <w:rsid w:val="00055417"/>
    <w:rsid w:val="0005552F"/>
    <w:rsid w:val="0005594E"/>
    <w:rsid w:val="00055CE9"/>
    <w:rsid w:val="000569CB"/>
    <w:rsid w:val="00057B95"/>
    <w:rsid w:val="00057FC9"/>
    <w:rsid w:val="0006040F"/>
    <w:rsid w:val="000607EE"/>
    <w:rsid w:val="00060B2C"/>
    <w:rsid w:val="0006109E"/>
    <w:rsid w:val="0006188B"/>
    <w:rsid w:val="0006226E"/>
    <w:rsid w:val="00062C13"/>
    <w:rsid w:val="000634AE"/>
    <w:rsid w:val="00063641"/>
    <w:rsid w:val="000636A4"/>
    <w:rsid w:val="00064769"/>
    <w:rsid w:val="00064A06"/>
    <w:rsid w:val="00064CE3"/>
    <w:rsid w:val="00065202"/>
    <w:rsid w:val="00065281"/>
    <w:rsid w:val="00065E38"/>
    <w:rsid w:val="000661C4"/>
    <w:rsid w:val="000666AE"/>
    <w:rsid w:val="00066A97"/>
    <w:rsid w:val="0006768D"/>
    <w:rsid w:val="00067AAC"/>
    <w:rsid w:val="00067B88"/>
    <w:rsid w:val="00070610"/>
    <w:rsid w:val="00070B5F"/>
    <w:rsid w:val="00070B78"/>
    <w:rsid w:val="00071174"/>
    <w:rsid w:val="00071243"/>
    <w:rsid w:val="000713BA"/>
    <w:rsid w:val="000715D0"/>
    <w:rsid w:val="00071DBD"/>
    <w:rsid w:val="000724CF"/>
    <w:rsid w:val="000724FC"/>
    <w:rsid w:val="00072CE0"/>
    <w:rsid w:val="0007372B"/>
    <w:rsid w:val="00073AB4"/>
    <w:rsid w:val="000748CA"/>
    <w:rsid w:val="00074BD9"/>
    <w:rsid w:val="000757AE"/>
    <w:rsid w:val="0007586D"/>
    <w:rsid w:val="00075D03"/>
    <w:rsid w:val="00076044"/>
    <w:rsid w:val="000766D7"/>
    <w:rsid w:val="00076839"/>
    <w:rsid w:val="000769FB"/>
    <w:rsid w:val="00076C7A"/>
    <w:rsid w:val="000772DA"/>
    <w:rsid w:val="00077313"/>
    <w:rsid w:val="0007733D"/>
    <w:rsid w:val="00077A0F"/>
    <w:rsid w:val="00077B1F"/>
    <w:rsid w:val="00077CFA"/>
    <w:rsid w:val="000808C2"/>
    <w:rsid w:val="00080C70"/>
    <w:rsid w:val="0008154A"/>
    <w:rsid w:val="00081683"/>
    <w:rsid w:val="0008169A"/>
    <w:rsid w:val="0008195D"/>
    <w:rsid w:val="00081E35"/>
    <w:rsid w:val="00081EAE"/>
    <w:rsid w:val="00081ECF"/>
    <w:rsid w:val="0008233D"/>
    <w:rsid w:val="00082DDF"/>
    <w:rsid w:val="00082E6D"/>
    <w:rsid w:val="000831E6"/>
    <w:rsid w:val="00083C56"/>
    <w:rsid w:val="0008417F"/>
    <w:rsid w:val="000849CD"/>
    <w:rsid w:val="00084B98"/>
    <w:rsid w:val="00084DB9"/>
    <w:rsid w:val="00084EC5"/>
    <w:rsid w:val="00085B52"/>
    <w:rsid w:val="00085EE6"/>
    <w:rsid w:val="000862F8"/>
    <w:rsid w:val="00086434"/>
    <w:rsid w:val="00086B69"/>
    <w:rsid w:val="00086EF4"/>
    <w:rsid w:val="00086F6F"/>
    <w:rsid w:val="0008725A"/>
    <w:rsid w:val="0008730B"/>
    <w:rsid w:val="00087A8F"/>
    <w:rsid w:val="00087CF9"/>
    <w:rsid w:val="000901F7"/>
    <w:rsid w:val="00090B5C"/>
    <w:rsid w:val="00091227"/>
    <w:rsid w:val="00091B62"/>
    <w:rsid w:val="00092212"/>
    <w:rsid w:val="00092591"/>
    <w:rsid w:val="00092688"/>
    <w:rsid w:val="00092698"/>
    <w:rsid w:val="00093066"/>
    <w:rsid w:val="00093613"/>
    <w:rsid w:val="000936E5"/>
    <w:rsid w:val="00094025"/>
    <w:rsid w:val="000941FA"/>
    <w:rsid w:val="00094A18"/>
    <w:rsid w:val="00094A97"/>
    <w:rsid w:val="00094FC2"/>
    <w:rsid w:val="00095334"/>
    <w:rsid w:val="00095941"/>
    <w:rsid w:val="00096272"/>
    <w:rsid w:val="00096273"/>
    <w:rsid w:val="00096E3A"/>
    <w:rsid w:val="0009774D"/>
    <w:rsid w:val="000977A8"/>
    <w:rsid w:val="00097807"/>
    <w:rsid w:val="000A01BE"/>
    <w:rsid w:val="000A11B2"/>
    <w:rsid w:val="000A172D"/>
    <w:rsid w:val="000A1E1B"/>
    <w:rsid w:val="000A1F71"/>
    <w:rsid w:val="000A21E4"/>
    <w:rsid w:val="000A21E5"/>
    <w:rsid w:val="000A2A3F"/>
    <w:rsid w:val="000A2C27"/>
    <w:rsid w:val="000A3624"/>
    <w:rsid w:val="000A36EC"/>
    <w:rsid w:val="000A398D"/>
    <w:rsid w:val="000A40BB"/>
    <w:rsid w:val="000A5206"/>
    <w:rsid w:val="000A54D9"/>
    <w:rsid w:val="000A55EE"/>
    <w:rsid w:val="000A5C28"/>
    <w:rsid w:val="000A6429"/>
    <w:rsid w:val="000A6779"/>
    <w:rsid w:val="000A67B6"/>
    <w:rsid w:val="000A6DF3"/>
    <w:rsid w:val="000B0180"/>
    <w:rsid w:val="000B02EA"/>
    <w:rsid w:val="000B059B"/>
    <w:rsid w:val="000B06E4"/>
    <w:rsid w:val="000B0BD5"/>
    <w:rsid w:val="000B0C68"/>
    <w:rsid w:val="000B158D"/>
    <w:rsid w:val="000B1A2E"/>
    <w:rsid w:val="000B1C56"/>
    <w:rsid w:val="000B2453"/>
    <w:rsid w:val="000B27E5"/>
    <w:rsid w:val="000B391B"/>
    <w:rsid w:val="000B3962"/>
    <w:rsid w:val="000B3EC2"/>
    <w:rsid w:val="000B460C"/>
    <w:rsid w:val="000B469F"/>
    <w:rsid w:val="000B5781"/>
    <w:rsid w:val="000B5EA9"/>
    <w:rsid w:val="000B6A61"/>
    <w:rsid w:val="000B6A8E"/>
    <w:rsid w:val="000B7169"/>
    <w:rsid w:val="000B7409"/>
    <w:rsid w:val="000B7727"/>
    <w:rsid w:val="000B7EDE"/>
    <w:rsid w:val="000B7FAC"/>
    <w:rsid w:val="000C0323"/>
    <w:rsid w:val="000C06C0"/>
    <w:rsid w:val="000C0934"/>
    <w:rsid w:val="000C0AE8"/>
    <w:rsid w:val="000C0C40"/>
    <w:rsid w:val="000C0D0F"/>
    <w:rsid w:val="000C11D7"/>
    <w:rsid w:val="000C14B3"/>
    <w:rsid w:val="000C188F"/>
    <w:rsid w:val="000C1EBA"/>
    <w:rsid w:val="000C229F"/>
    <w:rsid w:val="000C2441"/>
    <w:rsid w:val="000C2636"/>
    <w:rsid w:val="000C2A54"/>
    <w:rsid w:val="000C2F58"/>
    <w:rsid w:val="000C3167"/>
    <w:rsid w:val="000C31F2"/>
    <w:rsid w:val="000C3235"/>
    <w:rsid w:val="000C35D2"/>
    <w:rsid w:val="000C3AB1"/>
    <w:rsid w:val="000C3B89"/>
    <w:rsid w:val="000C4139"/>
    <w:rsid w:val="000C547A"/>
    <w:rsid w:val="000C581B"/>
    <w:rsid w:val="000C5ED1"/>
    <w:rsid w:val="000C6024"/>
    <w:rsid w:val="000C6783"/>
    <w:rsid w:val="000C6813"/>
    <w:rsid w:val="000C68BC"/>
    <w:rsid w:val="000C692E"/>
    <w:rsid w:val="000C6F17"/>
    <w:rsid w:val="000C75B0"/>
    <w:rsid w:val="000C7A1C"/>
    <w:rsid w:val="000C7DA3"/>
    <w:rsid w:val="000D01E3"/>
    <w:rsid w:val="000D055F"/>
    <w:rsid w:val="000D24A8"/>
    <w:rsid w:val="000D2912"/>
    <w:rsid w:val="000D2B28"/>
    <w:rsid w:val="000D343B"/>
    <w:rsid w:val="000D37B2"/>
    <w:rsid w:val="000D3830"/>
    <w:rsid w:val="000D49F3"/>
    <w:rsid w:val="000D4D65"/>
    <w:rsid w:val="000D4EC3"/>
    <w:rsid w:val="000D5365"/>
    <w:rsid w:val="000D6779"/>
    <w:rsid w:val="000D7662"/>
    <w:rsid w:val="000D7B91"/>
    <w:rsid w:val="000E09E1"/>
    <w:rsid w:val="000E09EA"/>
    <w:rsid w:val="000E0C16"/>
    <w:rsid w:val="000E1ABE"/>
    <w:rsid w:val="000E2265"/>
    <w:rsid w:val="000E229D"/>
    <w:rsid w:val="000E274E"/>
    <w:rsid w:val="000E28C5"/>
    <w:rsid w:val="000E3F70"/>
    <w:rsid w:val="000E400F"/>
    <w:rsid w:val="000E4646"/>
    <w:rsid w:val="000E4B56"/>
    <w:rsid w:val="000E4BEC"/>
    <w:rsid w:val="000E5904"/>
    <w:rsid w:val="000E633F"/>
    <w:rsid w:val="000E662D"/>
    <w:rsid w:val="000E67CC"/>
    <w:rsid w:val="000E6A41"/>
    <w:rsid w:val="000E6FB2"/>
    <w:rsid w:val="000E736A"/>
    <w:rsid w:val="000F04C1"/>
    <w:rsid w:val="000F086E"/>
    <w:rsid w:val="000F1D58"/>
    <w:rsid w:val="000F2347"/>
    <w:rsid w:val="000F2763"/>
    <w:rsid w:val="000F2C85"/>
    <w:rsid w:val="000F2D38"/>
    <w:rsid w:val="000F32A4"/>
    <w:rsid w:val="000F3B0B"/>
    <w:rsid w:val="000F3B10"/>
    <w:rsid w:val="000F3B39"/>
    <w:rsid w:val="000F442A"/>
    <w:rsid w:val="000F467D"/>
    <w:rsid w:val="000F52B9"/>
    <w:rsid w:val="000F532D"/>
    <w:rsid w:val="000F59DE"/>
    <w:rsid w:val="000F5A28"/>
    <w:rsid w:val="000F5CEA"/>
    <w:rsid w:val="000F65B1"/>
    <w:rsid w:val="000F7ECD"/>
    <w:rsid w:val="00100432"/>
    <w:rsid w:val="00100705"/>
    <w:rsid w:val="001008C5"/>
    <w:rsid w:val="00100AFD"/>
    <w:rsid w:val="00100CDD"/>
    <w:rsid w:val="00101663"/>
    <w:rsid w:val="001017D6"/>
    <w:rsid w:val="00101C96"/>
    <w:rsid w:val="00103195"/>
    <w:rsid w:val="001032F8"/>
    <w:rsid w:val="001033FD"/>
    <w:rsid w:val="001040BA"/>
    <w:rsid w:val="00104522"/>
    <w:rsid w:val="00104A9B"/>
    <w:rsid w:val="00104B90"/>
    <w:rsid w:val="00105AB3"/>
    <w:rsid w:val="00105D41"/>
    <w:rsid w:val="00105E4A"/>
    <w:rsid w:val="00106FFF"/>
    <w:rsid w:val="00107338"/>
    <w:rsid w:val="00107EB0"/>
    <w:rsid w:val="001102DC"/>
    <w:rsid w:val="001112FF"/>
    <w:rsid w:val="00111C2A"/>
    <w:rsid w:val="001125B9"/>
    <w:rsid w:val="001128D5"/>
    <w:rsid w:val="00112A3D"/>
    <w:rsid w:val="0011318C"/>
    <w:rsid w:val="0011331C"/>
    <w:rsid w:val="001135BA"/>
    <w:rsid w:val="0011364A"/>
    <w:rsid w:val="00113686"/>
    <w:rsid w:val="00113E25"/>
    <w:rsid w:val="00113EC5"/>
    <w:rsid w:val="0011422C"/>
    <w:rsid w:val="00114390"/>
    <w:rsid w:val="00116859"/>
    <w:rsid w:val="001170E1"/>
    <w:rsid w:val="001207F1"/>
    <w:rsid w:val="001211F6"/>
    <w:rsid w:val="0012167D"/>
    <w:rsid w:val="00121810"/>
    <w:rsid w:val="001228D2"/>
    <w:rsid w:val="0012351F"/>
    <w:rsid w:val="00123D0A"/>
    <w:rsid w:val="0012422E"/>
    <w:rsid w:val="0012439B"/>
    <w:rsid w:val="001245D8"/>
    <w:rsid w:val="00124907"/>
    <w:rsid w:val="001261A0"/>
    <w:rsid w:val="00126255"/>
    <w:rsid w:val="001262FC"/>
    <w:rsid w:val="00126DE2"/>
    <w:rsid w:val="00127A4E"/>
    <w:rsid w:val="00130559"/>
    <w:rsid w:val="00130AFD"/>
    <w:rsid w:val="00130B0B"/>
    <w:rsid w:val="00130D71"/>
    <w:rsid w:val="001318C6"/>
    <w:rsid w:val="00131906"/>
    <w:rsid w:val="00131B37"/>
    <w:rsid w:val="00131C4E"/>
    <w:rsid w:val="00131FE7"/>
    <w:rsid w:val="001323B5"/>
    <w:rsid w:val="001326D5"/>
    <w:rsid w:val="001327DE"/>
    <w:rsid w:val="001327FE"/>
    <w:rsid w:val="0013329A"/>
    <w:rsid w:val="00134303"/>
    <w:rsid w:val="00134320"/>
    <w:rsid w:val="001347E1"/>
    <w:rsid w:val="0013493D"/>
    <w:rsid w:val="00135285"/>
    <w:rsid w:val="00136049"/>
    <w:rsid w:val="0013654F"/>
    <w:rsid w:val="00136815"/>
    <w:rsid w:val="001368F3"/>
    <w:rsid w:val="0013692B"/>
    <w:rsid w:val="00136EAA"/>
    <w:rsid w:val="00136F56"/>
    <w:rsid w:val="001370BF"/>
    <w:rsid w:val="0013744C"/>
    <w:rsid w:val="00137E48"/>
    <w:rsid w:val="0014005A"/>
    <w:rsid w:val="00140122"/>
    <w:rsid w:val="00140958"/>
    <w:rsid w:val="0014141D"/>
    <w:rsid w:val="00141AA0"/>
    <w:rsid w:val="00141BCB"/>
    <w:rsid w:val="00142799"/>
    <w:rsid w:val="00142A4A"/>
    <w:rsid w:val="00142E9D"/>
    <w:rsid w:val="001431B1"/>
    <w:rsid w:val="001435ED"/>
    <w:rsid w:val="00143BA2"/>
    <w:rsid w:val="00143CE8"/>
    <w:rsid w:val="00145158"/>
    <w:rsid w:val="0014583C"/>
    <w:rsid w:val="00146121"/>
    <w:rsid w:val="00146514"/>
    <w:rsid w:val="001465C3"/>
    <w:rsid w:val="00146F2D"/>
    <w:rsid w:val="0014749A"/>
    <w:rsid w:val="001475D4"/>
    <w:rsid w:val="00147EDF"/>
    <w:rsid w:val="0015069E"/>
    <w:rsid w:val="0015090D"/>
    <w:rsid w:val="001509A3"/>
    <w:rsid w:val="00150A7A"/>
    <w:rsid w:val="00150BA1"/>
    <w:rsid w:val="001512B1"/>
    <w:rsid w:val="001519BC"/>
    <w:rsid w:val="00151AD1"/>
    <w:rsid w:val="00151BB0"/>
    <w:rsid w:val="00152025"/>
    <w:rsid w:val="00152AA0"/>
    <w:rsid w:val="00154C14"/>
    <w:rsid w:val="00154EE7"/>
    <w:rsid w:val="00154F32"/>
    <w:rsid w:val="001551CC"/>
    <w:rsid w:val="00155282"/>
    <w:rsid w:val="00155CE3"/>
    <w:rsid w:val="00156B5F"/>
    <w:rsid w:val="00156FD6"/>
    <w:rsid w:val="00157182"/>
    <w:rsid w:val="00157A14"/>
    <w:rsid w:val="00160434"/>
    <w:rsid w:val="00160789"/>
    <w:rsid w:val="00160DC2"/>
    <w:rsid w:val="00161703"/>
    <w:rsid w:val="00161A2C"/>
    <w:rsid w:val="001629CC"/>
    <w:rsid w:val="001629D6"/>
    <w:rsid w:val="00163136"/>
    <w:rsid w:val="0016374C"/>
    <w:rsid w:val="00164A70"/>
    <w:rsid w:val="00164C1C"/>
    <w:rsid w:val="00164D3A"/>
    <w:rsid w:val="00165038"/>
    <w:rsid w:val="0016568F"/>
    <w:rsid w:val="00165F3E"/>
    <w:rsid w:val="001663CA"/>
    <w:rsid w:val="0016687D"/>
    <w:rsid w:val="00166B71"/>
    <w:rsid w:val="00167CDB"/>
    <w:rsid w:val="00167D8F"/>
    <w:rsid w:val="00170123"/>
    <w:rsid w:val="0017053F"/>
    <w:rsid w:val="00170818"/>
    <w:rsid w:val="00170BAA"/>
    <w:rsid w:val="00170D2F"/>
    <w:rsid w:val="001711EA"/>
    <w:rsid w:val="0017141E"/>
    <w:rsid w:val="001714FC"/>
    <w:rsid w:val="0017156D"/>
    <w:rsid w:val="001716EF"/>
    <w:rsid w:val="00171E1A"/>
    <w:rsid w:val="00171E43"/>
    <w:rsid w:val="00173397"/>
    <w:rsid w:val="001733B0"/>
    <w:rsid w:val="00173EA0"/>
    <w:rsid w:val="00174BD0"/>
    <w:rsid w:val="00174F95"/>
    <w:rsid w:val="00175125"/>
    <w:rsid w:val="0017535F"/>
    <w:rsid w:val="001760BF"/>
    <w:rsid w:val="00176B23"/>
    <w:rsid w:val="00177230"/>
    <w:rsid w:val="001774E1"/>
    <w:rsid w:val="001775FD"/>
    <w:rsid w:val="001800CB"/>
    <w:rsid w:val="0018074E"/>
    <w:rsid w:val="00180795"/>
    <w:rsid w:val="00181B4B"/>
    <w:rsid w:val="00182167"/>
    <w:rsid w:val="00182198"/>
    <w:rsid w:val="00182231"/>
    <w:rsid w:val="00182370"/>
    <w:rsid w:val="00182670"/>
    <w:rsid w:val="00182A7B"/>
    <w:rsid w:val="00182BB4"/>
    <w:rsid w:val="00182FD9"/>
    <w:rsid w:val="0018330E"/>
    <w:rsid w:val="00183528"/>
    <w:rsid w:val="00183D1C"/>
    <w:rsid w:val="00183FA6"/>
    <w:rsid w:val="00184655"/>
    <w:rsid w:val="00184685"/>
    <w:rsid w:val="001848C4"/>
    <w:rsid w:val="00184F7B"/>
    <w:rsid w:val="00185098"/>
    <w:rsid w:val="00185332"/>
    <w:rsid w:val="00185409"/>
    <w:rsid w:val="00185500"/>
    <w:rsid w:val="001862C0"/>
    <w:rsid w:val="0018692B"/>
    <w:rsid w:val="00186D6D"/>
    <w:rsid w:val="00187CDD"/>
    <w:rsid w:val="00187ECE"/>
    <w:rsid w:val="001907B9"/>
    <w:rsid w:val="00190D58"/>
    <w:rsid w:val="001915E0"/>
    <w:rsid w:val="00191865"/>
    <w:rsid w:val="001918A5"/>
    <w:rsid w:val="00191D99"/>
    <w:rsid w:val="00191E7F"/>
    <w:rsid w:val="0019225D"/>
    <w:rsid w:val="001925A4"/>
    <w:rsid w:val="00192C66"/>
    <w:rsid w:val="0019303A"/>
    <w:rsid w:val="001936AF"/>
    <w:rsid w:val="00193C49"/>
    <w:rsid w:val="00193FCD"/>
    <w:rsid w:val="00194371"/>
    <w:rsid w:val="00194459"/>
    <w:rsid w:val="001944BC"/>
    <w:rsid w:val="001948F8"/>
    <w:rsid w:val="00194B58"/>
    <w:rsid w:val="00194E93"/>
    <w:rsid w:val="0019503F"/>
    <w:rsid w:val="001959BC"/>
    <w:rsid w:val="00195DF5"/>
    <w:rsid w:val="00195EED"/>
    <w:rsid w:val="001962BF"/>
    <w:rsid w:val="00196699"/>
    <w:rsid w:val="00196AB2"/>
    <w:rsid w:val="00196EA2"/>
    <w:rsid w:val="00197653"/>
    <w:rsid w:val="001A044D"/>
    <w:rsid w:val="001A124A"/>
    <w:rsid w:val="001A1757"/>
    <w:rsid w:val="001A1E60"/>
    <w:rsid w:val="001A2485"/>
    <w:rsid w:val="001A2739"/>
    <w:rsid w:val="001A3490"/>
    <w:rsid w:val="001A3580"/>
    <w:rsid w:val="001A35E9"/>
    <w:rsid w:val="001A37A3"/>
    <w:rsid w:val="001A37B4"/>
    <w:rsid w:val="001A3E40"/>
    <w:rsid w:val="001A3EA6"/>
    <w:rsid w:val="001A4E2E"/>
    <w:rsid w:val="001A5294"/>
    <w:rsid w:val="001A6120"/>
    <w:rsid w:val="001A6DFA"/>
    <w:rsid w:val="001A6EA7"/>
    <w:rsid w:val="001A72F8"/>
    <w:rsid w:val="001A7360"/>
    <w:rsid w:val="001A74A8"/>
    <w:rsid w:val="001A7610"/>
    <w:rsid w:val="001A7711"/>
    <w:rsid w:val="001A7CF7"/>
    <w:rsid w:val="001B0392"/>
    <w:rsid w:val="001B09F7"/>
    <w:rsid w:val="001B1190"/>
    <w:rsid w:val="001B146C"/>
    <w:rsid w:val="001B152B"/>
    <w:rsid w:val="001B1653"/>
    <w:rsid w:val="001B1771"/>
    <w:rsid w:val="001B17EB"/>
    <w:rsid w:val="001B1A49"/>
    <w:rsid w:val="001B1AC3"/>
    <w:rsid w:val="001B1B0A"/>
    <w:rsid w:val="001B21C4"/>
    <w:rsid w:val="001B3ABF"/>
    <w:rsid w:val="001B4BEE"/>
    <w:rsid w:val="001B4C02"/>
    <w:rsid w:val="001B56AF"/>
    <w:rsid w:val="001B5C8F"/>
    <w:rsid w:val="001B5F0D"/>
    <w:rsid w:val="001B671A"/>
    <w:rsid w:val="001B7300"/>
    <w:rsid w:val="001B731F"/>
    <w:rsid w:val="001B7A61"/>
    <w:rsid w:val="001C0846"/>
    <w:rsid w:val="001C1078"/>
    <w:rsid w:val="001C16B9"/>
    <w:rsid w:val="001C250D"/>
    <w:rsid w:val="001C2CD7"/>
    <w:rsid w:val="001C38CA"/>
    <w:rsid w:val="001C3B24"/>
    <w:rsid w:val="001C3EE4"/>
    <w:rsid w:val="001C5303"/>
    <w:rsid w:val="001C54C0"/>
    <w:rsid w:val="001C5CAA"/>
    <w:rsid w:val="001C5CD6"/>
    <w:rsid w:val="001C5FB9"/>
    <w:rsid w:val="001C681D"/>
    <w:rsid w:val="001C6E4B"/>
    <w:rsid w:val="001C73F7"/>
    <w:rsid w:val="001C789C"/>
    <w:rsid w:val="001C7EA7"/>
    <w:rsid w:val="001D06D7"/>
    <w:rsid w:val="001D0E49"/>
    <w:rsid w:val="001D1940"/>
    <w:rsid w:val="001D2AE1"/>
    <w:rsid w:val="001D2BBF"/>
    <w:rsid w:val="001D3DA8"/>
    <w:rsid w:val="001D4771"/>
    <w:rsid w:val="001D4881"/>
    <w:rsid w:val="001D4CBB"/>
    <w:rsid w:val="001D6987"/>
    <w:rsid w:val="001D6FC9"/>
    <w:rsid w:val="001D70C4"/>
    <w:rsid w:val="001D72EB"/>
    <w:rsid w:val="001D7678"/>
    <w:rsid w:val="001E04C9"/>
    <w:rsid w:val="001E07E4"/>
    <w:rsid w:val="001E1E11"/>
    <w:rsid w:val="001E1ECE"/>
    <w:rsid w:val="001E1EE0"/>
    <w:rsid w:val="001E2399"/>
    <w:rsid w:val="001E312A"/>
    <w:rsid w:val="001E3CB6"/>
    <w:rsid w:val="001E3EA5"/>
    <w:rsid w:val="001E52D0"/>
    <w:rsid w:val="001E5EA4"/>
    <w:rsid w:val="001E60A4"/>
    <w:rsid w:val="001E638B"/>
    <w:rsid w:val="001E6697"/>
    <w:rsid w:val="001E6793"/>
    <w:rsid w:val="001E6EC8"/>
    <w:rsid w:val="001E6F2F"/>
    <w:rsid w:val="001E727A"/>
    <w:rsid w:val="001E77B9"/>
    <w:rsid w:val="001F00D6"/>
    <w:rsid w:val="001F02B2"/>
    <w:rsid w:val="001F02DA"/>
    <w:rsid w:val="001F0583"/>
    <w:rsid w:val="001F0735"/>
    <w:rsid w:val="001F075B"/>
    <w:rsid w:val="001F1150"/>
    <w:rsid w:val="001F14E3"/>
    <w:rsid w:val="001F176B"/>
    <w:rsid w:val="001F1D12"/>
    <w:rsid w:val="001F242A"/>
    <w:rsid w:val="001F2622"/>
    <w:rsid w:val="001F2CC8"/>
    <w:rsid w:val="001F2DCA"/>
    <w:rsid w:val="001F3A5E"/>
    <w:rsid w:val="001F3DD3"/>
    <w:rsid w:val="001F425A"/>
    <w:rsid w:val="001F47BC"/>
    <w:rsid w:val="001F4987"/>
    <w:rsid w:val="001F49FC"/>
    <w:rsid w:val="001F4C5E"/>
    <w:rsid w:val="001F55C3"/>
    <w:rsid w:val="001F5989"/>
    <w:rsid w:val="001F769B"/>
    <w:rsid w:val="001F7A50"/>
    <w:rsid w:val="001F7F19"/>
    <w:rsid w:val="002004E7"/>
    <w:rsid w:val="00200C6E"/>
    <w:rsid w:val="00200DE5"/>
    <w:rsid w:val="00200F07"/>
    <w:rsid w:val="002011AD"/>
    <w:rsid w:val="002012B4"/>
    <w:rsid w:val="00201852"/>
    <w:rsid w:val="00201AD1"/>
    <w:rsid w:val="00201F5F"/>
    <w:rsid w:val="0020235C"/>
    <w:rsid w:val="00203536"/>
    <w:rsid w:val="00203621"/>
    <w:rsid w:val="00203924"/>
    <w:rsid w:val="00203D1F"/>
    <w:rsid w:val="00203D47"/>
    <w:rsid w:val="00203EBB"/>
    <w:rsid w:val="00204699"/>
    <w:rsid w:val="002047D6"/>
    <w:rsid w:val="00204CBC"/>
    <w:rsid w:val="00204ECF"/>
    <w:rsid w:val="00204F7D"/>
    <w:rsid w:val="002054AA"/>
    <w:rsid w:val="00205742"/>
    <w:rsid w:val="00205ED2"/>
    <w:rsid w:val="00206249"/>
    <w:rsid w:val="00207336"/>
    <w:rsid w:val="0020756C"/>
    <w:rsid w:val="00207630"/>
    <w:rsid w:val="00210181"/>
    <w:rsid w:val="00210522"/>
    <w:rsid w:val="00210840"/>
    <w:rsid w:val="00210CAD"/>
    <w:rsid w:val="002119EA"/>
    <w:rsid w:val="002128AF"/>
    <w:rsid w:val="0021295B"/>
    <w:rsid w:val="002129A5"/>
    <w:rsid w:val="00212C4C"/>
    <w:rsid w:val="002133B4"/>
    <w:rsid w:val="00213506"/>
    <w:rsid w:val="00214791"/>
    <w:rsid w:val="0021491E"/>
    <w:rsid w:val="00214F51"/>
    <w:rsid w:val="002152C2"/>
    <w:rsid w:val="00215447"/>
    <w:rsid w:val="00215934"/>
    <w:rsid w:val="002161AE"/>
    <w:rsid w:val="0021653C"/>
    <w:rsid w:val="00216804"/>
    <w:rsid w:val="00216AA6"/>
    <w:rsid w:val="00216F87"/>
    <w:rsid w:val="00217273"/>
    <w:rsid w:val="00217479"/>
    <w:rsid w:val="00217A0A"/>
    <w:rsid w:val="002203E7"/>
    <w:rsid w:val="002204AD"/>
    <w:rsid w:val="00220F27"/>
    <w:rsid w:val="002212A6"/>
    <w:rsid w:val="00221921"/>
    <w:rsid w:val="002220EA"/>
    <w:rsid w:val="00222362"/>
    <w:rsid w:val="00222471"/>
    <w:rsid w:val="002226B9"/>
    <w:rsid w:val="00222E34"/>
    <w:rsid w:val="00224180"/>
    <w:rsid w:val="00225094"/>
    <w:rsid w:val="00225153"/>
    <w:rsid w:val="00225B6F"/>
    <w:rsid w:val="0022630E"/>
    <w:rsid w:val="002269D3"/>
    <w:rsid w:val="00226A78"/>
    <w:rsid w:val="00226CF6"/>
    <w:rsid w:val="00227B75"/>
    <w:rsid w:val="00227C48"/>
    <w:rsid w:val="00227D59"/>
    <w:rsid w:val="00227F02"/>
    <w:rsid w:val="00227FEE"/>
    <w:rsid w:val="002310F2"/>
    <w:rsid w:val="00231378"/>
    <w:rsid w:val="002331B7"/>
    <w:rsid w:val="00233FC7"/>
    <w:rsid w:val="002340FB"/>
    <w:rsid w:val="002344B0"/>
    <w:rsid w:val="00234C31"/>
    <w:rsid w:val="00235080"/>
    <w:rsid w:val="002354CB"/>
    <w:rsid w:val="00235641"/>
    <w:rsid w:val="0023585B"/>
    <w:rsid w:val="00236051"/>
    <w:rsid w:val="002365F2"/>
    <w:rsid w:val="00236F4F"/>
    <w:rsid w:val="00236FBB"/>
    <w:rsid w:val="00237590"/>
    <w:rsid w:val="002376DD"/>
    <w:rsid w:val="002400ED"/>
    <w:rsid w:val="002411DB"/>
    <w:rsid w:val="00241BFD"/>
    <w:rsid w:val="00242312"/>
    <w:rsid w:val="0024277C"/>
    <w:rsid w:val="00242B95"/>
    <w:rsid w:val="00243256"/>
    <w:rsid w:val="002434BC"/>
    <w:rsid w:val="00243C72"/>
    <w:rsid w:val="00244116"/>
    <w:rsid w:val="00244504"/>
    <w:rsid w:val="00244523"/>
    <w:rsid w:val="00244AD2"/>
    <w:rsid w:val="002456F6"/>
    <w:rsid w:val="00245BFE"/>
    <w:rsid w:val="00245C1F"/>
    <w:rsid w:val="00245C9E"/>
    <w:rsid w:val="00246A30"/>
    <w:rsid w:val="00246B9C"/>
    <w:rsid w:val="0024745E"/>
    <w:rsid w:val="00247855"/>
    <w:rsid w:val="00247CD6"/>
    <w:rsid w:val="00247EC4"/>
    <w:rsid w:val="00250003"/>
    <w:rsid w:val="00250A75"/>
    <w:rsid w:val="00250BE8"/>
    <w:rsid w:val="0025185E"/>
    <w:rsid w:val="00252AB7"/>
    <w:rsid w:val="00253168"/>
    <w:rsid w:val="00253451"/>
    <w:rsid w:val="00253C06"/>
    <w:rsid w:val="00253CC6"/>
    <w:rsid w:val="00253E59"/>
    <w:rsid w:val="00254A0F"/>
    <w:rsid w:val="00254CBA"/>
    <w:rsid w:val="0025508F"/>
    <w:rsid w:val="00255707"/>
    <w:rsid w:val="00255831"/>
    <w:rsid w:val="00255B2A"/>
    <w:rsid w:val="00255DA6"/>
    <w:rsid w:val="00256305"/>
    <w:rsid w:val="00257089"/>
    <w:rsid w:val="00257A21"/>
    <w:rsid w:val="00257A9B"/>
    <w:rsid w:val="00257E02"/>
    <w:rsid w:val="002600AF"/>
    <w:rsid w:val="0026143A"/>
    <w:rsid w:val="00261800"/>
    <w:rsid w:val="00261C05"/>
    <w:rsid w:val="00261F52"/>
    <w:rsid w:val="00262404"/>
    <w:rsid w:val="002625F4"/>
    <w:rsid w:val="00262925"/>
    <w:rsid w:val="002629C3"/>
    <w:rsid w:val="00262B01"/>
    <w:rsid w:val="00263480"/>
    <w:rsid w:val="0026348F"/>
    <w:rsid w:val="00263698"/>
    <w:rsid w:val="002637B3"/>
    <w:rsid w:val="0026383C"/>
    <w:rsid w:val="00264FC6"/>
    <w:rsid w:val="00265150"/>
    <w:rsid w:val="00265D13"/>
    <w:rsid w:val="00265DF8"/>
    <w:rsid w:val="0026690D"/>
    <w:rsid w:val="002669DB"/>
    <w:rsid w:val="00266ED2"/>
    <w:rsid w:val="0026702D"/>
    <w:rsid w:val="00267100"/>
    <w:rsid w:val="00267235"/>
    <w:rsid w:val="0026735F"/>
    <w:rsid w:val="0027041B"/>
    <w:rsid w:val="00270CE8"/>
    <w:rsid w:val="002714F1"/>
    <w:rsid w:val="00271A40"/>
    <w:rsid w:val="00271A64"/>
    <w:rsid w:val="00271BA5"/>
    <w:rsid w:val="00271E01"/>
    <w:rsid w:val="002728C2"/>
    <w:rsid w:val="00272958"/>
    <w:rsid w:val="00272C2B"/>
    <w:rsid w:val="00273007"/>
    <w:rsid w:val="00273601"/>
    <w:rsid w:val="0027365E"/>
    <w:rsid w:val="00274314"/>
    <w:rsid w:val="00274F4D"/>
    <w:rsid w:val="00275292"/>
    <w:rsid w:val="00275608"/>
    <w:rsid w:val="00275710"/>
    <w:rsid w:val="00275A77"/>
    <w:rsid w:val="00275B4E"/>
    <w:rsid w:val="00276247"/>
    <w:rsid w:val="0027656A"/>
    <w:rsid w:val="00276A27"/>
    <w:rsid w:val="00276D56"/>
    <w:rsid w:val="0027706B"/>
    <w:rsid w:val="00277ADE"/>
    <w:rsid w:val="00280281"/>
    <w:rsid w:val="002802B0"/>
    <w:rsid w:val="00280908"/>
    <w:rsid w:val="00280D69"/>
    <w:rsid w:val="00280DEB"/>
    <w:rsid w:val="002810F6"/>
    <w:rsid w:val="0028168E"/>
    <w:rsid w:val="00281D8B"/>
    <w:rsid w:val="00282307"/>
    <w:rsid w:val="00282374"/>
    <w:rsid w:val="0028250C"/>
    <w:rsid w:val="00282535"/>
    <w:rsid w:val="0028269C"/>
    <w:rsid w:val="00283333"/>
    <w:rsid w:val="00283C4F"/>
    <w:rsid w:val="00283DB8"/>
    <w:rsid w:val="002843B4"/>
    <w:rsid w:val="002847B6"/>
    <w:rsid w:val="00284945"/>
    <w:rsid w:val="00284AC1"/>
    <w:rsid w:val="00284D2B"/>
    <w:rsid w:val="00285132"/>
    <w:rsid w:val="002859CB"/>
    <w:rsid w:val="00285AFF"/>
    <w:rsid w:val="00285D54"/>
    <w:rsid w:val="00286469"/>
    <w:rsid w:val="00286723"/>
    <w:rsid w:val="00287934"/>
    <w:rsid w:val="002879F5"/>
    <w:rsid w:val="00290583"/>
    <w:rsid w:val="00290D13"/>
    <w:rsid w:val="00290D48"/>
    <w:rsid w:val="00290DB9"/>
    <w:rsid w:val="00290F0F"/>
    <w:rsid w:val="00291923"/>
    <w:rsid w:val="00291ADC"/>
    <w:rsid w:val="0029227B"/>
    <w:rsid w:val="00292701"/>
    <w:rsid w:val="00292CE2"/>
    <w:rsid w:val="0029311C"/>
    <w:rsid w:val="002931C4"/>
    <w:rsid w:val="00294CE7"/>
    <w:rsid w:val="00294DAD"/>
    <w:rsid w:val="00294EC3"/>
    <w:rsid w:val="002952CE"/>
    <w:rsid w:val="00295579"/>
    <w:rsid w:val="00296189"/>
    <w:rsid w:val="0029699A"/>
    <w:rsid w:val="00296C9D"/>
    <w:rsid w:val="002978A2"/>
    <w:rsid w:val="00297CC0"/>
    <w:rsid w:val="002A13C6"/>
    <w:rsid w:val="002A19DF"/>
    <w:rsid w:val="002A2079"/>
    <w:rsid w:val="002A20DC"/>
    <w:rsid w:val="002A227D"/>
    <w:rsid w:val="002A23F0"/>
    <w:rsid w:val="002A27C4"/>
    <w:rsid w:val="002A2B8D"/>
    <w:rsid w:val="002A2EF2"/>
    <w:rsid w:val="002A2F1E"/>
    <w:rsid w:val="002A340E"/>
    <w:rsid w:val="002A3634"/>
    <w:rsid w:val="002A39C2"/>
    <w:rsid w:val="002A3B5A"/>
    <w:rsid w:val="002A3DF0"/>
    <w:rsid w:val="002A3FAB"/>
    <w:rsid w:val="002A3FBD"/>
    <w:rsid w:val="002A5392"/>
    <w:rsid w:val="002A588D"/>
    <w:rsid w:val="002A58C3"/>
    <w:rsid w:val="002A5DFF"/>
    <w:rsid w:val="002A664C"/>
    <w:rsid w:val="002A70CC"/>
    <w:rsid w:val="002A75D7"/>
    <w:rsid w:val="002A7F46"/>
    <w:rsid w:val="002B0375"/>
    <w:rsid w:val="002B0397"/>
    <w:rsid w:val="002B07EF"/>
    <w:rsid w:val="002B1930"/>
    <w:rsid w:val="002B2906"/>
    <w:rsid w:val="002B2E87"/>
    <w:rsid w:val="002B40C3"/>
    <w:rsid w:val="002B42E4"/>
    <w:rsid w:val="002B486D"/>
    <w:rsid w:val="002B4B76"/>
    <w:rsid w:val="002B4CF7"/>
    <w:rsid w:val="002B4DD8"/>
    <w:rsid w:val="002B5251"/>
    <w:rsid w:val="002B5553"/>
    <w:rsid w:val="002B557C"/>
    <w:rsid w:val="002B5869"/>
    <w:rsid w:val="002B5B9B"/>
    <w:rsid w:val="002B6A8A"/>
    <w:rsid w:val="002B6EA9"/>
    <w:rsid w:val="002B740E"/>
    <w:rsid w:val="002B771B"/>
    <w:rsid w:val="002B7917"/>
    <w:rsid w:val="002C01E0"/>
    <w:rsid w:val="002C0310"/>
    <w:rsid w:val="002C049F"/>
    <w:rsid w:val="002C131A"/>
    <w:rsid w:val="002C1D04"/>
    <w:rsid w:val="002C204C"/>
    <w:rsid w:val="002C2B91"/>
    <w:rsid w:val="002C2F01"/>
    <w:rsid w:val="002C313A"/>
    <w:rsid w:val="002C339A"/>
    <w:rsid w:val="002C3805"/>
    <w:rsid w:val="002C3BBA"/>
    <w:rsid w:val="002C4725"/>
    <w:rsid w:val="002C4A2A"/>
    <w:rsid w:val="002C4A73"/>
    <w:rsid w:val="002C4D8A"/>
    <w:rsid w:val="002C4FAA"/>
    <w:rsid w:val="002C612A"/>
    <w:rsid w:val="002C61E5"/>
    <w:rsid w:val="002C637F"/>
    <w:rsid w:val="002C643C"/>
    <w:rsid w:val="002C6A6A"/>
    <w:rsid w:val="002C70E4"/>
    <w:rsid w:val="002D0372"/>
    <w:rsid w:val="002D058A"/>
    <w:rsid w:val="002D10AD"/>
    <w:rsid w:val="002D19D3"/>
    <w:rsid w:val="002D1E8A"/>
    <w:rsid w:val="002D1FBD"/>
    <w:rsid w:val="002D29B2"/>
    <w:rsid w:val="002D2BE7"/>
    <w:rsid w:val="002D2C97"/>
    <w:rsid w:val="002D2CED"/>
    <w:rsid w:val="002D2E25"/>
    <w:rsid w:val="002D2E82"/>
    <w:rsid w:val="002D3384"/>
    <w:rsid w:val="002D3818"/>
    <w:rsid w:val="002D3C51"/>
    <w:rsid w:val="002D3DC1"/>
    <w:rsid w:val="002D4418"/>
    <w:rsid w:val="002D4686"/>
    <w:rsid w:val="002D4B7A"/>
    <w:rsid w:val="002D52AE"/>
    <w:rsid w:val="002D532A"/>
    <w:rsid w:val="002D53B0"/>
    <w:rsid w:val="002D5698"/>
    <w:rsid w:val="002D5BF5"/>
    <w:rsid w:val="002D6543"/>
    <w:rsid w:val="002D681D"/>
    <w:rsid w:val="002D6957"/>
    <w:rsid w:val="002D75A1"/>
    <w:rsid w:val="002D7613"/>
    <w:rsid w:val="002D7F30"/>
    <w:rsid w:val="002D7F35"/>
    <w:rsid w:val="002E0355"/>
    <w:rsid w:val="002E07C1"/>
    <w:rsid w:val="002E0B02"/>
    <w:rsid w:val="002E0E2F"/>
    <w:rsid w:val="002E0E72"/>
    <w:rsid w:val="002E112C"/>
    <w:rsid w:val="002E12A8"/>
    <w:rsid w:val="002E1652"/>
    <w:rsid w:val="002E1738"/>
    <w:rsid w:val="002E1BCD"/>
    <w:rsid w:val="002E1CA0"/>
    <w:rsid w:val="002E1F9E"/>
    <w:rsid w:val="002E21CA"/>
    <w:rsid w:val="002E22B2"/>
    <w:rsid w:val="002E3062"/>
    <w:rsid w:val="002E32E4"/>
    <w:rsid w:val="002E4B14"/>
    <w:rsid w:val="002E5258"/>
    <w:rsid w:val="002E552F"/>
    <w:rsid w:val="002E5666"/>
    <w:rsid w:val="002E5870"/>
    <w:rsid w:val="002E5932"/>
    <w:rsid w:val="002E5AB2"/>
    <w:rsid w:val="002E5B0E"/>
    <w:rsid w:val="002E6A90"/>
    <w:rsid w:val="002E7267"/>
    <w:rsid w:val="002E7A47"/>
    <w:rsid w:val="002E7C3D"/>
    <w:rsid w:val="002F00E2"/>
    <w:rsid w:val="002F05BF"/>
    <w:rsid w:val="002F1084"/>
    <w:rsid w:val="002F125D"/>
    <w:rsid w:val="002F1270"/>
    <w:rsid w:val="002F1527"/>
    <w:rsid w:val="002F160B"/>
    <w:rsid w:val="002F1807"/>
    <w:rsid w:val="002F1B41"/>
    <w:rsid w:val="002F1E64"/>
    <w:rsid w:val="002F234C"/>
    <w:rsid w:val="002F23C1"/>
    <w:rsid w:val="002F2D01"/>
    <w:rsid w:val="002F315D"/>
    <w:rsid w:val="002F33C9"/>
    <w:rsid w:val="002F3C3D"/>
    <w:rsid w:val="002F3F81"/>
    <w:rsid w:val="002F3FF9"/>
    <w:rsid w:val="002F4016"/>
    <w:rsid w:val="002F42DD"/>
    <w:rsid w:val="002F44DA"/>
    <w:rsid w:val="002F4D1A"/>
    <w:rsid w:val="002F4F55"/>
    <w:rsid w:val="002F616A"/>
    <w:rsid w:val="002F70D7"/>
    <w:rsid w:val="002F758D"/>
    <w:rsid w:val="002F78EA"/>
    <w:rsid w:val="002F7A75"/>
    <w:rsid w:val="002F7F79"/>
    <w:rsid w:val="00300222"/>
    <w:rsid w:val="003008F1"/>
    <w:rsid w:val="00300B1D"/>
    <w:rsid w:val="00300C22"/>
    <w:rsid w:val="003012BC"/>
    <w:rsid w:val="0030181D"/>
    <w:rsid w:val="00301E25"/>
    <w:rsid w:val="00302184"/>
    <w:rsid w:val="003028C3"/>
    <w:rsid w:val="003028C6"/>
    <w:rsid w:val="003029DE"/>
    <w:rsid w:val="003035D8"/>
    <w:rsid w:val="00303BBB"/>
    <w:rsid w:val="0030401A"/>
    <w:rsid w:val="003042E7"/>
    <w:rsid w:val="00304450"/>
    <w:rsid w:val="003044E0"/>
    <w:rsid w:val="00304A8B"/>
    <w:rsid w:val="00304DAB"/>
    <w:rsid w:val="00305016"/>
    <w:rsid w:val="0030556A"/>
    <w:rsid w:val="00305D9E"/>
    <w:rsid w:val="00305DCC"/>
    <w:rsid w:val="00306C67"/>
    <w:rsid w:val="00306E8B"/>
    <w:rsid w:val="0030772C"/>
    <w:rsid w:val="003078BE"/>
    <w:rsid w:val="00310643"/>
    <w:rsid w:val="0031093D"/>
    <w:rsid w:val="00310C20"/>
    <w:rsid w:val="003115C6"/>
    <w:rsid w:val="00311640"/>
    <w:rsid w:val="00311926"/>
    <w:rsid w:val="00311A0B"/>
    <w:rsid w:val="00311A7D"/>
    <w:rsid w:val="00311E7C"/>
    <w:rsid w:val="00312500"/>
    <w:rsid w:val="00312FE3"/>
    <w:rsid w:val="003136E1"/>
    <w:rsid w:val="0031374E"/>
    <w:rsid w:val="00313DE4"/>
    <w:rsid w:val="003140DC"/>
    <w:rsid w:val="0031426A"/>
    <w:rsid w:val="003145E0"/>
    <w:rsid w:val="003146D6"/>
    <w:rsid w:val="0031491F"/>
    <w:rsid w:val="00314AD2"/>
    <w:rsid w:val="00314C5A"/>
    <w:rsid w:val="00315189"/>
    <w:rsid w:val="00315F1C"/>
    <w:rsid w:val="00316000"/>
    <w:rsid w:val="00316C6C"/>
    <w:rsid w:val="0032022B"/>
    <w:rsid w:val="00320589"/>
    <w:rsid w:val="003206ED"/>
    <w:rsid w:val="00320803"/>
    <w:rsid w:val="00320FF6"/>
    <w:rsid w:val="0032110A"/>
    <w:rsid w:val="003215B3"/>
    <w:rsid w:val="00321CDC"/>
    <w:rsid w:val="003220F3"/>
    <w:rsid w:val="003224EA"/>
    <w:rsid w:val="00322805"/>
    <w:rsid w:val="00322D19"/>
    <w:rsid w:val="0032435F"/>
    <w:rsid w:val="0032544F"/>
    <w:rsid w:val="00325A24"/>
    <w:rsid w:val="00326362"/>
    <w:rsid w:val="0032667A"/>
    <w:rsid w:val="00326E92"/>
    <w:rsid w:val="00326F99"/>
    <w:rsid w:val="00327B43"/>
    <w:rsid w:val="0033051E"/>
    <w:rsid w:val="00331448"/>
    <w:rsid w:val="003315B6"/>
    <w:rsid w:val="00331BD5"/>
    <w:rsid w:val="00331D6F"/>
    <w:rsid w:val="00332B2C"/>
    <w:rsid w:val="00332BA0"/>
    <w:rsid w:val="00332E9A"/>
    <w:rsid w:val="003333D5"/>
    <w:rsid w:val="003334AC"/>
    <w:rsid w:val="00333DBC"/>
    <w:rsid w:val="00333E02"/>
    <w:rsid w:val="003340B3"/>
    <w:rsid w:val="003341A3"/>
    <w:rsid w:val="00334408"/>
    <w:rsid w:val="0033535E"/>
    <w:rsid w:val="003355A9"/>
    <w:rsid w:val="00335BB1"/>
    <w:rsid w:val="00335C4C"/>
    <w:rsid w:val="0033656F"/>
    <w:rsid w:val="003376B0"/>
    <w:rsid w:val="00337B92"/>
    <w:rsid w:val="003403EF"/>
    <w:rsid w:val="00340E4B"/>
    <w:rsid w:val="00341135"/>
    <w:rsid w:val="00341399"/>
    <w:rsid w:val="003420BE"/>
    <w:rsid w:val="00342546"/>
    <w:rsid w:val="0034260B"/>
    <w:rsid w:val="00342D20"/>
    <w:rsid w:val="00342DC0"/>
    <w:rsid w:val="0034381C"/>
    <w:rsid w:val="00343AFD"/>
    <w:rsid w:val="00343C35"/>
    <w:rsid w:val="0034431D"/>
    <w:rsid w:val="00344478"/>
    <w:rsid w:val="00344524"/>
    <w:rsid w:val="0034546A"/>
    <w:rsid w:val="00345877"/>
    <w:rsid w:val="00345F9A"/>
    <w:rsid w:val="00346052"/>
    <w:rsid w:val="003463A5"/>
    <w:rsid w:val="00347648"/>
    <w:rsid w:val="00350261"/>
    <w:rsid w:val="003505F3"/>
    <w:rsid w:val="00351213"/>
    <w:rsid w:val="003516C7"/>
    <w:rsid w:val="00351C10"/>
    <w:rsid w:val="003521A2"/>
    <w:rsid w:val="00352841"/>
    <w:rsid w:val="00352B49"/>
    <w:rsid w:val="00352B78"/>
    <w:rsid w:val="00352C87"/>
    <w:rsid w:val="003547A6"/>
    <w:rsid w:val="003548EA"/>
    <w:rsid w:val="00354EC3"/>
    <w:rsid w:val="00355058"/>
    <w:rsid w:val="0035551E"/>
    <w:rsid w:val="00355875"/>
    <w:rsid w:val="003566B5"/>
    <w:rsid w:val="003569DD"/>
    <w:rsid w:val="00356B0F"/>
    <w:rsid w:val="00356F00"/>
    <w:rsid w:val="003575E1"/>
    <w:rsid w:val="00357B94"/>
    <w:rsid w:val="00357E55"/>
    <w:rsid w:val="00357E94"/>
    <w:rsid w:val="003600EB"/>
    <w:rsid w:val="00360105"/>
    <w:rsid w:val="0036025A"/>
    <w:rsid w:val="00360A87"/>
    <w:rsid w:val="00361413"/>
    <w:rsid w:val="0036143D"/>
    <w:rsid w:val="00361442"/>
    <w:rsid w:val="00361C34"/>
    <w:rsid w:val="003621B0"/>
    <w:rsid w:val="00362897"/>
    <w:rsid w:val="00362C90"/>
    <w:rsid w:val="00362D98"/>
    <w:rsid w:val="0036302C"/>
    <w:rsid w:val="00363186"/>
    <w:rsid w:val="00363845"/>
    <w:rsid w:val="00364D46"/>
    <w:rsid w:val="00364E5D"/>
    <w:rsid w:val="003651A5"/>
    <w:rsid w:val="003660BD"/>
    <w:rsid w:val="0036621B"/>
    <w:rsid w:val="00366324"/>
    <w:rsid w:val="003667A7"/>
    <w:rsid w:val="003674F4"/>
    <w:rsid w:val="0036768E"/>
    <w:rsid w:val="003676A7"/>
    <w:rsid w:val="003677FC"/>
    <w:rsid w:val="00367A52"/>
    <w:rsid w:val="00367DA4"/>
    <w:rsid w:val="003705CC"/>
    <w:rsid w:val="00371BD2"/>
    <w:rsid w:val="00371F0B"/>
    <w:rsid w:val="00372062"/>
    <w:rsid w:val="0037220D"/>
    <w:rsid w:val="00372F9C"/>
    <w:rsid w:val="00373698"/>
    <w:rsid w:val="003736BF"/>
    <w:rsid w:val="0037382E"/>
    <w:rsid w:val="003745AC"/>
    <w:rsid w:val="00374E58"/>
    <w:rsid w:val="00375582"/>
    <w:rsid w:val="0037582F"/>
    <w:rsid w:val="00376021"/>
    <w:rsid w:val="00376339"/>
    <w:rsid w:val="00376734"/>
    <w:rsid w:val="003768C9"/>
    <w:rsid w:val="00377054"/>
    <w:rsid w:val="0037737C"/>
    <w:rsid w:val="00377603"/>
    <w:rsid w:val="00377D7C"/>
    <w:rsid w:val="0038009B"/>
    <w:rsid w:val="0038046C"/>
    <w:rsid w:val="00380E82"/>
    <w:rsid w:val="0038188F"/>
    <w:rsid w:val="00381D0A"/>
    <w:rsid w:val="00382B54"/>
    <w:rsid w:val="00384003"/>
    <w:rsid w:val="003840C6"/>
    <w:rsid w:val="00384323"/>
    <w:rsid w:val="003845E8"/>
    <w:rsid w:val="003845FE"/>
    <w:rsid w:val="00384D54"/>
    <w:rsid w:val="00385320"/>
    <w:rsid w:val="00385584"/>
    <w:rsid w:val="00385A17"/>
    <w:rsid w:val="00386474"/>
    <w:rsid w:val="00386536"/>
    <w:rsid w:val="003874C3"/>
    <w:rsid w:val="00387545"/>
    <w:rsid w:val="00387C91"/>
    <w:rsid w:val="00387CBA"/>
    <w:rsid w:val="00387F3E"/>
    <w:rsid w:val="00387F60"/>
    <w:rsid w:val="00387FD0"/>
    <w:rsid w:val="00390D68"/>
    <w:rsid w:val="00391057"/>
    <w:rsid w:val="0039188F"/>
    <w:rsid w:val="00391B13"/>
    <w:rsid w:val="00392148"/>
    <w:rsid w:val="00392416"/>
    <w:rsid w:val="0039369B"/>
    <w:rsid w:val="0039390F"/>
    <w:rsid w:val="0039504C"/>
    <w:rsid w:val="003950EB"/>
    <w:rsid w:val="00395952"/>
    <w:rsid w:val="0039598F"/>
    <w:rsid w:val="00395AA8"/>
    <w:rsid w:val="00395FC6"/>
    <w:rsid w:val="00397A7A"/>
    <w:rsid w:val="003A0527"/>
    <w:rsid w:val="003A0A56"/>
    <w:rsid w:val="003A112C"/>
    <w:rsid w:val="003A2327"/>
    <w:rsid w:val="003A27BF"/>
    <w:rsid w:val="003A3487"/>
    <w:rsid w:val="003A359F"/>
    <w:rsid w:val="003A4188"/>
    <w:rsid w:val="003A48EA"/>
    <w:rsid w:val="003A4D5F"/>
    <w:rsid w:val="003A4F85"/>
    <w:rsid w:val="003A69C3"/>
    <w:rsid w:val="003A6E8E"/>
    <w:rsid w:val="003B006B"/>
    <w:rsid w:val="003B00CA"/>
    <w:rsid w:val="003B032E"/>
    <w:rsid w:val="003B04F4"/>
    <w:rsid w:val="003B050F"/>
    <w:rsid w:val="003B072B"/>
    <w:rsid w:val="003B0C04"/>
    <w:rsid w:val="003B1331"/>
    <w:rsid w:val="003B1656"/>
    <w:rsid w:val="003B1BD1"/>
    <w:rsid w:val="003B39F9"/>
    <w:rsid w:val="003B3FEB"/>
    <w:rsid w:val="003B47EF"/>
    <w:rsid w:val="003B5096"/>
    <w:rsid w:val="003B5B01"/>
    <w:rsid w:val="003B5BF1"/>
    <w:rsid w:val="003B5D4F"/>
    <w:rsid w:val="003B67D2"/>
    <w:rsid w:val="003B68B1"/>
    <w:rsid w:val="003B6B78"/>
    <w:rsid w:val="003B6C2C"/>
    <w:rsid w:val="003B74F9"/>
    <w:rsid w:val="003C0594"/>
    <w:rsid w:val="003C0BFB"/>
    <w:rsid w:val="003C0F0D"/>
    <w:rsid w:val="003C1432"/>
    <w:rsid w:val="003C19CB"/>
    <w:rsid w:val="003C1AA0"/>
    <w:rsid w:val="003C2356"/>
    <w:rsid w:val="003C257A"/>
    <w:rsid w:val="003C3007"/>
    <w:rsid w:val="003C3179"/>
    <w:rsid w:val="003C32B0"/>
    <w:rsid w:val="003C3333"/>
    <w:rsid w:val="003C3B46"/>
    <w:rsid w:val="003C3D63"/>
    <w:rsid w:val="003C439D"/>
    <w:rsid w:val="003C4587"/>
    <w:rsid w:val="003C4EB4"/>
    <w:rsid w:val="003C517F"/>
    <w:rsid w:val="003C53D3"/>
    <w:rsid w:val="003C5404"/>
    <w:rsid w:val="003C552A"/>
    <w:rsid w:val="003C75CE"/>
    <w:rsid w:val="003C7997"/>
    <w:rsid w:val="003C7F44"/>
    <w:rsid w:val="003D04F1"/>
    <w:rsid w:val="003D110B"/>
    <w:rsid w:val="003D15F2"/>
    <w:rsid w:val="003D1992"/>
    <w:rsid w:val="003D1D96"/>
    <w:rsid w:val="003D1EB4"/>
    <w:rsid w:val="003D24D1"/>
    <w:rsid w:val="003D2502"/>
    <w:rsid w:val="003D294D"/>
    <w:rsid w:val="003D2C0A"/>
    <w:rsid w:val="003D2ECE"/>
    <w:rsid w:val="003D3A23"/>
    <w:rsid w:val="003D44BD"/>
    <w:rsid w:val="003D47D1"/>
    <w:rsid w:val="003D480E"/>
    <w:rsid w:val="003D4B0C"/>
    <w:rsid w:val="003D52E5"/>
    <w:rsid w:val="003D59CF"/>
    <w:rsid w:val="003D5E4B"/>
    <w:rsid w:val="003D5E74"/>
    <w:rsid w:val="003D71A0"/>
    <w:rsid w:val="003E001C"/>
    <w:rsid w:val="003E0412"/>
    <w:rsid w:val="003E04F5"/>
    <w:rsid w:val="003E156E"/>
    <w:rsid w:val="003E19A1"/>
    <w:rsid w:val="003E1AEF"/>
    <w:rsid w:val="003E245A"/>
    <w:rsid w:val="003E2EC4"/>
    <w:rsid w:val="003E39F4"/>
    <w:rsid w:val="003E3CEE"/>
    <w:rsid w:val="003E4447"/>
    <w:rsid w:val="003E46F6"/>
    <w:rsid w:val="003E4B5B"/>
    <w:rsid w:val="003E4D95"/>
    <w:rsid w:val="003E5C35"/>
    <w:rsid w:val="003E6200"/>
    <w:rsid w:val="003E6B25"/>
    <w:rsid w:val="003E6E5A"/>
    <w:rsid w:val="003E6EC4"/>
    <w:rsid w:val="003E6F63"/>
    <w:rsid w:val="003E73C9"/>
    <w:rsid w:val="003E7FD8"/>
    <w:rsid w:val="003F041B"/>
    <w:rsid w:val="003F05E8"/>
    <w:rsid w:val="003F0EDC"/>
    <w:rsid w:val="003F14F9"/>
    <w:rsid w:val="003F1EB3"/>
    <w:rsid w:val="003F244F"/>
    <w:rsid w:val="003F2BC2"/>
    <w:rsid w:val="003F2EAB"/>
    <w:rsid w:val="003F364B"/>
    <w:rsid w:val="003F3D0E"/>
    <w:rsid w:val="003F3D17"/>
    <w:rsid w:val="003F4F32"/>
    <w:rsid w:val="003F6A11"/>
    <w:rsid w:val="003F6DBD"/>
    <w:rsid w:val="003F71A2"/>
    <w:rsid w:val="003F739C"/>
    <w:rsid w:val="003F7E51"/>
    <w:rsid w:val="004004F4"/>
    <w:rsid w:val="00401170"/>
    <w:rsid w:val="00401262"/>
    <w:rsid w:val="00401BA3"/>
    <w:rsid w:val="0040275D"/>
    <w:rsid w:val="00402A9A"/>
    <w:rsid w:val="00402D1B"/>
    <w:rsid w:val="00403386"/>
    <w:rsid w:val="00404333"/>
    <w:rsid w:val="004055ED"/>
    <w:rsid w:val="00405D7A"/>
    <w:rsid w:val="00405ECD"/>
    <w:rsid w:val="00406D32"/>
    <w:rsid w:val="00406F0E"/>
    <w:rsid w:val="00407A14"/>
    <w:rsid w:val="004108DC"/>
    <w:rsid w:val="00410900"/>
    <w:rsid w:val="00410A48"/>
    <w:rsid w:val="00410BBB"/>
    <w:rsid w:val="004116B1"/>
    <w:rsid w:val="00411AA3"/>
    <w:rsid w:val="00411D69"/>
    <w:rsid w:val="00411E7D"/>
    <w:rsid w:val="004122A9"/>
    <w:rsid w:val="004128B3"/>
    <w:rsid w:val="004130D6"/>
    <w:rsid w:val="00413547"/>
    <w:rsid w:val="004135C4"/>
    <w:rsid w:val="00413D31"/>
    <w:rsid w:val="00413DDA"/>
    <w:rsid w:val="0041401F"/>
    <w:rsid w:val="00414D98"/>
    <w:rsid w:val="00414FD1"/>
    <w:rsid w:val="004150D6"/>
    <w:rsid w:val="004156CD"/>
    <w:rsid w:val="00415A6A"/>
    <w:rsid w:val="00416279"/>
    <w:rsid w:val="00416BEF"/>
    <w:rsid w:val="00416CF7"/>
    <w:rsid w:val="004173B8"/>
    <w:rsid w:val="004175B5"/>
    <w:rsid w:val="00417B6C"/>
    <w:rsid w:val="00417CD0"/>
    <w:rsid w:val="00420626"/>
    <w:rsid w:val="004207E2"/>
    <w:rsid w:val="004208FF"/>
    <w:rsid w:val="00420D43"/>
    <w:rsid w:val="004217E6"/>
    <w:rsid w:val="00421B5B"/>
    <w:rsid w:val="00421DD8"/>
    <w:rsid w:val="004226E4"/>
    <w:rsid w:val="00422B86"/>
    <w:rsid w:val="00422C20"/>
    <w:rsid w:val="00423034"/>
    <w:rsid w:val="004232E2"/>
    <w:rsid w:val="00423582"/>
    <w:rsid w:val="004235EA"/>
    <w:rsid w:val="004238FB"/>
    <w:rsid w:val="00424027"/>
    <w:rsid w:val="00424065"/>
    <w:rsid w:val="0042429E"/>
    <w:rsid w:val="00424435"/>
    <w:rsid w:val="00424BB5"/>
    <w:rsid w:val="00425315"/>
    <w:rsid w:val="0042543D"/>
    <w:rsid w:val="00426816"/>
    <w:rsid w:val="00426AEE"/>
    <w:rsid w:val="00426C81"/>
    <w:rsid w:val="0043004E"/>
    <w:rsid w:val="004301F0"/>
    <w:rsid w:val="0043110B"/>
    <w:rsid w:val="00431750"/>
    <w:rsid w:val="004323CC"/>
    <w:rsid w:val="0043257E"/>
    <w:rsid w:val="004327E9"/>
    <w:rsid w:val="00432B52"/>
    <w:rsid w:val="00433148"/>
    <w:rsid w:val="00434616"/>
    <w:rsid w:val="004346D7"/>
    <w:rsid w:val="004355A7"/>
    <w:rsid w:val="00435654"/>
    <w:rsid w:val="004361EC"/>
    <w:rsid w:val="0043692F"/>
    <w:rsid w:val="00436957"/>
    <w:rsid w:val="004371AB"/>
    <w:rsid w:val="004377E9"/>
    <w:rsid w:val="00437977"/>
    <w:rsid w:val="00437A5D"/>
    <w:rsid w:val="004406B2"/>
    <w:rsid w:val="004411DE"/>
    <w:rsid w:val="00441755"/>
    <w:rsid w:val="00441E92"/>
    <w:rsid w:val="00442472"/>
    <w:rsid w:val="004426EC"/>
    <w:rsid w:val="0044288C"/>
    <w:rsid w:val="00442CF8"/>
    <w:rsid w:val="00442E10"/>
    <w:rsid w:val="0044303A"/>
    <w:rsid w:val="004433F2"/>
    <w:rsid w:val="00443810"/>
    <w:rsid w:val="00443A5B"/>
    <w:rsid w:val="00444141"/>
    <w:rsid w:val="00444695"/>
    <w:rsid w:val="00444AA3"/>
    <w:rsid w:val="00444EFF"/>
    <w:rsid w:val="00445515"/>
    <w:rsid w:val="0044554F"/>
    <w:rsid w:val="0044575D"/>
    <w:rsid w:val="0044589C"/>
    <w:rsid w:val="0044591C"/>
    <w:rsid w:val="0044605C"/>
    <w:rsid w:val="00446085"/>
    <w:rsid w:val="00446090"/>
    <w:rsid w:val="0044635C"/>
    <w:rsid w:val="0044652C"/>
    <w:rsid w:val="00446731"/>
    <w:rsid w:val="004467FD"/>
    <w:rsid w:val="004478E3"/>
    <w:rsid w:val="00447CFC"/>
    <w:rsid w:val="00447F0A"/>
    <w:rsid w:val="0045047F"/>
    <w:rsid w:val="004505A6"/>
    <w:rsid w:val="004513AC"/>
    <w:rsid w:val="004518EE"/>
    <w:rsid w:val="00451C67"/>
    <w:rsid w:val="00452404"/>
    <w:rsid w:val="004529C9"/>
    <w:rsid w:val="00453047"/>
    <w:rsid w:val="004531BD"/>
    <w:rsid w:val="004536E1"/>
    <w:rsid w:val="00453FE6"/>
    <w:rsid w:val="00454830"/>
    <w:rsid w:val="00455C73"/>
    <w:rsid w:val="00456016"/>
    <w:rsid w:val="0045620B"/>
    <w:rsid w:val="00456C14"/>
    <w:rsid w:val="00456D4F"/>
    <w:rsid w:val="0045781B"/>
    <w:rsid w:val="00460279"/>
    <w:rsid w:val="00460CBD"/>
    <w:rsid w:val="00461378"/>
    <w:rsid w:val="00461723"/>
    <w:rsid w:val="004618F9"/>
    <w:rsid w:val="00461CF8"/>
    <w:rsid w:val="00461EF3"/>
    <w:rsid w:val="004623AE"/>
    <w:rsid w:val="00462F2B"/>
    <w:rsid w:val="00463D8A"/>
    <w:rsid w:val="0046462B"/>
    <w:rsid w:val="0046483F"/>
    <w:rsid w:val="0046491D"/>
    <w:rsid w:val="00464BF3"/>
    <w:rsid w:val="00465216"/>
    <w:rsid w:val="00466BFE"/>
    <w:rsid w:val="00466D53"/>
    <w:rsid w:val="00467104"/>
    <w:rsid w:val="00467B27"/>
    <w:rsid w:val="00467F40"/>
    <w:rsid w:val="00470649"/>
    <w:rsid w:val="00471453"/>
    <w:rsid w:val="004719CF"/>
    <w:rsid w:val="00471BBA"/>
    <w:rsid w:val="004727B3"/>
    <w:rsid w:val="00473A38"/>
    <w:rsid w:val="00473A87"/>
    <w:rsid w:val="00473CDF"/>
    <w:rsid w:val="00473F31"/>
    <w:rsid w:val="004746F4"/>
    <w:rsid w:val="00475224"/>
    <w:rsid w:val="00475496"/>
    <w:rsid w:val="00475604"/>
    <w:rsid w:val="00475624"/>
    <w:rsid w:val="0047594A"/>
    <w:rsid w:val="00476183"/>
    <w:rsid w:val="0047628A"/>
    <w:rsid w:val="00476537"/>
    <w:rsid w:val="00476B2A"/>
    <w:rsid w:val="00476FAE"/>
    <w:rsid w:val="00477002"/>
    <w:rsid w:val="00477018"/>
    <w:rsid w:val="004773C0"/>
    <w:rsid w:val="00477A6C"/>
    <w:rsid w:val="00477CC0"/>
    <w:rsid w:val="0048034A"/>
    <w:rsid w:val="00480EDD"/>
    <w:rsid w:val="004822E2"/>
    <w:rsid w:val="004824D8"/>
    <w:rsid w:val="00482BE0"/>
    <w:rsid w:val="00482E2B"/>
    <w:rsid w:val="00482FCF"/>
    <w:rsid w:val="004834E6"/>
    <w:rsid w:val="004837C5"/>
    <w:rsid w:val="0048420C"/>
    <w:rsid w:val="00484D8E"/>
    <w:rsid w:val="0048533F"/>
    <w:rsid w:val="00485400"/>
    <w:rsid w:val="00485453"/>
    <w:rsid w:val="0048549C"/>
    <w:rsid w:val="004855F6"/>
    <w:rsid w:val="00485B1A"/>
    <w:rsid w:val="0048666F"/>
    <w:rsid w:val="004868EA"/>
    <w:rsid w:val="00486C56"/>
    <w:rsid w:val="00487B21"/>
    <w:rsid w:val="00487CA9"/>
    <w:rsid w:val="00487EB8"/>
    <w:rsid w:val="00490A44"/>
    <w:rsid w:val="00490CDC"/>
    <w:rsid w:val="004911DE"/>
    <w:rsid w:val="004918D8"/>
    <w:rsid w:val="004919C4"/>
    <w:rsid w:val="004929C6"/>
    <w:rsid w:val="00493067"/>
    <w:rsid w:val="00493438"/>
    <w:rsid w:val="0049346A"/>
    <w:rsid w:val="004944DA"/>
    <w:rsid w:val="00494826"/>
    <w:rsid w:val="00495069"/>
    <w:rsid w:val="00495948"/>
    <w:rsid w:val="00495B51"/>
    <w:rsid w:val="00495B83"/>
    <w:rsid w:val="00496444"/>
    <w:rsid w:val="00496684"/>
    <w:rsid w:val="0049697C"/>
    <w:rsid w:val="00496B9F"/>
    <w:rsid w:val="00497645"/>
    <w:rsid w:val="00497A6B"/>
    <w:rsid w:val="00497F62"/>
    <w:rsid w:val="00497FAE"/>
    <w:rsid w:val="004A0DF4"/>
    <w:rsid w:val="004A0FAD"/>
    <w:rsid w:val="004A0FD7"/>
    <w:rsid w:val="004A11F4"/>
    <w:rsid w:val="004A156D"/>
    <w:rsid w:val="004A1B7D"/>
    <w:rsid w:val="004A1DB1"/>
    <w:rsid w:val="004A289C"/>
    <w:rsid w:val="004A2A60"/>
    <w:rsid w:val="004A2DF7"/>
    <w:rsid w:val="004A2F21"/>
    <w:rsid w:val="004A33B8"/>
    <w:rsid w:val="004A382E"/>
    <w:rsid w:val="004A456F"/>
    <w:rsid w:val="004A4655"/>
    <w:rsid w:val="004A4D37"/>
    <w:rsid w:val="004A5567"/>
    <w:rsid w:val="004A5F78"/>
    <w:rsid w:val="004A608C"/>
    <w:rsid w:val="004A61AC"/>
    <w:rsid w:val="004A6862"/>
    <w:rsid w:val="004A7139"/>
    <w:rsid w:val="004A7471"/>
    <w:rsid w:val="004A75FA"/>
    <w:rsid w:val="004B0839"/>
    <w:rsid w:val="004B18E1"/>
    <w:rsid w:val="004B215E"/>
    <w:rsid w:val="004B2416"/>
    <w:rsid w:val="004B3179"/>
    <w:rsid w:val="004B3B78"/>
    <w:rsid w:val="004B3C12"/>
    <w:rsid w:val="004B4002"/>
    <w:rsid w:val="004B4CFB"/>
    <w:rsid w:val="004B59C0"/>
    <w:rsid w:val="004B5A04"/>
    <w:rsid w:val="004B7194"/>
    <w:rsid w:val="004B7613"/>
    <w:rsid w:val="004B7B74"/>
    <w:rsid w:val="004C081E"/>
    <w:rsid w:val="004C0EB6"/>
    <w:rsid w:val="004C1081"/>
    <w:rsid w:val="004C181C"/>
    <w:rsid w:val="004C2397"/>
    <w:rsid w:val="004C31CA"/>
    <w:rsid w:val="004C41F0"/>
    <w:rsid w:val="004C44D6"/>
    <w:rsid w:val="004C4502"/>
    <w:rsid w:val="004C4874"/>
    <w:rsid w:val="004C4A90"/>
    <w:rsid w:val="004C4CE6"/>
    <w:rsid w:val="004C4DA1"/>
    <w:rsid w:val="004C524D"/>
    <w:rsid w:val="004C5381"/>
    <w:rsid w:val="004C5824"/>
    <w:rsid w:val="004C59F7"/>
    <w:rsid w:val="004C5ED3"/>
    <w:rsid w:val="004C6782"/>
    <w:rsid w:val="004C69C9"/>
    <w:rsid w:val="004C6F86"/>
    <w:rsid w:val="004C71EB"/>
    <w:rsid w:val="004C7C1E"/>
    <w:rsid w:val="004C7E09"/>
    <w:rsid w:val="004D02C9"/>
    <w:rsid w:val="004D07C2"/>
    <w:rsid w:val="004D0C34"/>
    <w:rsid w:val="004D0C59"/>
    <w:rsid w:val="004D13D6"/>
    <w:rsid w:val="004D1EBE"/>
    <w:rsid w:val="004D2819"/>
    <w:rsid w:val="004D2F98"/>
    <w:rsid w:val="004D3141"/>
    <w:rsid w:val="004D314F"/>
    <w:rsid w:val="004D336B"/>
    <w:rsid w:val="004D3793"/>
    <w:rsid w:val="004D3EE3"/>
    <w:rsid w:val="004D3F1C"/>
    <w:rsid w:val="004D45C2"/>
    <w:rsid w:val="004D488C"/>
    <w:rsid w:val="004D499D"/>
    <w:rsid w:val="004D5083"/>
    <w:rsid w:val="004D5ACF"/>
    <w:rsid w:val="004D5AEF"/>
    <w:rsid w:val="004D5E04"/>
    <w:rsid w:val="004D6437"/>
    <w:rsid w:val="004D717F"/>
    <w:rsid w:val="004D766A"/>
    <w:rsid w:val="004D7C9E"/>
    <w:rsid w:val="004E06CE"/>
    <w:rsid w:val="004E18BD"/>
    <w:rsid w:val="004E390F"/>
    <w:rsid w:val="004E497B"/>
    <w:rsid w:val="004E5958"/>
    <w:rsid w:val="004E5978"/>
    <w:rsid w:val="004E60C0"/>
    <w:rsid w:val="004E65E1"/>
    <w:rsid w:val="004E690F"/>
    <w:rsid w:val="004E7277"/>
    <w:rsid w:val="004E75CA"/>
    <w:rsid w:val="004E764F"/>
    <w:rsid w:val="004E7EA5"/>
    <w:rsid w:val="004F0135"/>
    <w:rsid w:val="004F036D"/>
    <w:rsid w:val="004F0BBC"/>
    <w:rsid w:val="004F108D"/>
    <w:rsid w:val="004F147F"/>
    <w:rsid w:val="004F1B4F"/>
    <w:rsid w:val="004F1E33"/>
    <w:rsid w:val="004F205A"/>
    <w:rsid w:val="004F26D6"/>
    <w:rsid w:val="004F27B9"/>
    <w:rsid w:val="004F2942"/>
    <w:rsid w:val="004F2BB6"/>
    <w:rsid w:val="004F2D79"/>
    <w:rsid w:val="004F3700"/>
    <w:rsid w:val="004F4182"/>
    <w:rsid w:val="004F4251"/>
    <w:rsid w:val="004F4275"/>
    <w:rsid w:val="004F597E"/>
    <w:rsid w:val="004F611F"/>
    <w:rsid w:val="004F6FB1"/>
    <w:rsid w:val="004F7173"/>
    <w:rsid w:val="004F7A24"/>
    <w:rsid w:val="004F7A5B"/>
    <w:rsid w:val="005002ED"/>
    <w:rsid w:val="00500307"/>
    <w:rsid w:val="005011B0"/>
    <w:rsid w:val="00501235"/>
    <w:rsid w:val="005012AC"/>
    <w:rsid w:val="00501483"/>
    <w:rsid w:val="0050176F"/>
    <w:rsid w:val="00501789"/>
    <w:rsid w:val="00501965"/>
    <w:rsid w:val="00502B87"/>
    <w:rsid w:val="00502F8F"/>
    <w:rsid w:val="00502FC3"/>
    <w:rsid w:val="00503564"/>
    <w:rsid w:val="00504703"/>
    <w:rsid w:val="00504982"/>
    <w:rsid w:val="00505440"/>
    <w:rsid w:val="00505DDB"/>
    <w:rsid w:val="005060C6"/>
    <w:rsid w:val="00506187"/>
    <w:rsid w:val="005062DF"/>
    <w:rsid w:val="005065A2"/>
    <w:rsid w:val="005066B6"/>
    <w:rsid w:val="0050689A"/>
    <w:rsid w:val="00506A9C"/>
    <w:rsid w:val="00507832"/>
    <w:rsid w:val="005078F5"/>
    <w:rsid w:val="00510575"/>
    <w:rsid w:val="0051097F"/>
    <w:rsid w:val="0051107D"/>
    <w:rsid w:val="00511277"/>
    <w:rsid w:val="005115FD"/>
    <w:rsid w:val="005129F0"/>
    <w:rsid w:val="00512BFB"/>
    <w:rsid w:val="00512D0D"/>
    <w:rsid w:val="0051334F"/>
    <w:rsid w:val="00514000"/>
    <w:rsid w:val="005142AD"/>
    <w:rsid w:val="00514906"/>
    <w:rsid w:val="00515722"/>
    <w:rsid w:val="005157E5"/>
    <w:rsid w:val="005159A0"/>
    <w:rsid w:val="005163E7"/>
    <w:rsid w:val="00516739"/>
    <w:rsid w:val="00516A03"/>
    <w:rsid w:val="00516C25"/>
    <w:rsid w:val="00516ED9"/>
    <w:rsid w:val="005170DA"/>
    <w:rsid w:val="0051721D"/>
    <w:rsid w:val="005176D9"/>
    <w:rsid w:val="00517E9C"/>
    <w:rsid w:val="005200DD"/>
    <w:rsid w:val="0052081F"/>
    <w:rsid w:val="00520FD0"/>
    <w:rsid w:val="005215F5"/>
    <w:rsid w:val="00521D31"/>
    <w:rsid w:val="00521EE0"/>
    <w:rsid w:val="005225F4"/>
    <w:rsid w:val="00522994"/>
    <w:rsid w:val="00522E15"/>
    <w:rsid w:val="00523163"/>
    <w:rsid w:val="0052318A"/>
    <w:rsid w:val="005235BC"/>
    <w:rsid w:val="00523A79"/>
    <w:rsid w:val="00524880"/>
    <w:rsid w:val="00525073"/>
    <w:rsid w:val="00526175"/>
    <w:rsid w:val="005261CA"/>
    <w:rsid w:val="005267AE"/>
    <w:rsid w:val="00526A6E"/>
    <w:rsid w:val="00526C07"/>
    <w:rsid w:val="00527986"/>
    <w:rsid w:val="00527B52"/>
    <w:rsid w:val="00527BD0"/>
    <w:rsid w:val="00527EFB"/>
    <w:rsid w:val="00530D45"/>
    <w:rsid w:val="00531165"/>
    <w:rsid w:val="00531193"/>
    <w:rsid w:val="005316D2"/>
    <w:rsid w:val="00532191"/>
    <w:rsid w:val="0053278D"/>
    <w:rsid w:val="005328F1"/>
    <w:rsid w:val="005329AA"/>
    <w:rsid w:val="0053326B"/>
    <w:rsid w:val="0053447E"/>
    <w:rsid w:val="00534536"/>
    <w:rsid w:val="00534F3D"/>
    <w:rsid w:val="00535322"/>
    <w:rsid w:val="0053587B"/>
    <w:rsid w:val="00535AB8"/>
    <w:rsid w:val="00535AEB"/>
    <w:rsid w:val="00535D22"/>
    <w:rsid w:val="005365FB"/>
    <w:rsid w:val="00536D06"/>
    <w:rsid w:val="00536E8F"/>
    <w:rsid w:val="0053718C"/>
    <w:rsid w:val="005374CF"/>
    <w:rsid w:val="005375C6"/>
    <w:rsid w:val="00537B25"/>
    <w:rsid w:val="00537BC6"/>
    <w:rsid w:val="005404C0"/>
    <w:rsid w:val="00540A51"/>
    <w:rsid w:val="00540EA8"/>
    <w:rsid w:val="00541085"/>
    <w:rsid w:val="00541F23"/>
    <w:rsid w:val="005429A6"/>
    <w:rsid w:val="00542C3A"/>
    <w:rsid w:val="00542CB7"/>
    <w:rsid w:val="00543779"/>
    <w:rsid w:val="00543A50"/>
    <w:rsid w:val="0054419E"/>
    <w:rsid w:val="00544530"/>
    <w:rsid w:val="00544551"/>
    <w:rsid w:val="0054498E"/>
    <w:rsid w:val="0054566E"/>
    <w:rsid w:val="0054623F"/>
    <w:rsid w:val="00546BC0"/>
    <w:rsid w:val="005473EE"/>
    <w:rsid w:val="0054779D"/>
    <w:rsid w:val="0054785E"/>
    <w:rsid w:val="00550166"/>
    <w:rsid w:val="00550C43"/>
    <w:rsid w:val="00550E1A"/>
    <w:rsid w:val="005511CD"/>
    <w:rsid w:val="0055281C"/>
    <w:rsid w:val="0055298D"/>
    <w:rsid w:val="00553234"/>
    <w:rsid w:val="00553796"/>
    <w:rsid w:val="00553BC2"/>
    <w:rsid w:val="00554422"/>
    <w:rsid w:val="0055452A"/>
    <w:rsid w:val="00554574"/>
    <w:rsid w:val="00554C1C"/>
    <w:rsid w:val="00554CFC"/>
    <w:rsid w:val="005550FC"/>
    <w:rsid w:val="00555A9F"/>
    <w:rsid w:val="00555D27"/>
    <w:rsid w:val="00556FAF"/>
    <w:rsid w:val="00556FB5"/>
    <w:rsid w:val="00557C62"/>
    <w:rsid w:val="00557D45"/>
    <w:rsid w:val="00557F33"/>
    <w:rsid w:val="005606DD"/>
    <w:rsid w:val="00560757"/>
    <w:rsid w:val="0056084C"/>
    <w:rsid w:val="00560BFC"/>
    <w:rsid w:val="00560EBD"/>
    <w:rsid w:val="00560F2E"/>
    <w:rsid w:val="0056153F"/>
    <w:rsid w:val="005618DB"/>
    <w:rsid w:val="00561C25"/>
    <w:rsid w:val="0056308A"/>
    <w:rsid w:val="005634A6"/>
    <w:rsid w:val="005639FE"/>
    <w:rsid w:val="00563A2E"/>
    <w:rsid w:val="00563DF7"/>
    <w:rsid w:val="005644BA"/>
    <w:rsid w:val="00564B12"/>
    <w:rsid w:val="00564BDB"/>
    <w:rsid w:val="00564D12"/>
    <w:rsid w:val="005650F9"/>
    <w:rsid w:val="00565344"/>
    <w:rsid w:val="0056558D"/>
    <w:rsid w:val="00565AD8"/>
    <w:rsid w:val="00565F11"/>
    <w:rsid w:val="00566578"/>
    <w:rsid w:val="005666D8"/>
    <w:rsid w:val="00566D59"/>
    <w:rsid w:val="00570280"/>
    <w:rsid w:val="00571239"/>
    <w:rsid w:val="00571A8A"/>
    <w:rsid w:val="00571DF2"/>
    <w:rsid w:val="0057216D"/>
    <w:rsid w:val="005723B8"/>
    <w:rsid w:val="00572864"/>
    <w:rsid w:val="00573068"/>
    <w:rsid w:val="0057356A"/>
    <w:rsid w:val="00573CCC"/>
    <w:rsid w:val="00574A1F"/>
    <w:rsid w:val="00574B4C"/>
    <w:rsid w:val="00574D7D"/>
    <w:rsid w:val="005752FB"/>
    <w:rsid w:val="0057536E"/>
    <w:rsid w:val="0057539C"/>
    <w:rsid w:val="0057586C"/>
    <w:rsid w:val="00575B86"/>
    <w:rsid w:val="00575DB0"/>
    <w:rsid w:val="00575F1A"/>
    <w:rsid w:val="005760B4"/>
    <w:rsid w:val="00576165"/>
    <w:rsid w:val="00576558"/>
    <w:rsid w:val="00576DD0"/>
    <w:rsid w:val="0058089F"/>
    <w:rsid w:val="0058189F"/>
    <w:rsid w:val="005819C3"/>
    <w:rsid w:val="00581EB4"/>
    <w:rsid w:val="00582589"/>
    <w:rsid w:val="00582742"/>
    <w:rsid w:val="005827E1"/>
    <w:rsid w:val="0058298E"/>
    <w:rsid w:val="00582B89"/>
    <w:rsid w:val="00582DFC"/>
    <w:rsid w:val="00583648"/>
    <w:rsid w:val="00583B4B"/>
    <w:rsid w:val="00583BA5"/>
    <w:rsid w:val="00583E59"/>
    <w:rsid w:val="00583F05"/>
    <w:rsid w:val="0058417F"/>
    <w:rsid w:val="00584361"/>
    <w:rsid w:val="00584AB8"/>
    <w:rsid w:val="0058521E"/>
    <w:rsid w:val="0058538F"/>
    <w:rsid w:val="0058558C"/>
    <w:rsid w:val="00585FF9"/>
    <w:rsid w:val="005864F5"/>
    <w:rsid w:val="0058654E"/>
    <w:rsid w:val="005866B6"/>
    <w:rsid w:val="00587D80"/>
    <w:rsid w:val="005901A9"/>
    <w:rsid w:val="0059029A"/>
    <w:rsid w:val="005902A2"/>
    <w:rsid w:val="005902E9"/>
    <w:rsid w:val="005903B9"/>
    <w:rsid w:val="00591459"/>
    <w:rsid w:val="005914EE"/>
    <w:rsid w:val="005916A1"/>
    <w:rsid w:val="00591F47"/>
    <w:rsid w:val="00592110"/>
    <w:rsid w:val="00592676"/>
    <w:rsid w:val="0059291F"/>
    <w:rsid w:val="00592AE2"/>
    <w:rsid w:val="00592DB9"/>
    <w:rsid w:val="005938CD"/>
    <w:rsid w:val="0059397C"/>
    <w:rsid w:val="00593A26"/>
    <w:rsid w:val="00595441"/>
    <w:rsid w:val="00595F23"/>
    <w:rsid w:val="0059639E"/>
    <w:rsid w:val="00596DBC"/>
    <w:rsid w:val="00596F7C"/>
    <w:rsid w:val="005975BC"/>
    <w:rsid w:val="005A08BE"/>
    <w:rsid w:val="005A12DE"/>
    <w:rsid w:val="005A161D"/>
    <w:rsid w:val="005A1AE4"/>
    <w:rsid w:val="005A1B5F"/>
    <w:rsid w:val="005A22AC"/>
    <w:rsid w:val="005A282D"/>
    <w:rsid w:val="005A29E7"/>
    <w:rsid w:val="005A33AE"/>
    <w:rsid w:val="005A38FE"/>
    <w:rsid w:val="005A3A5D"/>
    <w:rsid w:val="005A3BC0"/>
    <w:rsid w:val="005A3CA8"/>
    <w:rsid w:val="005A42EB"/>
    <w:rsid w:val="005A512F"/>
    <w:rsid w:val="005A5F74"/>
    <w:rsid w:val="005A601D"/>
    <w:rsid w:val="005A63A4"/>
    <w:rsid w:val="005A6421"/>
    <w:rsid w:val="005A66CD"/>
    <w:rsid w:val="005A6703"/>
    <w:rsid w:val="005A67EE"/>
    <w:rsid w:val="005A684E"/>
    <w:rsid w:val="005A6D90"/>
    <w:rsid w:val="005A78A0"/>
    <w:rsid w:val="005A7B8B"/>
    <w:rsid w:val="005A7C11"/>
    <w:rsid w:val="005A7EFB"/>
    <w:rsid w:val="005B0903"/>
    <w:rsid w:val="005B0FF7"/>
    <w:rsid w:val="005B137D"/>
    <w:rsid w:val="005B1430"/>
    <w:rsid w:val="005B199C"/>
    <w:rsid w:val="005B24A5"/>
    <w:rsid w:val="005B29F6"/>
    <w:rsid w:val="005B2F8A"/>
    <w:rsid w:val="005B3B05"/>
    <w:rsid w:val="005B3D13"/>
    <w:rsid w:val="005B3D79"/>
    <w:rsid w:val="005B426B"/>
    <w:rsid w:val="005B4831"/>
    <w:rsid w:val="005B4C38"/>
    <w:rsid w:val="005B4CB8"/>
    <w:rsid w:val="005B4E03"/>
    <w:rsid w:val="005B5124"/>
    <w:rsid w:val="005B553E"/>
    <w:rsid w:val="005B554F"/>
    <w:rsid w:val="005B5812"/>
    <w:rsid w:val="005B595C"/>
    <w:rsid w:val="005B63B9"/>
    <w:rsid w:val="005B7855"/>
    <w:rsid w:val="005B7BF1"/>
    <w:rsid w:val="005C0006"/>
    <w:rsid w:val="005C03A0"/>
    <w:rsid w:val="005C03A8"/>
    <w:rsid w:val="005C08A8"/>
    <w:rsid w:val="005C0B6F"/>
    <w:rsid w:val="005C1088"/>
    <w:rsid w:val="005C151A"/>
    <w:rsid w:val="005C1B4D"/>
    <w:rsid w:val="005C21A8"/>
    <w:rsid w:val="005C23D6"/>
    <w:rsid w:val="005C2721"/>
    <w:rsid w:val="005C277F"/>
    <w:rsid w:val="005C2D6E"/>
    <w:rsid w:val="005C3171"/>
    <w:rsid w:val="005C35FD"/>
    <w:rsid w:val="005C3731"/>
    <w:rsid w:val="005C4DBA"/>
    <w:rsid w:val="005C5230"/>
    <w:rsid w:val="005C55F1"/>
    <w:rsid w:val="005C59BC"/>
    <w:rsid w:val="005C69A8"/>
    <w:rsid w:val="005C716E"/>
    <w:rsid w:val="005C7713"/>
    <w:rsid w:val="005C7F1C"/>
    <w:rsid w:val="005D0D48"/>
    <w:rsid w:val="005D1A9D"/>
    <w:rsid w:val="005D207F"/>
    <w:rsid w:val="005D2468"/>
    <w:rsid w:val="005D24D4"/>
    <w:rsid w:val="005D2CF6"/>
    <w:rsid w:val="005D30A1"/>
    <w:rsid w:val="005D31EA"/>
    <w:rsid w:val="005D34D0"/>
    <w:rsid w:val="005D3CF0"/>
    <w:rsid w:val="005D3E30"/>
    <w:rsid w:val="005D404E"/>
    <w:rsid w:val="005D42AF"/>
    <w:rsid w:val="005D495C"/>
    <w:rsid w:val="005D4A82"/>
    <w:rsid w:val="005D4AB8"/>
    <w:rsid w:val="005D4BDF"/>
    <w:rsid w:val="005D508E"/>
    <w:rsid w:val="005D54A3"/>
    <w:rsid w:val="005D6184"/>
    <w:rsid w:val="005D6430"/>
    <w:rsid w:val="005D658E"/>
    <w:rsid w:val="005D6641"/>
    <w:rsid w:val="005D67DC"/>
    <w:rsid w:val="005D6833"/>
    <w:rsid w:val="005D69B0"/>
    <w:rsid w:val="005D747D"/>
    <w:rsid w:val="005D78A8"/>
    <w:rsid w:val="005D7B0D"/>
    <w:rsid w:val="005D7B21"/>
    <w:rsid w:val="005E0252"/>
    <w:rsid w:val="005E0313"/>
    <w:rsid w:val="005E07F4"/>
    <w:rsid w:val="005E1688"/>
    <w:rsid w:val="005E16B7"/>
    <w:rsid w:val="005E1C62"/>
    <w:rsid w:val="005E23F9"/>
    <w:rsid w:val="005E273E"/>
    <w:rsid w:val="005E2A40"/>
    <w:rsid w:val="005E2F9B"/>
    <w:rsid w:val="005E3E16"/>
    <w:rsid w:val="005E58BF"/>
    <w:rsid w:val="005E5B82"/>
    <w:rsid w:val="005E65B0"/>
    <w:rsid w:val="005E7807"/>
    <w:rsid w:val="005F137A"/>
    <w:rsid w:val="005F1B84"/>
    <w:rsid w:val="005F277D"/>
    <w:rsid w:val="005F2BBD"/>
    <w:rsid w:val="005F2EEC"/>
    <w:rsid w:val="005F3252"/>
    <w:rsid w:val="005F3442"/>
    <w:rsid w:val="005F3621"/>
    <w:rsid w:val="005F3EF6"/>
    <w:rsid w:val="005F40EB"/>
    <w:rsid w:val="005F443F"/>
    <w:rsid w:val="005F4F05"/>
    <w:rsid w:val="005F64D0"/>
    <w:rsid w:val="005F655F"/>
    <w:rsid w:val="0060135D"/>
    <w:rsid w:val="00601A3E"/>
    <w:rsid w:val="0060209A"/>
    <w:rsid w:val="00602984"/>
    <w:rsid w:val="006031CD"/>
    <w:rsid w:val="00603383"/>
    <w:rsid w:val="00603B61"/>
    <w:rsid w:val="00603FFE"/>
    <w:rsid w:val="006042AA"/>
    <w:rsid w:val="006046A8"/>
    <w:rsid w:val="00604939"/>
    <w:rsid w:val="00604D78"/>
    <w:rsid w:val="0060549B"/>
    <w:rsid w:val="00605663"/>
    <w:rsid w:val="00605B41"/>
    <w:rsid w:val="00605FC1"/>
    <w:rsid w:val="00606A67"/>
    <w:rsid w:val="00606B32"/>
    <w:rsid w:val="006079AD"/>
    <w:rsid w:val="00607FDE"/>
    <w:rsid w:val="00610131"/>
    <w:rsid w:val="00610448"/>
    <w:rsid w:val="00610C8A"/>
    <w:rsid w:val="00611774"/>
    <w:rsid w:val="0061261C"/>
    <w:rsid w:val="0061276E"/>
    <w:rsid w:val="00612D31"/>
    <w:rsid w:val="0061316C"/>
    <w:rsid w:val="00613705"/>
    <w:rsid w:val="00613B1F"/>
    <w:rsid w:val="00614621"/>
    <w:rsid w:val="00614761"/>
    <w:rsid w:val="00614A09"/>
    <w:rsid w:val="00614AA7"/>
    <w:rsid w:val="006153F9"/>
    <w:rsid w:val="0061554C"/>
    <w:rsid w:val="006179A0"/>
    <w:rsid w:val="00617C91"/>
    <w:rsid w:val="00617EB2"/>
    <w:rsid w:val="00620DE8"/>
    <w:rsid w:val="00620DEC"/>
    <w:rsid w:val="00621006"/>
    <w:rsid w:val="006214EC"/>
    <w:rsid w:val="006228B2"/>
    <w:rsid w:val="00622C13"/>
    <w:rsid w:val="00624AAA"/>
    <w:rsid w:val="00624D4E"/>
    <w:rsid w:val="006258B0"/>
    <w:rsid w:val="006273C7"/>
    <w:rsid w:val="006275DA"/>
    <w:rsid w:val="00627B45"/>
    <w:rsid w:val="00630212"/>
    <w:rsid w:val="00630573"/>
    <w:rsid w:val="0063058A"/>
    <w:rsid w:val="00630AFF"/>
    <w:rsid w:val="00630B34"/>
    <w:rsid w:val="00630D51"/>
    <w:rsid w:val="006310C8"/>
    <w:rsid w:val="0063110A"/>
    <w:rsid w:val="006311CC"/>
    <w:rsid w:val="00631655"/>
    <w:rsid w:val="006316EE"/>
    <w:rsid w:val="0063220B"/>
    <w:rsid w:val="00632284"/>
    <w:rsid w:val="00632B1A"/>
    <w:rsid w:val="00632F69"/>
    <w:rsid w:val="0063309E"/>
    <w:rsid w:val="00633143"/>
    <w:rsid w:val="00633898"/>
    <w:rsid w:val="00633C0B"/>
    <w:rsid w:val="00634051"/>
    <w:rsid w:val="00634313"/>
    <w:rsid w:val="00635648"/>
    <w:rsid w:val="006356AF"/>
    <w:rsid w:val="00635D5E"/>
    <w:rsid w:val="00636546"/>
    <w:rsid w:val="00636938"/>
    <w:rsid w:val="00636AEA"/>
    <w:rsid w:val="00636E40"/>
    <w:rsid w:val="00636EDC"/>
    <w:rsid w:val="00636F89"/>
    <w:rsid w:val="0063718D"/>
    <w:rsid w:val="00637532"/>
    <w:rsid w:val="00637920"/>
    <w:rsid w:val="00640421"/>
    <w:rsid w:val="006404F6"/>
    <w:rsid w:val="006405DD"/>
    <w:rsid w:val="0064076D"/>
    <w:rsid w:val="00640B31"/>
    <w:rsid w:val="00640C90"/>
    <w:rsid w:val="00640DDA"/>
    <w:rsid w:val="00640F3D"/>
    <w:rsid w:val="00641881"/>
    <w:rsid w:val="006425B8"/>
    <w:rsid w:val="00642732"/>
    <w:rsid w:val="006430AF"/>
    <w:rsid w:val="00643325"/>
    <w:rsid w:val="00643A0D"/>
    <w:rsid w:val="00643AE6"/>
    <w:rsid w:val="00643DAA"/>
    <w:rsid w:val="00643E5B"/>
    <w:rsid w:val="00643EF3"/>
    <w:rsid w:val="00644BB1"/>
    <w:rsid w:val="00645198"/>
    <w:rsid w:val="0064521F"/>
    <w:rsid w:val="006456DD"/>
    <w:rsid w:val="00645AC5"/>
    <w:rsid w:val="00646E83"/>
    <w:rsid w:val="006474C6"/>
    <w:rsid w:val="006500EE"/>
    <w:rsid w:val="00650527"/>
    <w:rsid w:val="006522B2"/>
    <w:rsid w:val="0065255C"/>
    <w:rsid w:val="006532EC"/>
    <w:rsid w:val="006532F8"/>
    <w:rsid w:val="0065359F"/>
    <w:rsid w:val="0065376E"/>
    <w:rsid w:val="00653D41"/>
    <w:rsid w:val="006541CF"/>
    <w:rsid w:val="00654D77"/>
    <w:rsid w:val="006555F4"/>
    <w:rsid w:val="0065562D"/>
    <w:rsid w:val="0065568E"/>
    <w:rsid w:val="00655960"/>
    <w:rsid w:val="00655F0C"/>
    <w:rsid w:val="0065616E"/>
    <w:rsid w:val="00656403"/>
    <w:rsid w:val="00656574"/>
    <w:rsid w:val="00656843"/>
    <w:rsid w:val="00656986"/>
    <w:rsid w:val="00656C02"/>
    <w:rsid w:val="006575A8"/>
    <w:rsid w:val="0065774E"/>
    <w:rsid w:val="00657857"/>
    <w:rsid w:val="006579E7"/>
    <w:rsid w:val="006613B2"/>
    <w:rsid w:val="00661BA6"/>
    <w:rsid w:val="00662C13"/>
    <w:rsid w:val="00662C1B"/>
    <w:rsid w:val="006633BE"/>
    <w:rsid w:val="0066367E"/>
    <w:rsid w:val="006637C2"/>
    <w:rsid w:val="00663E01"/>
    <w:rsid w:val="006652F1"/>
    <w:rsid w:val="00665D5B"/>
    <w:rsid w:val="00665EFD"/>
    <w:rsid w:val="00665F80"/>
    <w:rsid w:val="00665F95"/>
    <w:rsid w:val="00666460"/>
    <w:rsid w:val="00666537"/>
    <w:rsid w:val="00666FEB"/>
    <w:rsid w:val="0066721F"/>
    <w:rsid w:val="006677CA"/>
    <w:rsid w:val="00667A43"/>
    <w:rsid w:val="0067050B"/>
    <w:rsid w:val="006715DA"/>
    <w:rsid w:val="00671C6F"/>
    <w:rsid w:val="00671D0A"/>
    <w:rsid w:val="00671DBC"/>
    <w:rsid w:val="00671FFC"/>
    <w:rsid w:val="006720CF"/>
    <w:rsid w:val="0067220F"/>
    <w:rsid w:val="00672336"/>
    <w:rsid w:val="00672AC8"/>
    <w:rsid w:val="00672B8E"/>
    <w:rsid w:val="00672E29"/>
    <w:rsid w:val="00672EC6"/>
    <w:rsid w:val="00672ED8"/>
    <w:rsid w:val="00672F8C"/>
    <w:rsid w:val="0067350E"/>
    <w:rsid w:val="00673C11"/>
    <w:rsid w:val="00673EA9"/>
    <w:rsid w:val="00674754"/>
    <w:rsid w:val="00674A3D"/>
    <w:rsid w:val="00674BC8"/>
    <w:rsid w:val="00675474"/>
    <w:rsid w:val="00675808"/>
    <w:rsid w:val="00676579"/>
    <w:rsid w:val="006768AA"/>
    <w:rsid w:val="00676C03"/>
    <w:rsid w:val="00676CE9"/>
    <w:rsid w:val="00677911"/>
    <w:rsid w:val="00677C40"/>
    <w:rsid w:val="00680139"/>
    <w:rsid w:val="006805D7"/>
    <w:rsid w:val="00680618"/>
    <w:rsid w:val="006806B1"/>
    <w:rsid w:val="0068100F"/>
    <w:rsid w:val="00681247"/>
    <w:rsid w:val="00681E6F"/>
    <w:rsid w:val="00683033"/>
    <w:rsid w:val="00683573"/>
    <w:rsid w:val="00683B7C"/>
    <w:rsid w:val="00684039"/>
    <w:rsid w:val="006844CF"/>
    <w:rsid w:val="00684741"/>
    <w:rsid w:val="00684C79"/>
    <w:rsid w:val="00685281"/>
    <w:rsid w:val="0068550D"/>
    <w:rsid w:val="006858F2"/>
    <w:rsid w:val="00685C48"/>
    <w:rsid w:val="00686281"/>
    <w:rsid w:val="006868A4"/>
    <w:rsid w:val="006868BA"/>
    <w:rsid w:val="0068696A"/>
    <w:rsid w:val="00686CAC"/>
    <w:rsid w:val="006871DF"/>
    <w:rsid w:val="0068767D"/>
    <w:rsid w:val="0068783C"/>
    <w:rsid w:val="00690560"/>
    <w:rsid w:val="00690E82"/>
    <w:rsid w:val="006918AF"/>
    <w:rsid w:val="00691CED"/>
    <w:rsid w:val="006928B7"/>
    <w:rsid w:val="00692D74"/>
    <w:rsid w:val="00692FFD"/>
    <w:rsid w:val="006933F3"/>
    <w:rsid w:val="006935C2"/>
    <w:rsid w:val="00693E83"/>
    <w:rsid w:val="006950A0"/>
    <w:rsid w:val="006955C9"/>
    <w:rsid w:val="00695A64"/>
    <w:rsid w:val="00695F4E"/>
    <w:rsid w:val="006965B2"/>
    <w:rsid w:val="006966D6"/>
    <w:rsid w:val="00696740"/>
    <w:rsid w:val="00697361"/>
    <w:rsid w:val="00697628"/>
    <w:rsid w:val="006978C4"/>
    <w:rsid w:val="0069794D"/>
    <w:rsid w:val="006A03BB"/>
    <w:rsid w:val="006A1851"/>
    <w:rsid w:val="006A1CC5"/>
    <w:rsid w:val="006A20F3"/>
    <w:rsid w:val="006A2718"/>
    <w:rsid w:val="006A29F5"/>
    <w:rsid w:val="006A3333"/>
    <w:rsid w:val="006A36E9"/>
    <w:rsid w:val="006A3CDE"/>
    <w:rsid w:val="006A3E05"/>
    <w:rsid w:val="006A4660"/>
    <w:rsid w:val="006A51E3"/>
    <w:rsid w:val="006A6DBB"/>
    <w:rsid w:val="006B0272"/>
    <w:rsid w:val="006B04F1"/>
    <w:rsid w:val="006B0EDD"/>
    <w:rsid w:val="006B115E"/>
    <w:rsid w:val="006B1573"/>
    <w:rsid w:val="006B19D6"/>
    <w:rsid w:val="006B1E8D"/>
    <w:rsid w:val="006B27B7"/>
    <w:rsid w:val="006B3004"/>
    <w:rsid w:val="006B3220"/>
    <w:rsid w:val="006B36AA"/>
    <w:rsid w:val="006B3829"/>
    <w:rsid w:val="006B395B"/>
    <w:rsid w:val="006B48C8"/>
    <w:rsid w:val="006B4C26"/>
    <w:rsid w:val="006B54D7"/>
    <w:rsid w:val="006B5E23"/>
    <w:rsid w:val="006B6096"/>
    <w:rsid w:val="006B62D4"/>
    <w:rsid w:val="006B631E"/>
    <w:rsid w:val="006B6496"/>
    <w:rsid w:val="006B66A1"/>
    <w:rsid w:val="006B77C7"/>
    <w:rsid w:val="006B7934"/>
    <w:rsid w:val="006B7E8B"/>
    <w:rsid w:val="006C15F9"/>
    <w:rsid w:val="006C1689"/>
    <w:rsid w:val="006C1B74"/>
    <w:rsid w:val="006C1CAB"/>
    <w:rsid w:val="006C2035"/>
    <w:rsid w:val="006C2262"/>
    <w:rsid w:val="006C328F"/>
    <w:rsid w:val="006C436B"/>
    <w:rsid w:val="006C4AF8"/>
    <w:rsid w:val="006C4CA5"/>
    <w:rsid w:val="006C5512"/>
    <w:rsid w:val="006C65A6"/>
    <w:rsid w:val="006C673A"/>
    <w:rsid w:val="006C6CE3"/>
    <w:rsid w:val="006C7126"/>
    <w:rsid w:val="006D071F"/>
    <w:rsid w:val="006D089E"/>
    <w:rsid w:val="006D250B"/>
    <w:rsid w:val="006D3539"/>
    <w:rsid w:val="006D3C58"/>
    <w:rsid w:val="006D3F87"/>
    <w:rsid w:val="006D442E"/>
    <w:rsid w:val="006D4677"/>
    <w:rsid w:val="006D4F0C"/>
    <w:rsid w:val="006D63FA"/>
    <w:rsid w:val="006D6856"/>
    <w:rsid w:val="006D7485"/>
    <w:rsid w:val="006D777D"/>
    <w:rsid w:val="006D7F3F"/>
    <w:rsid w:val="006E04B8"/>
    <w:rsid w:val="006E0585"/>
    <w:rsid w:val="006E06FC"/>
    <w:rsid w:val="006E0779"/>
    <w:rsid w:val="006E09EE"/>
    <w:rsid w:val="006E0DF0"/>
    <w:rsid w:val="006E1A1C"/>
    <w:rsid w:val="006E1FB1"/>
    <w:rsid w:val="006E33B8"/>
    <w:rsid w:val="006E3744"/>
    <w:rsid w:val="006E5174"/>
    <w:rsid w:val="006E5311"/>
    <w:rsid w:val="006E6D98"/>
    <w:rsid w:val="006E6F8A"/>
    <w:rsid w:val="006E71D6"/>
    <w:rsid w:val="006E7A0A"/>
    <w:rsid w:val="006E7BAA"/>
    <w:rsid w:val="006F0162"/>
    <w:rsid w:val="006F01CD"/>
    <w:rsid w:val="006F0484"/>
    <w:rsid w:val="006F0EE4"/>
    <w:rsid w:val="006F2848"/>
    <w:rsid w:val="006F29E4"/>
    <w:rsid w:val="006F33E1"/>
    <w:rsid w:val="006F3449"/>
    <w:rsid w:val="006F39F5"/>
    <w:rsid w:val="006F3C6B"/>
    <w:rsid w:val="006F4370"/>
    <w:rsid w:val="006F44B6"/>
    <w:rsid w:val="006F4E80"/>
    <w:rsid w:val="006F5274"/>
    <w:rsid w:val="006F549E"/>
    <w:rsid w:val="006F5521"/>
    <w:rsid w:val="007006D6"/>
    <w:rsid w:val="0070157B"/>
    <w:rsid w:val="007017DA"/>
    <w:rsid w:val="00701C43"/>
    <w:rsid w:val="00701CAF"/>
    <w:rsid w:val="00701DC6"/>
    <w:rsid w:val="00701EEF"/>
    <w:rsid w:val="00701F1C"/>
    <w:rsid w:val="00702622"/>
    <w:rsid w:val="0070282F"/>
    <w:rsid w:val="00702B68"/>
    <w:rsid w:val="0070456E"/>
    <w:rsid w:val="00704802"/>
    <w:rsid w:val="007048CB"/>
    <w:rsid w:val="007054D8"/>
    <w:rsid w:val="007058F0"/>
    <w:rsid w:val="007059F3"/>
    <w:rsid w:val="00705D14"/>
    <w:rsid w:val="00705E06"/>
    <w:rsid w:val="00706570"/>
    <w:rsid w:val="007071BC"/>
    <w:rsid w:val="00707474"/>
    <w:rsid w:val="00710F56"/>
    <w:rsid w:val="00711927"/>
    <w:rsid w:val="0071220B"/>
    <w:rsid w:val="00712213"/>
    <w:rsid w:val="00712299"/>
    <w:rsid w:val="00712EEA"/>
    <w:rsid w:val="00713500"/>
    <w:rsid w:val="00714108"/>
    <w:rsid w:val="00714464"/>
    <w:rsid w:val="0071455C"/>
    <w:rsid w:val="00714E4A"/>
    <w:rsid w:val="0071592B"/>
    <w:rsid w:val="00715CEE"/>
    <w:rsid w:val="00715FAD"/>
    <w:rsid w:val="007165EB"/>
    <w:rsid w:val="007167C4"/>
    <w:rsid w:val="00716F2D"/>
    <w:rsid w:val="0071717E"/>
    <w:rsid w:val="00717827"/>
    <w:rsid w:val="00717968"/>
    <w:rsid w:val="00717E3A"/>
    <w:rsid w:val="00717F51"/>
    <w:rsid w:val="00720567"/>
    <w:rsid w:val="00720CCA"/>
    <w:rsid w:val="007222D8"/>
    <w:rsid w:val="007238D8"/>
    <w:rsid w:val="00723D61"/>
    <w:rsid w:val="0072427E"/>
    <w:rsid w:val="007247DB"/>
    <w:rsid w:val="00724D9C"/>
    <w:rsid w:val="00725F91"/>
    <w:rsid w:val="00725FFB"/>
    <w:rsid w:val="007264DC"/>
    <w:rsid w:val="00726BF3"/>
    <w:rsid w:val="00727162"/>
    <w:rsid w:val="007276C4"/>
    <w:rsid w:val="00727AFE"/>
    <w:rsid w:val="00730200"/>
    <w:rsid w:val="00730348"/>
    <w:rsid w:val="00730785"/>
    <w:rsid w:val="0073083F"/>
    <w:rsid w:val="0073158A"/>
    <w:rsid w:val="007315D5"/>
    <w:rsid w:val="00731DD0"/>
    <w:rsid w:val="007321C3"/>
    <w:rsid w:val="00732422"/>
    <w:rsid w:val="00732D02"/>
    <w:rsid w:val="007330D0"/>
    <w:rsid w:val="007335A1"/>
    <w:rsid w:val="00733831"/>
    <w:rsid w:val="00733EE5"/>
    <w:rsid w:val="007349B6"/>
    <w:rsid w:val="007353ED"/>
    <w:rsid w:val="00736384"/>
    <w:rsid w:val="00737097"/>
    <w:rsid w:val="00737129"/>
    <w:rsid w:val="00737214"/>
    <w:rsid w:val="00737777"/>
    <w:rsid w:val="00737CFE"/>
    <w:rsid w:val="00737DDE"/>
    <w:rsid w:val="007406B7"/>
    <w:rsid w:val="00740A03"/>
    <w:rsid w:val="00741567"/>
    <w:rsid w:val="00741DBD"/>
    <w:rsid w:val="00742486"/>
    <w:rsid w:val="00742FF0"/>
    <w:rsid w:val="00743098"/>
    <w:rsid w:val="007439F2"/>
    <w:rsid w:val="00744616"/>
    <w:rsid w:val="007447E0"/>
    <w:rsid w:val="00744A8D"/>
    <w:rsid w:val="00744C76"/>
    <w:rsid w:val="00744F3C"/>
    <w:rsid w:val="00745191"/>
    <w:rsid w:val="00745BCC"/>
    <w:rsid w:val="00746BF6"/>
    <w:rsid w:val="00747077"/>
    <w:rsid w:val="00750F5B"/>
    <w:rsid w:val="00751A92"/>
    <w:rsid w:val="00752AD1"/>
    <w:rsid w:val="00752DAD"/>
    <w:rsid w:val="00753C96"/>
    <w:rsid w:val="00754778"/>
    <w:rsid w:val="00754DB5"/>
    <w:rsid w:val="00755155"/>
    <w:rsid w:val="00755D66"/>
    <w:rsid w:val="0075775D"/>
    <w:rsid w:val="007578D4"/>
    <w:rsid w:val="00757C4D"/>
    <w:rsid w:val="00757FBC"/>
    <w:rsid w:val="007606C1"/>
    <w:rsid w:val="00760DE7"/>
    <w:rsid w:val="0076109A"/>
    <w:rsid w:val="00761250"/>
    <w:rsid w:val="007612DA"/>
    <w:rsid w:val="007619BF"/>
    <w:rsid w:val="00761C64"/>
    <w:rsid w:val="00762320"/>
    <w:rsid w:val="00762C77"/>
    <w:rsid w:val="0076314F"/>
    <w:rsid w:val="0076324B"/>
    <w:rsid w:val="00763760"/>
    <w:rsid w:val="00763992"/>
    <w:rsid w:val="007639DB"/>
    <w:rsid w:val="00763DD2"/>
    <w:rsid w:val="007641A4"/>
    <w:rsid w:val="00764530"/>
    <w:rsid w:val="0076523F"/>
    <w:rsid w:val="00765818"/>
    <w:rsid w:val="00765AC5"/>
    <w:rsid w:val="00765D53"/>
    <w:rsid w:val="00765FF1"/>
    <w:rsid w:val="007668A6"/>
    <w:rsid w:val="00767123"/>
    <w:rsid w:val="00767E15"/>
    <w:rsid w:val="007717EA"/>
    <w:rsid w:val="00772038"/>
    <w:rsid w:val="0077214C"/>
    <w:rsid w:val="00772EE7"/>
    <w:rsid w:val="00773800"/>
    <w:rsid w:val="00773DD8"/>
    <w:rsid w:val="0077414A"/>
    <w:rsid w:val="00774290"/>
    <w:rsid w:val="0077476B"/>
    <w:rsid w:val="007747B6"/>
    <w:rsid w:val="0077565A"/>
    <w:rsid w:val="0077595B"/>
    <w:rsid w:val="007759F8"/>
    <w:rsid w:val="00775B3F"/>
    <w:rsid w:val="00780A61"/>
    <w:rsid w:val="00780CD4"/>
    <w:rsid w:val="00780E8D"/>
    <w:rsid w:val="00781D9F"/>
    <w:rsid w:val="00781E98"/>
    <w:rsid w:val="00781F99"/>
    <w:rsid w:val="007821A2"/>
    <w:rsid w:val="007827E4"/>
    <w:rsid w:val="00782CEB"/>
    <w:rsid w:val="0078370F"/>
    <w:rsid w:val="00783E70"/>
    <w:rsid w:val="00783E92"/>
    <w:rsid w:val="00783F0C"/>
    <w:rsid w:val="00784909"/>
    <w:rsid w:val="00784B76"/>
    <w:rsid w:val="00784EA0"/>
    <w:rsid w:val="00785135"/>
    <w:rsid w:val="00785445"/>
    <w:rsid w:val="00785BEE"/>
    <w:rsid w:val="00786690"/>
    <w:rsid w:val="00786B1B"/>
    <w:rsid w:val="00786DBE"/>
    <w:rsid w:val="007871E2"/>
    <w:rsid w:val="00787EE2"/>
    <w:rsid w:val="00787FDD"/>
    <w:rsid w:val="00790002"/>
    <w:rsid w:val="00790BB5"/>
    <w:rsid w:val="00790BC7"/>
    <w:rsid w:val="007914D3"/>
    <w:rsid w:val="00791C9C"/>
    <w:rsid w:val="007920B9"/>
    <w:rsid w:val="00792A0F"/>
    <w:rsid w:val="00792A19"/>
    <w:rsid w:val="00792AD8"/>
    <w:rsid w:val="00792FE9"/>
    <w:rsid w:val="007931D2"/>
    <w:rsid w:val="00794CC9"/>
    <w:rsid w:val="00795192"/>
    <w:rsid w:val="0079528C"/>
    <w:rsid w:val="0079556F"/>
    <w:rsid w:val="007958B0"/>
    <w:rsid w:val="00795C53"/>
    <w:rsid w:val="00795E09"/>
    <w:rsid w:val="00795FBF"/>
    <w:rsid w:val="0079612C"/>
    <w:rsid w:val="0079621C"/>
    <w:rsid w:val="00796257"/>
    <w:rsid w:val="00796A9D"/>
    <w:rsid w:val="00796B58"/>
    <w:rsid w:val="00796E4D"/>
    <w:rsid w:val="00797478"/>
    <w:rsid w:val="0079777C"/>
    <w:rsid w:val="00797C67"/>
    <w:rsid w:val="007A0288"/>
    <w:rsid w:val="007A0434"/>
    <w:rsid w:val="007A0841"/>
    <w:rsid w:val="007A137D"/>
    <w:rsid w:val="007A14FD"/>
    <w:rsid w:val="007A1570"/>
    <w:rsid w:val="007A1A25"/>
    <w:rsid w:val="007A1EB3"/>
    <w:rsid w:val="007A1FFE"/>
    <w:rsid w:val="007A2017"/>
    <w:rsid w:val="007A2238"/>
    <w:rsid w:val="007A2318"/>
    <w:rsid w:val="007A247F"/>
    <w:rsid w:val="007A315A"/>
    <w:rsid w:val="007A35C9"/>
    <w:rsid w:val="007A3A75"/>
    <w:rsid w:val="007A44E0"/>
    <w:rsid w:val="007A46B2"/>
    <w:rsid w:val="007A4E1C"/>
    <w:rsid w:val="007A4F7C"/>
    <w:rsid w:val="007A4FE2"/>
    <w:rsid w:val="007A5BEB"/>
    <w:rsid w:val="007A5DB2"/>
    <w:rsid w:val="007A686B"/>
    <w:rsid w:val="007A6E48"/>
    <w:rsid w:val="007A6F9D"/>
    <w:rsid w:val="007A722A"/>
    <w:rsid w:val="007A7D19"/>
    <w:rsid w:val="007A7EE5"/>
    <w:rsid w:val="007A7F4C"/>
    <w:rsid w:val="007B00C6"/>
    <w:rsid w:val="007B0215"/>
    <w:rsid w:val="007B0A7D"/>
    <w:rsid w:val="007B119C"/>
    <w:rsid w:val="007B1593"/>
    <w:rsid w:val="007B1AA3"/>
    <w:rsid w:val="007B1AC8"/>
    <w:rsid w:val="007B1BB2"/>
    <w:rsid w:val="007B21AF"/>
    <w:rsid w:val="007B2606"/>
    <w:rsid w:val="007B3031"/>
    <w:rsid w:val="007B3095"/>
    <w:rsid w:val="007B3D83"/>
    <w:rsid w:val="007B3FE0"/>
    <w:rsid w:val="007B434A"/>
    <w:rsid w:val="007B4603"/>
    <w:rsid w:val="007B4CD7"/>
    <w:rsid w:val="007B593E"/>
    <w:rsid w:val="007B5DA1"/>
    <w:rsid w:val="007B6C54"/>
    <w:rsid w:val="007B7B19"/>
    <w:rsid w:val="007B7CEE"/>
    <w:rsid w:val="007C018B"/>
    <w:rsid w:val="007C032E"/>
    <w:rsid w:val="007C0443"/>
    <w:rsid w:val="007C0607"/>
    <w:rsid w:val="007C0669"/>
    <w:rsid w:val="007C0CE1"/>
    <w:rsid w:val="007C1A42"/>
    <w:rsid w:val="007C1A6D"/>
    <w:rsid w:val="007C1F64"/>
    <w:rsid w:val="007C27A3"/>
    <w:rsid w:val="007C2808"/>
    <w:rsid w:val="007C296A"/>
    <w:rsid w:val="007C2A66"/>
    <w:rsid w:val="007C3876"/>
    <w:rsid w:val="007C38C2"/>
    <w:rsid w:val="007C41D4"/>
    <w:rsid w:val="007C460C"/>
    <w:rsid w:val="007C480A"/>
    <w:rsid w:val="007C4DA0"/>
    <w:rsid w:val="007C4DFF"/>
    <w:rsid w:val="007C5413"/>
    <w:rsid w:val="007C5A83"/>
    <w:rsid w:val="007C5D36"/>
    <w:rsid w:val="007C65C5"/>
    <w:rsid w:val="007C764D"/>
    <w:rsid w:val="007D0430"/>
    <w:rsid w:val="007D06B7"/>
    <w:rsid w:val="007D09E4"/>
    <w:rsid w:val="007D11AE"/>
    <w:rsid w:val="007D1529"/>
    <w:rsid w:val="007D218A"/>
    <w:rsid w:val="007D289C"/>
    <w:rsid w:val="007D31EF"/>
    <w:rsid w:val="007D3624"/>
    <w:rsid w:val="007D3686"/>
    <w:rsid w:val="007D45CD"/>
    <w:rsid w:val="007D4CB8"/>
    <w:rsid w:val="007D5834"/>
    <w:rsid w:val="007D5B6E"/>
    <w:rsid w:val="007D6324"/>
    <w:rsid w:val="007D674A"/>
    <w:rsid w:val="007D6AE3"/>
    <w:rsid w:val="007D6BE8"/>
    <w:rsid w:val="007D6E1F"/>
    <w:rsid w:val="007D7322"/>
    <w:rsid w:val="007D7816"/>
    <w:rsid w:val="007D7C2E"/>
    <w:rsid w:val="007E0C8E"/>
    <w:rsid w:val="007E10AE"/>
    <w:rsid w:val="007E1A9F"/>
    <w:rsid w:val="007E1D04"/>
    <w:rsid w:val="007E279A"/>
    <w:rsid w:val="007E2D7C"/>
    <w:rsid w:val="007E3107"/>
    <w:rsid w:val="007E342E"/>
    <w:rsid w:val="007E417F"/>
    <w:rsid w:val="007E41C5"/>
    <w:rsid w:val="007E4498"/>
    <w:rsid w:val="007E4A15"/>
    <w:rsid w:val="007E4EAE"/>
    <w:rsid w:val="007E5229"/>
    <w:rsid w:val="007E5E31"/>
    <w:rsid w:val="007E5ED6"/>
    <w:rsid w:val="007E5F90"/>
    <w:rsid w:val="007E6898"/>
    <w:rsid w:val="007E6EF7"/>
    <w:rsid w:val="007E7019"/>
    <w:rsid w:val="007E7357"/>
    <w:rsid w:val="007E7B02"/>
    <w:rsid w:val="007F01F2"/>
    <w:rsid w:val="007F0326"/>
    <w:rsid w:val="007F0BF3"/>
    <w:rsid w:val="007F1EC3"/>
    <w:rsid w:val="007F1FFB"/>
    <w:rsid w:val="007F260B"/>
    <w:rsid w:val="007F2902"/>
    <w:rsid w:val="007F3084"/>
    <w:rsid w:val="007F30B6"/>
    <w:rsid w:val="007F3521"/>
    <w:rsid w:val="007F36B0"/>
    <w:rsid w:val="007F39BC"/>
    <w:rsid w:val="007F4D54"/>
    <w:rsid w:val="007F4DCA"/>
    <w:rsid w:val="007F50E6"/>
    <w:rsid w:val="007F6633"/>
    <w:rsid w:val="007F6AA6"/>
    <w:rsid w:val="007F6F43"/>
    <w:rsid w:val="007F702F"/>
    <w:rsid w:val="007F7069"/>
    <w:rsid w:val="007F7080"/>
    <w:rsid w:val="007F7299"/>
    <w:rsid w:val="00800418"/>
    <w:rsid w:val="0080102C"/>
    <w:rsid w:val="008013D1"/>
    <w:rsid w:val="00801CF5"/>
    <w:rsid w:val="008035F8"/>
    <w:rsid w:val="00803FAE"/>
    <w:rsid w:val="00803FB4"/>
    <w:rsid w:val="00804242"/>
    <w:rsid w:val="00804949"/>
    <w:rsid w:val="0080532B"/>
    <w:rsid w:val="00805A08"/>
    <w:rsid w:val="00805D86"/>
    <w:rsid w:val="00806072"/>
    <w:rsid w:val="00806FFA"/>
    <w:rsid w:val="00807219"/>
    <w:rsid w:val="0081047A"/>
    <w:rsid w:val="00810698"/>
    <w:rsid w:val="00811C3A"/>
    <w:rsid w:val="00811FC9"/>
    <w:rsid w:val="008131C5"/>
    <w:rsid w:val="008137AC"/>
    <w:rsid w:val="00813C4C"/>
    <w:rsid w:val="00813F13"/>
    <w:rsid w:val="008141FA"/>
    <w:rsid w:val="0081425F"/>
    <w:rsid w:val="0081455E"/>
    <w:rsid w:val="008148D7"/>
    <w:rsid w:val="00814DE4"/>
    <w:rsid w:val="008151F1"/>
    <w:rsid w:val="00815233"/>
    <w:rsid w:val="0081612A"/>
    <w:rsid w:val="00817229"/>
    <w:rsid w:val="00817852"/>
    <w:rsid w:val="008178BD"/>
    <w:rsid w:val="00817A09"/>
    <w:rsid w:val="00820202"/>
    <w:rsid w:val="0082029A"/>
    <w:rsid w:val="008202C7"/>
    <w:rsid w:val="00820BED"/>
    <w:rsid w:val="00821485"/>
    <w:rsid w:val="0082182C"/>
    <w:rsid w:val="00822065"/>
    <w:rsid w:val="00822880"/>
    <w:rsid w:val="008232B8"/>
    <w:rsid w:val="0082389D"/>
    <w:rsid w:val="00823EFF"/>
    <w:rsid w:val="00824122"/>
    <w:rsid w:val="0082453C"/>
    <w:rsid w:val="00824A8A"/>
    <w:rsid w:val="008252DB"/>
    <w:rsid w:val="008252FC"/>
    <w:rsid w:val="0082540F"/>
    <w:rsid w:val="0082595C"/>
    <w:rsid w:val="00826217"/>
    <w:rsid w:val="008263E5"/>
    <w:rsid w:val="00826D5A"/>
    <w:rsid w:val="00826F76"/>
    <w:rsid w:val="008270A8"/>
    <w:rsid w:val="008272B1"/>
    <w:rsid w:val="008275EE"/>
    <w:rsid w:val="00827F03"/>
    <w:rsid w:val="008301B6"/>
    <w:rsid w:val="0083072F"/>
    <w:rsid w:val="00831FC3"/>
    <w:rsid w:val="008321EA"/>
    <w:rsid w:val="00832620"/>
    <w:rsid w:val="00832F3B"/>
    <w:rsid w:val="0083301D"/>
    <w:rsid w:val="00833095"/>
    <w:rsid w:val="008337CD"/>
    <w:rsid w:val="0083398A"/>
    <w:rsid w:val="00834EA3"/>
    <w:rsid w:val="00835693"/>
    <w:rsid w:val="008358A3"/>
    <w:rsid w:val="0083654D"/>
    <w:rsid w:val="0083761C"/>
    <w:rsid w:val="00837892"/>
    <w:rsid w:val="0083797D"/>
    <w:rsid w:val="00837A46"/>
    <w:rsid w:val="00837DCA"/>
    <w:rsid w:val="00840769"/>
    <w:rsid w:val="0084162B"/>
    <w:rsid w:val="008416E8"/>
    <w:rsid w:val="008417EC"/>
    <w:rsid w:val="00842918"/>
    <w:rsid w:val="00842AE0"/>
    <w:rsid w:val="00842D28"/>
    <w:rsid w:val="00842EC3"/>
    <w:rsid w:val="00843198"/>
    <w:rsid w:val="008445A7"/>
    <w:rsid w:val="00844CB8"/>
    <w:rsid w:val="0084582D"/>
    <w:rsid w:val="008459DC"/>
    <w:rsid w:val="00845AB8"/>
    <w:rsid w:val="00845C3A"/>
    <w:rsid w:val="00845DBD"/>
    <w:rsid w:val="00846340"/>
    <w:rsid w:val="00846914"/>
    <w:rsid w:val="00846D2D"/>
    <w:rsid w:val="0085009E"/>
    <w:rsid w:val="0085033F"/>
    <w:rsid w:val="00850714"/>
    <w:rsid w:val="00850FDD"/>
    <w:rsid w:val="00851FFF"/>
    <w:rsid w:val="00852422"/>
    <w:rsid w:val="00852A5B"/>
    <w:rsid w:val="00852B78"/>
    <w:rsid w:val="00853277"/>
    <w:rsid w:val="008533B9"/>
    <w:rsid w:val="0085379A"/>
    <w:rsid w:val="008538FA"/>
    <w:rsid w:val="00853D50"/>
    <w:rsid w:val="00853F66"/>
    <w:rsid w:val="0085416D"/>
    <w:rsid w:val="00854337"/>
    <w:rsid w:val="00854C11"/>
    <w:rsid w:val="00854D5A"/>
    <w:rsid w:val="00854F5D"/>
    <w:rsid w:val="00855471"/>
    <w:rsid w:val="00855516"/>
    <w:rsid w:val="00855587"/>
    <w:rsid w:val="008555FA"/>
    <w:rsid w:val="00855741"/>
    <w:rsid w:val="00855CFA"/>
    <w:rsid w:val="008560D8"/>
    <w:rsid w:val="00856274"/>
    <w:rsid w:val="00856777"/>
    <w:rsid w:val="00856EDA"/>
    <w:rsid w:val="0085735C"/>
    <w:rsid w:val="00857C9A"/>
    <w:rsid w:val="00857FA9"/>
    <w:rsid w:val="008606A7"/>
    <w:rsid w:val="00860739"/>
    <w:rsid w:val="00861071"/>
    <w:rsid w:val="008613EC"/>
    <w:rsid w:val="008622EF"/>
    <w:rsid w:val="00862C24"/>
    <w:rsid w:val="008634AC"/>
    <w:rsid w:val="00863880"/>
    <w:rsid w:val="0086448B"/>
    <w:rsid w:val="008645FB"/>
    <w:rsid w:val="008659D8"/>
    <w:rsid w:val="00865D55"/>
    <w:rsid w:val="00865F00"/>
    <w:rsid w:val="008662BC"/>
    <w:rsid w:val="00866976"/>
    <w:rsid w:val="00866F0D"/>
    <w:rsid w:val="00867292"/>
    <w:rsid w:val="00867DCA"/>
    <w:rsid w:val="00867DE0"/>
    <w:rsid w:val="00870960"/>
    <w:rsid w:val="00870B37"/>
    <w:rsid w:val="00870BE3"/>
    <w:rsid w:val="0087114F"/>
    <w:rsid w:val="00871B8A"/>
    <w:rsid w:val="00871EF0"/>
    <w:rsid w:val="00873599"/>
    <w:rsid w:val="00873629"/>
    <w:rsid w:val="00873A30"/>
    <w:rsid w:val="00874019"/>
    <w:rsid w:val="00874980"/>
    <w:rsid w:val="00875A46"/>
    <w:rsid w:val="00875B68"/>
    <w:rsid w:val="00875C01"/>
    <w:rsid w:val="00875ED3"/>
    <w:rsid w:val="00876313"/>
    <w:rsid w:val="00876B8A"/>
    <w:rsid w:val="00876BDD"/>
    <w:rsid w:val="00877614"/>
    <w:rsid w:val="008776CA"/>
    <w:rsid w:val="00877B3F"/>
    <w:rsid w:val="00877CB2"/>
    <w:rsid w:val="00877F0E"/>
    <w:rsid w:val="00880120"/>
    <w:rsid w:val="00881302"/>
    <w:rsid w:val="008814A5"/>
    <w:rsid w:val="00881ADC"/>
    <w:rsid w:val="00882847"/>
    <w:rsid w:val="00882BA9"/>
    <w:rsid w:val="00882F3F"/>
    <w:rsid w:val="00883492"/>
    <w:rsid w:val="008835C4"/>
    <w:rsid w:val="00883A83"/>
    <w:rsid w:val="00883C06"/>
    <w:rsid w:val="00883E9B"/>
    <w:rsid w:val="00884070"/>
    <w:rsid w:val="0088431D"/>
    <w:rsid w:val="00884D2D"/>
    <w:rsid w:val="00884DDB"/>
    <w:rsid w:val="00884EE9"/>
    <w:rsid w:val="00885360"/>
    <w:rsid w:val="0088629E"/>
    <w:rsid w:val="00886342"/>
    <w:rsid w:val="00886725"/>
    <w:rsid w:val="0088678C"/>
    <w:rsid w:val="008875E4"/>
    <w:rsid w:val="00887BB3"/>
    <w:rsid w:val="00890921"/>
    <w:rsid w:val="00891184"/>
    <w:rsid w:val="0089137D"/>
    <w:rsid w:val="00891992"/>
    <w:rsid w:val="00891B21"/>
    <w:rsid w:val="00891BAF"/>
    <w:rsid w:val="0089253D"/>
    <w:rsid w:val="00892898"/>
    <w:rsid w:val="00892D49"/>
    <w:rsid w:val="00892D76"/>
    <w:rsid w:val="008936C3"/>
    <w:rsid w:val="00893EF3"/>
    <w:rsid w:val="00894122"/>
    <w:rsid w:val="0089451E"/>
    <w:rsid w:val="00894636"/>
    <w:rsid w:val="0089542E"/>
    <w:rsid w:val="008965FF"/>
    <w:rsid w:val="00896BED"/>
    <w:rsid w:val="008A00B4"/>
    <w:rsid w:val="008A0D31"/>
    <w:rsid w:val="008A1087"/>
    <w:rsid w:val="008A1634"/>
    <w:rsid w:val="008A2772"/>
    <w:rsid w:val="008A29AB"/>
    <w:rsid w:val="008A2B1D"/>
    <w:rsid w:val="008A2B54"/>
    <w:rsid w:val="008A2DDE"/>
    <w:rsid w:val="008A2F02"/>
    <w:rsid w:val="008A310B"/>
    <w:rsid w:val="008A3569"/>
    <w:rsid w:val="008A3AE1"/>
    <w:rsid w:val="008A3D2C"/>
    <w:rsid w:val="008A4347"/>
    <w:rsid w:val="008A46AF"/>
    <w:rsid w:val="008A495F"/>
    <w:rsid w:val="008A4A0F"/>
    <w:rsid w:val="008A4A20"/>
    <w:rsid w:val="008A5042"/>
    <w:rsid w:val="008A5ED7"/>
    <w:rsid w:val="008A607F"/>
    <w:rsid w:val="008A60F4"/>
    <w:rsid w:val="008A62A4"/>
    <w:rsid w:val="008A6448"/>
    <w:rsid w:val="008A665D"/>
    <w:rsid w:val="008A678D"/>
    <w:rsid w:val="008A703A"/>
    <w:rsid w:val="008A714D"/>
    <w:rsid w:val="008A78DA"/>
    <w:rsid w:val="008A7B57"/>
    <w:rsid w:val="008B10DE"/>
    <w:rsid w:val="008B13BA"/>
    <w:rsid w:val="008B24FA"/>
    <w:rsid w:val="008B2AB3"/>
    <w:rsid w:val="008B345E"/>
    <w:rsid w:val="008B35AA"/>
    <w:rsid w:val="008B3695"/>
    <w:rsid w:val="008B36AA"/>
    <w:rsid w:val="008B37D6"/>
    <w:rsid w:val="008B38BC"/>
    <w:rsid w:val="008B3F87"/>
    <w:rsid w:val="008B3F99"/>
    <w:rsid w:val="008B4128"/>
    <w:rsid w:val="008B43F5"/>
    <w:rsid w:val="008B4682"/>
    <w:rsid w:val="008B4A4F"/>
    <w:rsid w:val="008B5205"/>
    <w:rsid w:val="008B55D9"/>
    <w:rsid w:val="008B5BAA"/>
    <w:rsid w:val="008B650E"/>
    <w:rsid w:val="008B6C05"/>
    <w:rsid w:val="008B6E44"/>
    <w:rsid w:val="008B71A7"/>
    <w:rsid w:val="008B79C7"/>
    <w:rsid w:val="008B7C7F"/>
    <w:rsid w:val="008C0915"/>
    <w:rsid w:val="008C0EBE"/>
    <w:rsid w:val="008C0EE0"/>
    <w:rsid w:val="008C1970"/>
    <w:rsid w:val="008C2561"/>
    <w:rsid w:val="008C268E"/>
    <w:rsid w:val="008C2877"/>
    <w:rsid w:val="008C2DE2"/>
    <w:rsid w:val="008C2EAF"/>
    <w:rsid w:val="008C3BC0"/>
    <w:rsid w:val="008C3C83"/>
    <w:rsid w:val="008C3E58"/>
    <w:rsid w:val="008C41B4"/>
    <w:rsid w:val="008C43C7"/>
    <w:rsid w:val="008C465B"/>
    <w:rsid w:val="008C4ADB"/>
    <w:rsid w:val="008C5004"/>
    <w:rsid w:val="008C5115"/>
    <w:rsid w:val="008C52B8"/>
    <w:rsid w:val="008C5BA4"/>
    <w:rsid w:val="008C5ED2"/>
    <w:rsid w:val="008C62C8"/>
    <w:rsid w:val="008C6598"/>
    <w:rsid w:val="008C6774"/>
    <w:rsid w:val="008C6D43"/>
    <w:rsid w:val="008C7366"/>
    <w:rsid w:val="008C7EDD"/>
    <w:rsid w:val="008D06AD"/>
    <w:rsid w:val="008D0944"/>
    <w:rsid w:val="008D18C8"/>
    <w:rsid w:val="008D1EA4"/>
    <w:rsid w:val="008D23B4"/>
    <w:rsid w:val="008D2628"/>
    <w:rsid w:val="008D2B5F"/>
    <w:rsid w:val="008D2E26"/>
    <w:rsid w:val="008D2F1E"/>
    <w:rsid w:val="008D383B"/>
    <w:rsid w:val="008D3967"/>
    <w:rsid w:val="008D3A75"/>
    <w:rsid w:val="008D3E54"/>
    <w:rsid w:val="008D3FC0"/>
    <w:rsid w:val="008D4D58"/>
    <w:rsid w:val="008D5075"/>
    <w:rsid w:val="008D5117"/>
    <w:rsid w:val="008D530E"/>
    <w:rsid w:val="008D54BA"/>
    <w:rsid w:val="008D578A"/>
    <w:rsid w:val="008D60D1"/>
    <w:rsid w:val="008D62D8"/>
    <w:rsid w:val="008D6305"/>
    <w:rsid w:val="008D6BC4"/>
    <w:rsid w:val="008D6E66"/>
    <w:rsid w:val="008D7618"/>
    <w:rsid w:val="008E05CB"/>
    <w:rsid w:val="008E0EB0"/>
    <w:rsid w:val="008E13D9"/>
    <w:rsid w:val="008E19D2"/>
    <w:rsid w:val="008E236D"/>
    <w:rsid w:val="008E2B20"/>
    <w:rsid w:val="008E2F9C"/>
    <w:rsid w:val="008E36C9"/>
    <w:rsid w:val="008E3758"/>
    <w:rsid w:val="008E39F5"/>
    <w:rsid w:val="008E3E5F"/>
    <w:rsid w:val="008E41D9"/>
    <w:rsid w:val="008E5E35"/>
    <w:rsid w:val="008E6414"/>
    <w:rsid w:val="008E6BB8"/>
    <w:rsid w:val="008E6E71"/>
    <w:rsid w:val="008E7294"/>
    <w:rsid w:val="008E736F"/>
    <w:rsid w:val="008E7ACF"/>
    <w:rsid w:val="008F0650"/>
    <w:rsid w:val="008F0BC7"/>
    <w:rsid w:val="008F17C2"/>
    <w:rsid w:val="008F1F65"/>
    <w:rsid w:val="008F1FBB"/>
    <w:rsid w:val="008F2AD5"/>
    <w:rsid w:val="008F2F4A"/>
    <w:rsid w:val="008F2F6A"/>
    <w:rsid w:val="008F361D"/>
    <w:rsid w:val="008F369D"/>
    <w:rsid w:val="008F4AC6"/>
    <w:rsid w:val="008F53AE"/>
    <w:rsid w:val="008F5F13"/>
    <w:rsid w:val="008F6738"/>
    <w:rsid w:val="008F72CB"/>
    <w:rsid w:val="00900A36"/>
    <w:rsid w:val="00900F33"/>
    <w:rsid w:val="00902A42"/>
    <w:rsid w:val="00902BC6"/>
    <w:rsid w:val="00902D21"/>
    <w:rsid w:val="00902E2F"/>
    <w:rsid w:val="00903F7A"/>
    <w:rsid w:val="00904CEE"/>
    <w:rsid w:val="00904EBF"/>
    <w:rsid w:val="00905085"/>
    <w:rsid w:val="00905129"/>
    <w:rsid w:val="009054ED"/>
    <w:rsid w:val="00905F38"/>
    <w:rsid w:val="00906AF3"/>
    <w:rsid w:val="00906B55"/>
    <w:rsid w:val="00907582"/>
    <w:rsid w:val="009077AC"/>
    <w:rsid w:val="009079E0"/>
    <w:rsid w:val="00907EAE"/>
    <w:rsid w:val="00910B23"/>
    <w:rsid w:val="00910F6E"/>
    <w:rsid w:val="00911085"/>
    <w:rsid w:val="00911125"/>
    <w:rsid w:val="00911435"/>
    <w:rsid w:val="00911458"/>
    <w:rsid w:val="00911F7B"/>
    <w:rsid w:val="00912616"/>
    <w:rsid w:val="00912FD1"/>
    <w:rsid w:val="00913614"/>
    <w:rsid w:val="00913876"/>
    <w:rsid w:val="00913AA7"/>
    <w:rsid w:val="00913AD5"/>
    <w:rsid w:val="00913B0F"/>
    <w:rsid w:val="009143D6"/>
    <w:rsid w:val="009148CE"/>
    <w:rsid w:val="00914AE1"/>
    <w:rsid w:val="00915798"/>
    <w:rsid w:val="00916055"/>
    <w:rsid w:val="009162B8"/>
    <w:rsid w:val="009165BC"/>
    <w:rsid w:val="00916CAC"/>
    <w:rsid w:val="009173C1"/>
    <w:rsid w:val="0091776F"/>
    <w:rsid w:val="0092014F"/>
    <w:rsid w:val="00920C32"/>
    <w:rsid w:val="0092110F"/>
    <w:rsid w:val="009216C2"/>
    <w:rsid w:val="0092173D"/>
    <w:rsid w:val="0092190F"/>
    <w:rsid w:val="009219E8"/>
    <w:rsid w:val="00921F95"/>
    <w:rsid w:val="009229F7"/>
    <w:rsid w:val="00922C16"/>
    <w:rsid w:val="009237AD"/>
    <w:rsid w:val="00923C4C"/>
    <w:rsid w:val="009245A0"/>
    <w:rsid w:val="00924664"/>
    <w:rsid w:val="00924D6C"/>
    <w:rsid w:val="009253A2"/>
    <w:rsid w:val="009258C2"/>
    <w:rsid w:val="00926363"/>
    <w:rsid w:val="009263D4"/>
    <w:rsid w:val="00926547"/>
    <w:rsid w:val="00926FDD"/>
    <w:rsid w:val="00927394"/>
    <w:rsid w:val="00927884"/>
    <w:rsid w:val="00927B22"/>
    <w:rsid w:val="00927C7B"/>
    <w:rsid w:val="00931453"/>
    <w:rsid w:val="00931B17"/>
    <w:rsid w:val="00931E4A"/>
    <w:rsid w:val="009326A4"/>
    <w:rsid w:val="00932AE5"/>
    <w:rsid w:val="00933A23"/>
    <w:rsid w:val="00933C1A"/>
    <w:rsid w:val="00934155"/>
    <w:rsid w:val="00934329"/>
    <w:rsid w:val="009345B2"/>
    <w:rsid w:val="00934872"/>
    <w:rsid w:val="00934D55"/>
    <w:rsid w:val="00934E86"/>
    <w:rsid w:val="009351D2"/>
    <w:rsid w:val="009352E6"/>
    <w:rsid w:val="009357E4"/>
    <w:rsid w:val="009358AD"/>
    <w:rsid w:val="00935CB2"/>
    <w:rsid w:val="0093642C"/>
    <w:rsid w:val="009364E9"/>
    <w:rsid w:val="00936B04"/>
    <w:rsid w:val="00936B8F"/>
    <w:rsid w:val="009372F6"/>
    <w:rsid w:val="00937594"/>
    <w:rsid w:val="0093763E"/>
    <w:rsid w:val="00940216"/>
    <w:rsid w:val="00940D70"/>
    <w:rsid w:val="00940EDF"/>
    <w:rsid w:val="00941356"/>
    <w:rsid w:val="0094145B"/>
    <w:rsid w:val="009420D0"/>
    <w:rsid w:val="00942BC4"/>
    <w:rsid w:val="00943030"/>
    <w:rsid w:val="00943AAE"/>
    <w:rsid w:val="00943F38"/>
    <w:rsid w:val="00943F77"/>
    <w:rsid w:val="009441DD"/>
    <w:rsid w:val="00944473"/>
    <w:rsid w:val="009447E0"/>
    <w:rsid w:val="00944CC2"/>
    <w:rsid w:val="009451BB"/>
    <w:rsid w:val="00945E33"/>
    <w:rsid w:val="009463A0"/>
    <w:rsid w:val="00946AFB"/>
    <w:rsid w:val="00946C6D"/>
    <w:rsid w:val="00946CD7"/>
    <w:rsid w:val="00946FFB"/>
    <w:rsid w:val="009472C1"/>
    <w:rsid w:val="00950074"/>
    <w:rsid w:val="00950211"/>
    <w:rsid w:val="009507F8"/>
    <w:rsid w:val="00950EF2"/>
    <w:rsid w:val="00951A7C"/>
    <w:rsid w:val="00952AB6"/>
    <w:rsid w:val="00952AE4"/>
    <w:rsid w:val="00953925"/>
    <w:rsid w:val="00953E6A"/>
    <w:rsid w:val="00954603"/>
    <w:rsid w:val="00954A1C"/>
    <w:rsid w:val="00954CEF"/>
    <w:rsid w:val="009553F0"/>
    <w:rsid w:val="00955484"/>
    <w:rsid w:val="00955692"/>
    <w:rsid w:val="00955AAC"/>
    <w:rsid w:val="00957020"/>
    <w:rsid w:val="00957692"/>
    <w:rsid w:val="009578D1"/>
    <w:rsid w:val="009604AF"/>
    <w:rsid w:val="00960579"/>
    <w:rsid w:val="00961AF2"/>
    <w:rsid w:val="00962368"/>
    <w:rsid w:val="00962784"/>
    <w:rsid w:val="00962AD3"/>
    <w:rsid w:val="00962DC0"/>
    <w:rsid w:val="00963179"/>
    <w:rsid w:val="00963526"/>
    <w:rsid w:val="00963C01"/>
    <w:rsid w:val="00964DC0"/>
    <w:rsid w:val="0096579C"/>
    <w:rsid w:val="00965BC9"/>
    <w:rsid w:val="00966078"/>
    <w:rsid w:val="009663FB"/>
    <w:rsid w:val="009671CA"/>
    <w:rsid w:val="0096763B"/>
    <w:rsid w:val="00967C88"/>
    <w:rsid w:val="00970172"/>
    <w:rsid w:val="009708D0"/>
    <w:rsid w:val="00970904"/>
    <w:rsid w:val="00970E99"/>
    <w:rsid w:val="00971032"/>
    <w:rsid w:val="00971648"/>
    <w:rsid w:val="009717BD"/>
    <w:rsid w:val="00972FF3"/>
    <w:rsid w:val="00973057"/>
    <w:rsid w:val="00973074"/>
    <w:rsid w:val="009734F3"/>
    <w:rsid w:val="00974201"/>
    <w:rsid w:val="009743C7"/>
    <w:rsid w:val="00975516"/>
    <w:rsid w:val="00975A6F"/>
    <w:rsid w:val="00975AAD"/>
    <w:rsid w:val="0097609B"/>
    <w:rsid w:val="00977931"/>
    <w:rsid w:val="009803CD"/>
    <w:rsid w:val="009807B2"/>
    <w:rsid w:val="00980868"/>
    <w:rsid w:val="009809FB"/>
    <w:rsid w:val="00980C28"/>
    <w:rsid w:val="00981007"/>
    <w:rsid w:val="00981AA5"/>
    <w:rsid w:val="00981AD3"/>
    <w:rsid w:val="00981C49"/>
    <w:rsid w:val="00981EEA"/>
    <w:rsid w:val="00982071"/>
    <w:rsid w:val="00982E16"/>
    <w:rsid w:val="00982F8A"/>
    <w:rsid w:val="0098346E"/>
    <w:rsid w:val="00983839"/>
    <w:rsid w:val="00983875"/>
    <w:rsid w:val="00983B3A"/>
    <w:rsid w:val="00983BBB"/>
    <w:rsid w:val="00984166"/>
    <w:rsid w:val="00984229"/>
    <w:rsid w:val="0098468D"/>
    <w:rsid w:val="00985908"/>
    <w:rsid w:val="0098590A"/>
    <w:rsid w:val="00985D40"/>
    <w:rsid w:val="00986B91"/>
    <w:rsid w:val="00986EDD"/>
    <w:rsid w:val="00986F25"/>
    <w:rsid w:val="00986F99"/>
    <w:rsid w:val="0098749E"/>
    <w:rsid w:val="00990590"/>
    <w:rsid w:val="00990BFF"/>
    <w:rsid w:val="00990EDA"/>
    <w:rsid w:val="00991670"/>
    <w:rsid w:val="00991991"/>
    <w:rsid w:val="00992296"/>
    <w:rsid w:val="0099244E"/>
    <w:rsid w:val="00992549"/>
    <w:rsid w:val="0099270B"/>
    <w:rsid w:val="00992B98"/>
    <w:rsid w:val="00992CB1"/>
    <w:rsid w:val="00992EEC"/>
    <w:rsid w:val="0099397E"/>
    <w:rsid w:val="00993CD7"/>
    <w:rsid w:val="00994258"/>
    <w:rsid w:val="00994264"/>
    <w:rsid w:val="0099609C"/>
    <w:rsid w:val="00996485"/>
    <w:rsid w:val="009968B5"/>
    <w:rsid w:val="009974DD"/>
    <w:rsid w:val="009A04B3"/>
    <w:rsid w:val="009A1896"/>
    <w:rsid w:val="009A18A6"/>
    <w:rsid w:val="009A195C"/>
    <w:rsid w:val="009A1ACC"/>
    <w:rsid w:val="009A1DDB"/>
    <w:rsid w:val="009A1DFC"/>
    <w:rsid w:val="009A20EA"/>
    <w:rsid w:val="009A2537"/>
    <w:rsid w:val="009A2EE9"/>
    <w:rsid w:val="009A31E1"/>
    <w:rsid w:val="009A39D9"/>
    <w:rsid w:val="009A3FA0"/>
    <w:rsid w:val="009A4B52"/>
    <w:rsid w:val="009A50D6"/>
    <w:rsid w:val="009A530B"/>
    <w:rsid w:val="009A589B"/>
    <w:rsid w:val="009A5A28"/>
    <w:rsid w:val="009A5A7B"/>
    <w:rsid w:val="009A5D31"/>
    <w:rsid w:val="009A5D87"/>
    <w:rsid w:val="009A67E2"/>
    <w:rsid w:val="009A704E"/>
    <w:rsid w:val="009A73C0"/>
    <w:rsid w:val="009A7423"/>
    <w:rsid w:val="009A7968"/>
    <w:rsid w:val="009A7A4E"/>
    <w:rsid w:val="009A7CFE"/>
    <w:rsid w:val="009B148F"/>
    <w:rsid w:val="009B1B14"/>
    <w:rsid w:val="009B2479"/>
    <w:rsid w:val="009B31BE"/>
    <w:rsid w:val="009B4305"/>
    <w:rsid w:val="009B496B"/>
    <w:rsid w:val="009B4FCB"/>
    <w:rsid w:val="009B51ED"/>
    <w:rsid w:val="009B51F7"/>
    <w:rsid w:val="009B572B"/>
    <w:rsid w:val="009B5770"/>
    <w:rsid w:val="009B5A7C"/>
    <w:rsid w:val="009B5AA3"/>
    <w:rsid w:val="009B5B4C"/>
    <w:rsid w:val="009B5BD2"/>
    <w:rsid w:val="009B5F07"/>
    <w:rsid w:val="009B6065"/>
    <w:rsid w:val="009B6721"/>
    <w:rsid w:val="009B6A5B"/>
    <w:rsid w:val="009B6F39"/>
    <w:rsid w:val="009B721E"/>
    <w:rsid w:val="009B73D5"/>
    <w:rsid w:val="009B74EF"/>
    <w:rsid w:val="009B7887"/>
    <w:rsid w:val="009B7BAB"/>
    <w:rsid w:val="009B7CA3"/>
    <w:rsid w:val="009B7E38"/>
    <w:rsid w:val="009C02ED"/>
    <w:rsid w:val="009C0349"/>
    <w:rsid w:val="009C0828"/>
    <w:rsid w:val="009C0934"/>
    <w:rsid w:val="009C0C3A"/>
    <w:rsid w:val="009C18D4"/>
    <w:rsid w:val="009C19FC"/>
    <w:rsid w:val="009C23FE"/>
    <w:rsid w:val="009C275E"/>
    <w:rsid w:val="009C2A2F"/>
    <w:rsid w:val="009C30DC"/>
    <w:rsid w:val="009C34CB"/>
    <w:rsid w:val="009C35E8"/>
    <w:rsid w:val="009C3E76"/>
    <w:rsid w:val="009C3E7F"/>
    <w:rsid w:val="009C45B0"/>
    <w:rsid w:val="009C48EB"/>
    <w:rsid w:val="009C51D2"/>
    <w:rsid w:val="009C540A"/>
    <w:rsid w:val="009C5F5C"/>
    <w:rsid w:val="009C6391"/>
    <w:rsid w:val="009C6692"/>
    <w:rsid w:val="009C66CC"/>
    <w:rsid w:val="009C7825"/>
    <w:rsid w:val="009D0616"/>
    <w:rsid w:val="009D06F7"/>
    <w:rsid w:val="009D0CD2"/>
    <w:rsid w:val="009D1136"/>
    <w:rsid w:val="009D1621"/>
    <w:rsid w:val="009D2377"/>
    <w:rsid w:val="009D239D"/>
    <w:rsid w:val="009D28B9"/>
    <w:rsid w:val="009D2A3D"/>
    <w:rsid w:val="009D2A7B"/>
    <w:rsid w:val="009D3EC0"/>
    <w:rsid w:val="009D4BF7"/>
    <w:rsid w:val="009D5135"/>
    <w:rsid w:val="009D52FB"/>
    <w:rsid w:val="009D5526"/>
    <w:rsid w:val="009D5882"/>
    <w:rsid w:val="009D5C20"/>
    <w:rsid w:val="009D5D22"/>
    <w:rsid w:val="009D605F"/>
    <w:rsid w:val="009D6088"/>
    <w:rsid w:val="009D687B"/>
    <w:rsid w:val="009D6B6D"/>
    <w:rsid w:val="009D7126"/>
    <w:rsid w:val="009D74A2"/>
    <w:rsid w:val="009D755F"/>
    <w:rsid w:val="009E0356"/>
    <w:rsid w:val="009E0649"/>
    <w:rsid w:val="009E2476"/>
    <w:rsid w:val="009E30F7"/>
    <w:rsid w:val="009E319F"/>
    <w:rsid w:val="009E33BD"/>
    <w:rsid w:val="009E3F1C"/>
    <w:rsid w:val="009E43CA"/>
    <w:rsid w:val="009E4B33"/>
    <w:rsid w:val="009E4C60"/>
    <w:rsid w:val="009E4E68"/>
    <w:rsid w:val="009E4EA8"/>
    <w:rsid w:val="009E576F"/>
    <w:rsid w:val="009E68A6"/>
    <w:rsid w:val="009E6933"/>
    <w:rsid w:val="009E7428"/>
    <w:rsid w:val="009E74AA"/>
    <w:rsid w:val="009E7C4E"/>
    <w:rsid w:val="009E7D25"/>
    <w:rsid w:val="009E7FB7"/>
    <w:rsid w:val="009F014E"/>
    <w:rsid w:val="009F0B16"/>
    <w:rsid w:val="009F0C0D"/>
    <w:rsid w:val="009F144D"/>
    <w:rsid w:val="009F29A1"/>
    <w:rsid w:val="009F2E75"/>
    <w:rsid w:val="009F2F77"/>
    <w:rsid w:val="009F458D"/>
    <w:rsid w:val="009F4F79"/>
    <w:rsid w:val="009F57E9"/>
    <w:rsid w:val="009F586E"/>
    <w:rsid w:val="009F5D4C"/>
    <w:rsid w:val="009F63D3"/>
    <w:rsid w:val="009F6555"/>
    <w:rsid w:val="009F6CEC"/>
    <w:rsid w:val="009F7B6F"/>
    <w:rsid w:val="009F7ED6"/>
    <w:rsid w:val="00A005EC"/>
    <w:rsid w:val="00A00BFE"/>
    <w:rsid w:val="00A012AF"/>
    <w:rsid w:val="00A02D34"/>
    <w:rsid w:val="00A03098"/>
    <w:rsid w:val="00A0316C"/>
    <w:rsid w:val="00A03CEB"/>
    <w:rsid w:val="00A051DF"/>
    <w:rsid w:val="00A06DDB"/>
    <w:rsid w:val="00A06F8F"/>
    <w:rsid w:val="00A078A4"/>
    <w:rsid w:val="00A109E5"/>
    <w:rsid w:val="00A11A75"/>
    <w:rsid w:val="00A125F0"/>
    <w:rsid w:val="00A12944"/>
    <w:rsid w:val="00A12A02"/>
    <w:rsid w:val="00A13ED2"/>
    <w:rsid w:val="00A145A7"/>
    <w:rsid w:val="00A14749"/>
    <w:rsid w:val="00A1479E"/>
    <w:rsid w:val="00A14877"/>
    <w:rsid w:val="00A150AB"/>
    <w:rsid w:val="00A152A9"/>
    <w:rsid w:val="00A153FD"/>
    <w:rsid w:val="00A159A8"/>
    <w:rsid w:val="00A15C8D"/>
    <w:rsid w:val="00A15CE0"/>
    <w:rsid w:val="00A15D01"/>
    <w:rsid w:val="00A160EC"/>
    <w:rsid w:val="00A1628B"/>
    <w:rsid w:val="00A16C1F"/>
    <w:rsid w:val="00A16EC4"/>
    <w:rsid w:val="00A17101"/>
    <w:rsid w:val="00A1781F"/>
    <w:rsid w:val="00A17F07"/>
    <w:rsid w:val="00A201F6"/>
    <w:rsid w:val="00A20EF7"/>
    <w:rsid w:val="00A211B6"/>
    <w:rsid w:val="00A21A32"/>
    <w:rsid w:val="00A21D10"/>
    <w:rsid w:val="00A22189"/>
    <w:rsid w:val="00A22193"/>
    <w:rsid w:val="00A2250E"/>
    <w:rsid w:val="00A23624"/>
    <w:rsid w:val="00A2390B"/>
    <w:rsid w:val="00A23FA5"/>
    <w:rsid w:val="00A2452F"/>
    <w:rsid w:val="00A24799"/>
    <w:rsid w:val="00A24C3B"/>
    <w:rsid w:val="00A24D60"/>
    <w:rsid w:val="00A254A6"/>
    <w:rsid w:val="00A25772"/>
    <w:rsid w:val="00A25B38"/>
    <w:rsid w:val="00A25EC2"/>
    <w:rsid w:val="00A271EA"/>
    <w:rsid w:val="00A27607"/>
    <w:rsid w:val="00A27FC6"/>
    <w:rsid w:val="00A30058"/>
    <w:rsid w:val="00A30627"/>
    <w:rsid w:val="00A30D32"/>
    <w:rsid w:val="00A30EF0"/>
    <w:rsid w:val="00A311F7"/>
    <w:rsid w:val="00A31888"/>
    <w:rsid w:val="00A3193B"/>
    <w:rsid w:val="00A31A07"/>
    <w:rsid w:val="00A31A56"/>
    <w:rsid w:val="00A31B68"/>
    <w:rsid w:val="00A31CE8"/>
    <w:rsid w:val="00A31DEB"/>
    <w:rsid w:val="00A32A27"/>
    <w:rsid w:val="00A32D29"/>
    <w:rsid w:val="00A32E5F"/>
    <w:rsid w:val="00A342B7"/>
    <w:rsid w:val="00A347D9"/>
    <w:rsid w:val="00A34814"/>
    <w:rsid w:val="00A353C3"/>
    <w:rsid w:val="00A35DB5"/>
    <w:rsid w:val="00A369D8"/>
    <w:rsid w:val="00A36BAF"/>
    <w:rsid w:val="00A37163"/>
    <w:rsid w:val="00A375C8"/>
    <w:rsid w:val="00A406A7"/>
    <w:rsid w:val="00A40880"/>
    <w:rsid w:val="00A40B0A"/>
    <w:rsid w:val="00A40F7A"/>
    <w:rsid w:val="00A411F7"/>
    <w:rsid w:val="00A4120F"/>
    <w:rsid w:val="00A4143D"/>
    <w:rsid w:val="00A41C73"/>
    <w:rsid w:val="00A420EB"/>
    <w:rsid w:val="00A42170"/>
    <w:rsid w:val="00A4246F"/>
    <w:rsid w:val="00A4288D"/>
    <w:rsid w:val="00A428B8"/>
    <w:rsid w:val="00A42976"/>
    <w:rsid w:val="00A43137"/>
    <w:rsid w:val="00A4331B"/>
    <w:rsid w:val="00A43664"/>
    <w:rsid w:val="00A437D6"/>
    <w:rsid w:val="00A43FBE"/>
    <w:rsid w:val="00A445D8"/>
    <w:rsid w:val="00A448D1"/>
    <w:rsid w:val="00A449AA"/>
    <w:rsid w:val="00A455CF"/>
    <w:rsid w:val="00A45A38"/>
    <w:rsid w:val="00A45DAC"/>
    <w:rsid w:val="00A45E48"/>
    <w:rsid w:val="00A45E4D"/>
    <w:rsid w:val="00A46EF4"/>
    <w:rsid w:val="00A46FDA"/>
    <w:rsid w:val="00A47B63"/>
    <w:rsid w:val="00A47BB7"/>
    <w:rsid w:val="00A50092"/>
    <w:rsid w:val="00A50118"/>
    <w:rsid w:val="00A50CF3"/>
    <w:rsid w:val="00A5190F"/>
    <w:rsid w:val="00A51E3D"/>
    <w:rsid w:val="00A52014"/>
    <w:rsid w:val="00A52CED"/>
    <w:rsid w:val="00A52EC2"/>
    <w:rsid w:val="00A52F1A"/>
    <w:rsid w:val="00A547A3"/>
    <w:rsid w:val="00A54D1B"/>
    <w:rsid w:val="00A550A1"/>
    <w:rsid w:val="00A553EE"/>
    <w:rsid w:val="00A55844"/>
    <w:rsid w:val="00A55D65"/>
    <w:rsid w:val="00A56064"/>
    <w:rsid w:val="00A562C8"/>
    <w:rsid w:val="00A5645A"/>
    <w:rsid w:val="00A56898"/>
    <w:rsid w:val="00A56CA4"/>
    <w:rsid w:val="00A56D84"/>
    <w:rsid w:val="00A57108"/>
    <w:rsid w:val="00A578C5"/>
    <w:rsid w:val="00A61135"/>
    <w:rsid w:val="00A61716"/>
    <w:rsid w:val="00A62000"/>
    <w:rsid w:val="00A621F1"/>
    <w:rsid w:val="00A6220F"/>
    <w:rsid w:val="00A6238D"/>
    <w:rsid w:val="00A624C9"/>
    <w:rsid w:val="00A62582"/>
    <w:rsid w:val="00A6259A"/>
    <w:rsid w:val="00A629E9"/>
    <w:rsid w:val="00A62E2D"/>
    <w:rsid w:val="00A637F0"/>
    <w:rsid w:val="00A63FF6"/>
    <w:rsid w:val="00A6544B"/>
    <w:rsid w:val="00A659A1"/>
    <w:rsid w:val="00A65B1A"/>
    <w:rsid w:val="00A665C2"/>
    <w:rsid w:val="00A6678C"/>
    <w:rsid w:val="00A669FB"/>
    <w:rsid w:val="00A6700F"/>
    <w:rsid w:val="00A673C9"/>
    <w:rsid w:val="00A67589"/>
    <w:rsid w:val="00A700C2"/>
    <w:rsid w:val="00A7012A"/>
    <w:rsid w:val="00A7075C"/>
    <w:rsid w:val="00A70BEC"/>
    <w:rsid w:val="00A70C10"/>
    <w:rsid w:val="00A70DCD"/>
    <w:rsid w:val="00A71240"/>
    <w:rsid w:val="00A72925"/>
    <w:rsid w:val="00A7295B"/>
    <w:rsid w:val="00A72DCC"/>
    <w:rsid w:val="00A72E16"/>
    <w:rsid w:val="00A743EE"/>
    <w:rsid w:val="00A750C7"/>
    <w:rsid w:val="00A7574A"/>
    <w:rsid w:val="00A75C41"/>
    <w:rsid w:val="00A76122"/>
    <w:rsid w:val="00A76C7E"/>
    <w:rsid w:val="00A77AEA"/>
    <w:rsid w:val="00A77C5C"/>
    <w:rsid w:val="00A77F89"/>
    <w:rsid w:val="00A8052C"/>
    <w:rsid w:val="00A80561"/>
    <w:rsid w:val="00A813EF"/>
    <w:rsid w:val="00A81892"/>
    <w:rsid w:val="00A81D91"/>
    <w:rsid w:val="00A821C5"/>
    <w:rsid w:val="00A825D1"/>
    <w:rsid w:val="00A8264F"/>
    <w:rsid w:val="00A82709"/>
    <w:rsid w:val="00A8286C"/>
    <w:rsid w:val="00A8288A"/>
    <w:rsid w:val="00A83E6A"/>
    <w:rsid w:val="00A840F2"/>
    <w:rsid w:val="00A8428D"/>
    <w:rsid w:val="00A84295"/>
    <w:rsid w:val="00A84373"/>
    <w:rsid w:val="00A8463B"/>
    <w:rsid w:val="00A85CEB"/>
    <w:rsid w:val="00A8620B"/>
    <w:rsid w:val="00A871AF"/>
    <w:rsid w:val="00A87D63"/>
    <w:rsid w:val="00A87E93"/>
    <w:rsid w:val="00A90550"/>
    <w:rsid w:val="00A905A7"/>
    <w:rsid w:val="00A90EFF"/>
    <w:rsid w:val="00A91118"/>
    <w:rsid w:val="00A92094"/>
    <w:rsid w:val="00A92D46"/>
    <w:rsid w:val="00A92FDC"/>
    <w:rsid w:val="00A93614"/>
    <w:rsid w:val="00A93875"/>
    <w:rsid w:val="00A93AFB"/>
    <w:rsid w:val="00A9448F"/>
    <w:rsid w:val="00A94F7E"/>
    <w:rsid w:val="00A957C7"/>
    <w:rsid w:val="00A96210"/>
    <w:rsid w:val="00A9713E"/>
    <w:rsid w:val="00A977CA"/>
    <w:rsid w:val="00AA0B22"/>
    <w:rsid w:val="00AA0E3A"/>
    <w:rsid w:val="00AA1029"/>
    <w:rsid w:val="00AA1C18"/>
    <w:rsid w:val="00AA1D7A"/>
    <w:rsid w:val="00AA1DB0"/>
    <w:rsid w:val="00AA1F01"/>
    <w:rsid w:val="00AA29F5"/>
    <w:rsid w:val="00AA2A77"/>
    <w:rsid w:val="00AA2D68"/>
    <w:rsid w:val="00AA30AE"/>
    <w:rsid w:val="00AA344F"/>
    <w:rsid w:val="00AA34B9"/>
    <w:rsid w:val="00AA372F"/>
    <w:rsid w:val="00AA3B07"/>
    <w:rsid w:val="00AA3D37"/>
    <w:rsid w:val="00AA4525"/>
    <w:rsid w:val="00AA4FE8"/>
    <w:rsid w:val="00AA5180"/>
    <w:rsid w:val="00AA5FE0"/>
    <w:rsid w:val="00AA7693"/>
    <w:rsid w:val="00AA7852"/>
    <w:rsid w:val="00AA7C91"/>
    <w:rsid w:val="00AB0753"/>
    <w:rsid w:val="00AB083F"/>
    <w:rsid w:val="00AB0B81"/>
    <w:rsid w:val="00AB17B0"/>
    <w:rsid w:val="00AB191A"/>
    <w:rsid w:val="00AB2B5A"/>
    <w:rsid w:val="00AB2EBC"/>
    <w:rsid w:val="00AB2FB5"/>
    <w:rsid w:val="00AB3265"/>
    <w:rsid w:val="00AB397A"/>
    <w:rsid w:val="00AB51EC"/>
    <w:rsid w:val="00AB54BB"/>
    <w:rsid w:val="00AB55F4"/>
    <w:rsid w:val="00AB5668"/>
    <w:rsid w:val="00AB592F"/>
    <w:rsid w:val="00AB5AB1"/>
    <w:rsid w:val="00AB609A"/>
    <w:rsid w:val="00AB64AA"/>
    <w:rsid w:val="00AB6C41"/>
    <w:rsid w:val="00AB73F6"/>
    <w:rsid w:val="00AB7710"/>
    <w:rsid w:val="00AB7D95"/>
    <w:rsid w:val="00AC0583"/>
    <w:rsid w:val="00AC1128"/>
    <w:rsid w:val="00AC1A54"/>
    <w:rsid w:val="00AC1BE4"/>
    <w:rsid w:val="00AC1DB5"/>
    <w:rsid w:val="00AC204D"/>
    <w:rsid w:val="00AC25C3"/>
    <w:rsid w:val="00AC29E9"/>
    <w:rsid w:val="00AC2C5E"/>
    <w:rsid w:val="00AC33CC"/>
    <w:rsid w:val="00AC378D"/>
    <w:rsid w:val="00AC42FF"/>
    <w:rsid w:val="00AC4782"/>
    <w:rsid w:val="00AC4D6A"/>
    <w:rsid w:val="00AC5412"/>
    <w:rsid w:val="00AC5505"/>
    <w:rsid w:val="00AC5F28"/>
    <w:rsid w:val="00AC64EA"/>
    <w:rsid w:val="00AC6800"/>
    <w:rsid w:val="00AC6C83"/>
    <w:rsid w:val="00AC71E0"/>
    <w:rsid w:val="00AC776B"/>
    <w:rsid w:val="00AC7A60"/>
    <w:rsid w:val="00AD06CA"/>
    <w:rsid w:val="00AD07AB"/>
    <w:rsid w:val="00AD14B2"/>
    <w:rsid w:val="00AD17CA"/>
    <w:rsid w:val="00AD1CFB"/>
    <w:rsid w:val="00AD1D5C"/>
    <w:rsid w:val="00AD2B99"/>
    <w:rsid w:val="00AD2C8C"/>
    <w:rsid w:val="00AD3B16"/>
    <w:rsid w:val="00AD5482"/>
    <w:rsid w:val="00AD5C36"/>
    <w:rsid w:val="00AD7024"/>
    <w:rsid w:val="00AD70F6"/>
    <w:rsid w:val="00AD723B"/>
    <w:rsid w:val="00AD76D5"/>
    <w:rsid w:val="00AD76EB"/>
    <w:rsid w:val="00AD7973"/>
    <w:rsid w:val="00AD7B71"/>
    <w:rsid w:val="00AD7C03"/>
    <w:rsid w:val="00AE0146"/>
    <w:rsid w:val="00AE014F"/>
    <w:rsid w:val="00AE047A"/>
    <w:rsid w:val="00AE0B74"/>
    <w:rsid w:val="00AE0BD7"/>
    <w:rsid w:val="00AE0D36"/>
    <w:rsid w:val="00AE0DF4"/>
    <w:rsid w:val="00AE122E"/>
    <w:rsid w:val="00AE1F72"/>
    <w:rsid w:val="00AE219A"/>
    <w:rsid w:val="00AE2F51"/>
    <w:rsid w:val="00AE3047"/>
    <w:rsid w:val="00AE4BCF"/>
    <w:rsid w:val="00AE4F52"/>
    <w:rsid w:val="00AE52AC"/>
    <w:rsid w:val="00AE5386"/>
    <w:rsid w:val="00AE547B"/>
    <w:rsid w:val="00AE5502"/>
    <w:rsid w:val="00AE7D5C"/>
    <w:rsid w:val="00AE7E71"/>
    <w:rsid w:val="00AF06B7"/>
    <w:rsid w:val="00AF193E"/>
    <w:rsid w:val="00AF20E8"/>
    <w:rsid w:val="00AF25FA"/>
    <w:rsid w:val="00AF260C"/>
    <w:rsid w:val="00AF26B4"/>
    <w:rsid w:val="00AF277B"/>
    <w:rsid w:val="00AF293D"/>
    <w:rsid w:val="00AF2D63"/>
    <w:rsid w:val="00AF35CC"/>
    <w:rsid w:val="00AF3F56"/>
    <w:rsid w:val="00AF46CD"/>
    <w:rsid w:val="00AF48C0"/>
    <w:rsid w:val="00AF4FBD"/>
    <w:rsid w:val="00AF556C"/>
    <w:rsid w:val="00AF5683"/>
    <w:rsid w:val="00AF6A87"/>
    <w:rsid w:val="00AF781A"/>
    <w:rsid w:val="00AF7826"/>
    <w:rsid w:val="00AF7D82"/>
    <w:rsid w:val="00AF7FAE"/>
    <w:rsid w:val="00B0020D"/>
    <w:rsid w:val="00B0048F"/>
    <w:rsid w:val="00B00721"/>
    <w:rsid w:val="00B0075D"/>
    <w:rsid w:val="00B01345"/>
    <w:rsid w:val="00B01626"/>
    <w:rsid w:val="00B01CCA"/>
    <w:rsid w:val="00B01E3F"/>
    <w:rsid w:val="00B02349"/>
    <w:rsid w:val="00B0290D"/>
    <w:rsid w:val="00B03577"/>
    <w:rsid w:val="00B03F3E"/>
    <w:rsid w:val="00B0414D"/>
    <w:rsid w:val="00B046E6"/>
    <w:rsid w:val="00B0493B"/>
    <w:rsid w:val="00B0498D"/>
    <w:rsid w:val="00B04CFD"/>
    <w:rsid w:val="00B05268"/>
    <w:rsid w:val="00B056B5"/>
    <w:rsid w:val="00B05BBE"/>
    <w:rsid w:val="00B062B5"/>
    <w:rsid w:val="00B063A0"/>
    <w:rsid w:val="00B06A3D"/>
    <w:rsid w:val="00B06A78"/>
    <w:rsid w:val="00B07782"/>
    <w:rsid w:val="00B077F0"/>
    <w:rsid w:val="00B10A23"/>
    <w:rsid w:val="00B10A8A"/>
    <w:rsid w:val="00B10B75"/>
    <w:rsid w:val="00B10CBE"/>
    <w:rsid w:val="00B112E9"/>
    <w:rsid w:val="00B122ED"/>
    <w:rsid w:val="00B123AF"/>
    <w:rsid w:val="00B12CED"/>
    <w:rsid w:val="00B1330C"/>
    <w:rsid w:val="00B141B9"/>
    <w:rsid w:val="00B14AFA"/>
    <w:rsid w:val="00B14D8F"/>
    <w:rsid w:val="00B14EB8"/>
    <w:rsid w:val="00B15169"/>
    <w:rsid w:val="00B1616C"/>
    <w:rsid w:val="00B168A9"/>
    <w:rsid w:val="00B16AA3"/>
    <w:rsid w:val="00B16C9F"/>
    <w:rsid w:val="00B1778A"/>
    <w:rsid w:val="00B17A32"/>
    <w:rsid w:val="00B17AB5"/>
    <w:rsid w:val="00B202C8"/>
    <w:rsid w:val="00B20DD8"/>
    <w:rsid w:val="00B2112D"/>
    <w:rsid w:val="00B212A1"/>
    <w:rsid w:val="00B21651"/>
    <w:rsid w:val="00B22616"/>
    <w:rsid w:val="00B237FB"/>
    <w:rsid w:val="00B23C26"/>
    <w:rsid w:val="00B243BC"/>
    <w:rsid w:val="00B244DA"/>
    <w:rsid w:val="00B24735"/>
    <w:rsid w:val="00B24754"/>
    <w:rsid w:val="00B25B70"/>
    <w:rsid w:val="00B25E09"/>
    <w:rsid w:val="00B26370"/>
    <w:rsid w:val="00B26888"/>
    <w:rsid w:val="00B26977"/>
    <w:rsid w:val="00B27194"/>
    <w:rsid w:val="00B2726D"/>
    <w:rsid w:val="00B2734D"/>
    <w:rsid w:val="00B27F44"/>
    <w:rsid w:val="00B30579"/>
    <w:rsid w:val="00B323F6"/>
    <w:rsid w:val="00B331AD"/>
    <w:rsid w:val="00B336F7"/>
    <w:rsid w:val="00B34F4B"/>
    <w:rsid w:val="00B351EA"/>
    <w:rsid w:val="00B35667"/>
    <w:rsid w:val="00B35798"/>
    <w:rsid w:val="00B357D1"/>
    <w:rsid w:val="00B35B07"/>
    <w:rsid w:val="00B35B7F"/>
    <w:rsid w:val="00B36B2B"/>
    <w:rsid w:val="00B37574"/>
    <w:rsid w:val="00B37C0A"/>
    <w:rsid w:val="00B37C9E"/>
    <w:rsid w:val="00B37CE9"/>
    <w:rsid w:val="00B404D4"/>
    <w:rsid w:val="00B405A9"/>
    <w:rsid w:val="00B4099C"/>
    <w:rsid w:val="00B41184"/>
    <w:rsid w:val="00B413B1"/>
    <w:rsid w:val="00B415B2"/>
    <w:rsid w:val="00B41E66"/>
    <w:rsid w:val="00B4222A"/>
    <w:rsid w:val="00B425C5"/>
    <w:rsid w:val="00B428D8"/>
    <w:rsid w:val="00B430A0"/>
    <w:rsid w:val="00B434F6"/>
    <w:rsid w:val="00B43CC0"/>
    <w:rsid w:val="00B440F0"/>
    <w:rsid w:val="00B45ABC"/>
    <w:rsid w:val="00B45FE4"/>
    <w:rsid w:val="00B461A2"/>
    <w:rsid w:val="00B46712"/>
    <w:rsid w:val="00B4726C"/>
    <w:rsid w:val="00B47292"/>
    <w:rsid w:val="00B47299"/>
    <w:rsid w:val="00B4767F"/>
    <w:rsid w:val="00B47B3B"/>
    <w:rsid w:val="00B47FBF"/>
    <w:rsid w:val="00B501B6"/>
    <w:rsid w:val="00B50AA1"/>
    <w:rsid w:val="00B50CDE"/>
    <w:rsid w:val="00B50D6C"/>
    <w:rsid w:val="00B5100E"/>
    <w:rsid w:val="00B510E3"/>
    <w:rsid w:val="00B5113A"/>
    <w:rsid w:val="00B51C9E"/>
    <w:rsid w:val="00B51DCC"/>
    <w:rsid w:val="00B51EAC"/>
    <w:rsid w:val="00B524D9"/>
    <w:rsid w:val="00B53455"/>
    <w:rsid w:val="00B53BF0"/>
    <w:rsid w:val="00B54085"/>
    <w:rsid w:val="00B5464F"/>
    <w:rsid w:val="00B54EF6"/>
    <w:rsid w:val="00B55693"/>
    <w:rsid w:val="00B557E0"/>
    <w:rsid w:val="00B5594D"/>
    <w:rsid w:val="00B55ABB"/>
    <w:rsid w:val="00B55E1C"/>
    <w:rsid w:val="00B560DA"/>
    <w:rsid w:val="00B568F4"/>
    <w:rsid w:val="00B56AFC"/>
    <w:rsid w:val="00B56C08"/>
    <w:rsid w:val="00B56DE4"/>
    <w:rsid w:val="00B56F97"/>
    <w:rsid w:val="00B60265"/>
    <w:rsid w:val="00B607A1"/>
    <w:rsid w:val="00B60F5D"/>
    <w:rsid w:val="00B610ED"/>
    <w:rsid w:val="00B613D0"/>
    <w:rsid w:val="00B615A6"/>
    <w:rsid w:val="00B61E13"/>
    <w:rsid w:val="00B6334B"/>
    <w:rsid w:val="00B63377"/>
    <w:rsid w:val="00B635B1"/>
    <w:rsid w:val="00B637AF"/>
    <w:rsid w:val="00B639CC"/>
    <w:rsid w:val="00B63D44"/>
    <w:rsid w:val="00B64297"/>
    <w:rsid w:val="00B6489D"/>
    <w:rsid w:val="00B64A98"/>
    <w:rsid w:val="00B64B1E"/>
    <w:rsid w:val="00B64FF5"/>
    <w:rsid w:val="00B65123"/>
    <w:rsid w:val="00B657E4"/>
    <w:rsid w:val="00B65FB4"/>
    <w:rsid w:val="00B66A08"/>
    <w:rsid w:val="00B6760B"/>
    <w:rsid w:val="00B700BD"/>
    <w:rsid w:val="00B70AFB"/>
    <w:rsid w:val="00B70D91"/>
    <w:rsid w:val="00B7188E"/>
    <w:rsid w:val="00B72D07"/>
    <w:rsid w:val="00B731CF"/>
    <w:rsid w:val="00B7378A"/>
    <w:rsid w:val="00B7378B"/>
    <w:rsid w:val="00B73A16"/>
    <w:rsid w:val="00B73E61"/>
    <w:rsid w:val="00B74853"/>
    <w:rsid w:val="00B748AD"/>
    <w:rsid w:val="00B74C26"/>
    <w:rsid w:val="00B75B91"/>
    <w:rsid w:val="00B75CA6"/>
    <w:rsid w:val="00B75D2F"/>
    <w:rsid w:val="00B75E27"/>
    <w:rsid w:val="00B75EB0"/>
    <w:rsid w:val="00B760D9"/>
    <w:rsid w:val="00B7683A"/>
    <w:rsid w:val="00B76D9F"/>
    <w:rsid w:val="00B77758"/>
    <w:rsid w:val="00B779CC"/>
    <w:rsid w:val="00B77A2D"/>
    <w:rsid w:val="00B77E50"/>
    <w:rsid w:val="00B77F26"/>
    <w:rsid w:val="00B80335"/>
    <w:rsid w:val="00B809E4"/>
    <w:rsid w:val="00B80E0F"/>
    <w:rsid w:val="00B810FF"/>
    <w:rsid w:val="00B815E3"/>
    <w:rsid w:val="00B8161F"/>
    <w:rsid w:val="00B816CD"/>
    <w:rsid w:val="00B81905"/>
    <w:rsid w:val="00B81D15"/>
    <w:rsid w:val="00B81F51"/>
    <w:rsid w:val="00B81F82"/>
    <w:rsid w:val="00B81FD4"/>
    <w:rsid w:val="00B82043"/>
    <w:rsid w:val="00B8249E"/>
    <w:rsid w:val="00B82DF3"/>
    <w:rsid w:val="00B82FAD"/>
    <w:rsid w:val="00B83180"/>
    <w:rsid w:val="00B83BA2"/>
    <w:rsid w:val="00B83BD0"/>
    <w:rsid w:val="00B83C58"/>
    <w:rsid w:val="00B8446D"/>
    <w:rsid w:val="00B84935"/>
    <w:rsid w:val="00B84E65"/>
    <w:rsid w:val="00B85EF3"/>
    <w:rsid w:val="00B85F4C"/>
    <w:rsid w:val="00B86510"/>
    <w:rsid w:val="00B865FE"/>
    <w:rsid w:val="00B86F4E"/>
    <w:rsid w:val="00B87187"/>
    <w:rsid w:val="00B872EB"/>
    <w:rsid w:val="00B87763"/>
    <w:rsid w:val="00B87801"/>
    <w:rsid w:val="00B87A6B"/>
    <w:rsid w:val="00B87B80"/>
    <w:rsid w:val="00B87DFB"/>
    <w:rsid w:val="00B87F7A"/>
    <w:rsid w:val="00B901CA"/>
    <w:rsid w:val="00B90326"/>
    <w:rsid w:val="00B90358"/>
    <w:rsid w:val="00B90869"/>
    <w:rsid w:val="00B90D04"/>
    <w:rsid w:val="00B9133C"/>
    <w:rsid w:val="00B91558"/>
    <w:rsid w:val="00B925DA"/>
    <w:rsid w:val="00B9327C"/>
    <w:rsid w:val="00B9355E"/>
    <w:rsid w:val="00B938A1"/>
    <w:rsid w:val="00B93E39"/>
    <w:rsid w:val="00B9497D"/>
    <w:rsid w:val="00B9572C"/>
    <w:rsid w:val="00B9583C"/>
    <w:rsid w:val="00B95C6F"/>
    <w:rsid w:val="00B95E2C"/>
    <w:rsid w:val="00B9636C"/>
    <w:rsid w:val="00B965EA"/>
    <w:rsid w:val="00B967B8"/>
    <w:rsid w:val="00B9689E"/>
    <w:rsid w:val="00B96A15"/>
    <w:rsid w:val="00B96C13"/>
    <w:rsid w:val="00B97120"/>
    <w:rsid w:val="00BA0545"/>
    <w:rsid w:val="00BA1073"/>
    <w:rsid w:val="00BA1BCB"/>
    <w:rsid w:val="00BA2051"/>
    <w:rsid w:val="00BA223D"/>
    <w:rsid w:val="00BA2493"/>
    <w:rsid w:val="00BA266A"/>
    <w:rsid w:val="00BA279A"/>
    <w:rsid w:val="00BA2867"/>
    <w:rsid w:val="00BA2CB5"/>
    <w:rsid w:val="00BA305F"/>
    <w:rsid w:val="00BA46E7"/>
    <w:rsid w:val="00BA4730"/>
    <w:rsid w:val="00BA4D1D"/>
    <w:rsid w:val="00BA51D0"/>
    <w:rsid w:val="00BA5790"/>
    <w:rsid w:val="00BA65E7"/>
    <w:rsid w:val="00BA7647"/>
    <w:rsid w:val="00BA78B5"/>
    <w:rsid w:val="00BA7EE8"/>
    <w:rsid w:val="00BB076B"/>
    <w:rsid w:val="00BB07BD"/>
    <w:rsid w:val="00BB0B86"/>
    <w:rsid w:val="00BB153B"/>
    <w:rsid w:val="00BB1CEB"/>
    <w:rsid w:val="00BB23EC"/>
    <w:rsid w:val="00BB2E36"/>
    <w:rsid w:val="00BB3E72"/>
    <w:rsid w:val="00BB44D9"/>
    <w:rsid w:val="00BB4D83"/>
    <w:rsid w:val="00BB574B"/>
    <w:rsid w:val="00BB5929"/>
    <w:rsid w:val="00BB5AEB"/>
    <w:rsid w:val="00BB68B3"/>
    <w:rsid w:val="00BC0325"/>
    <w:rsid w:val="00BC0C2A"/>
    <w:rsid w:val="00BC39B0"/>
    <w:rsid w:val="00BC4155"/>
    <w:rsid w:val="00BC4B96"/>
    <w:rsid w:val="00BC4B9A"/>
    <w:rsid w:val="00BC4C78"/>
    <w:rsid w:val="00BC52A8"/>
    <w:rsid w:val="00BC59DB"/>
    <w:rsid w:val="00BC5A63"/>
    <w:rsid w:val="00BC5A7D"/>
    <w:rsid w:val="00BC5E6C"/>
    <w:rsid w:val="00BC5EC0"/>
    <w:rsid w:val="00BC6C64"/>
    <w:rsid w:val="00BC7774"/>
    <w:rsid w:val="00BD0651"/>
    <w:rsid w:val="00BD12D9"/>
    <w:rsid w:val="00BD176A"/>
    <w:rsid w:val="00BD20C4"/>
    <w:rsid w:val="00BD24A6"/>
    <w:rsid w:val="00BD24F1"/>
    <w:rsid w:val="00BD2698"/>
    <w:rsid w:val="00BD2BE3"/>
    <w:rsid w:val="00BD33A1"/>
    <w:rsid w:val="00BD3487"/>
    <w:rsid w:val="00BD36BC"/>
    <w:rsid w:val="00BD3A05"/>
    <w:rsid w:val="00BD40D4"/>
    <w:rsid w:val="00BD43FA"/>
    <w:rsid w:val="00BD4731"/>
    <w:rsid w:val="00BD4CB8"/>
    <w:rsid w:val="00BD4FA4"/>
    <w:rsid w:val="00BD54A7"/>
    <w:rsid w:val="00BD5CF4"/>
    <w:rsid w:val="00BD611F"/>
    <w:rsid w:val="00BD6361"/>
    <w:rsid w:val="00BD646A"/>
    <w:rsid w:val="00BD6B47"/>
    <w:rsid w:val="00BD6BC5"/>
    <w:rsid w:val="00BE00CE"/>
    <w:rsid w:val="00BE0212"/>
    <w:rsid w:val="00BE0352"/>
    <w:rsid w:val="00BE044F"/>
    <w:rsid w:val="00BE0538"/>
    <w:rsid w:val="00BE08A4"/>
    <w:rsid w:val="00BE0B79"/>
    <w:rsid w:val="00BE0C68"/>
    <w:rsid w:val="00BE1132"/>
    <w:rsid w:val="00BE1BD9"/>
    <w:rsid w:val="00BE25EF"/>
    <w:rsid w:val="00BE32CC"/>
    <w:rsid w:val="00BE34C0"/>
    <w:rsid w:val="00BE3544"/>
    <w:rsid w:val="00BE3801"/>
    <w:rsid w:val="00BE3B09"/>
    <w:rsid w:val="00BE3DE6"/>
    <w:rsid w:val="00BE53E9"/>
    <w:rsid w:val="00BE5D9E"/>
    <w:rsid w:val="00BE66A3"/>
    <w:rsid w:val="00BE6B52"/>
    <w:rsid w:val="00BE6DE1"/>
    <w:rsid w:val="00BE6E9B"/>
    <w:rsid w:val="00BF0E2F"/>
    <w:rsid w:val="00BF1079"/>
    <w:rsid w:val="00BF1C28"/>
    <w:rsid w:val="00BF1D8C"/>
    <w:rsid w:val="00BF2719"/>
    <w:rsid w:val="00BF2937"/>
    <w:rsid w:val="00BF2CEB"/>
    <w:rsid w:val="00BF3245"/>
    <w:rsid w:val="00BF343D"/>
    <w:rsid w:val="00BF3DBB"/>
    <w:rsid w:val="00BF42AB"/>
    <w:rsid w:val="00BF455A"/>
    <w:rsid w:val="00BF4670"/>
    <w:rsid w:val="00BF46FA"/>
    <w:rsid w:val="00BF53C3"/>
    <w:rsid w:val="00BF64EC"/>
    <w:rsid w:val="00BF6EC1"/>
    <w:rsid w:val="00BF7329"/>
    <w:rsid w:val="00BF7C96"/>
    <w:rsid w:val="00C00DBD"/>
    <w:rsid w:val="00C00F93"/>
    <w:rsid w:val="00C017FB"/>
    <w:rsid w:val="00C01E61"/>
    <w:rsid w:val="00C02154"/>
    <w:rsid w:val="00C023AD"/>
    <w:rsid w:val="00C03742"/>
    <w:rsid w:val="00C03824"/>
    <w:rsid w:val="00C0432B"/>
    <w:rsid w:val="00C04A02"/>
    <w:rsid w:val="00C04BF4"/>
    <w:rsid w:val="00C059E6"/>
    <w:rsid w:val="00C05CC4"/>
    <w:rsid w:val="00C05F33"/>
    <w:rsid w:val="00C06D38"/>
    <w:rsid w:val="00C070E6"/>
    <w:rsid w:val="00C07969"/>
    <w:rsid w:val="00C07A19"/>
    <w:rsid w:val="00C07BDD"/>
    <w:rsid w:val="00C07C65"/>
    <w:rsid w:val="00C1057C"/>
    <w:rsid w:val="00C10792"/>
    <w:rsid w:val="00C10DEC"/>
    <w:rsid w:val="00C10EA3"/>
    <w:rsid w:val="00C10EF8"/>
    <w:rsid w:val="00C11436"/>
    <w:rsid w:val="00C123D1"/>
    <w:rsid w:val="00C12681"/>
    <w:rsid w:val="00C127C8"/>
    <w:rsid w:val="00C12B2F"/>
    <w:rsid w:val="00C12D7D"/>
    <w:rsid w:val="00C1300D"/>
    <w:rsid w:val="00C13383"/>
    <w:rsid w:val="00C1346B"/>
    <w:rsid w:val="00C1409B"/>
    <w:rsid w:val="00C14DC3"/>
    <w:rsid w:val="00C14DD2"/>
    <w:rsid w:val="00C14F3E"/>
    <w:rsid w:val="00C150E4"/>
    <w:rsid w:val="00C162FF"/>
    <w:rsid w:val="00C171A5"/>
    <w:rsid w:val="00C174FA"/>
    <w:rsid w:val="00C17FA6"/>
    <w:rsid w:val="00C2114F"/>
    <w:rsid w:val="00C21895"/>
    <w:rsid w:val="00C228F0"/>
    <w:rsid w:val="00C22ED3"/>
    <w:rsid w:val="00C2319E"/>
    <w:rsid w:val="00C236B4"/>
    <w:rsid w:val="00C23B9A"/>
    <w:rsid w:val="00C23D1B"/>
    <w:rsid w:val="00C25525"/>
    <w:rsid w:val="00C258BA"/>
    <w:rsid w:val="00C262CC"/>
    <w:rsid w:val="00C26793"/>
    <w:rsid w:val="00C26982"/>
    <w:rsid w:val="00C26B52"/>
    <w:rsid w:val="00C26E92"/>
    <w:rsid w:val="00C275BA"/>
    <w:rsid w:val="00C279CE"/>
    <w:rsid w:val="00C27A4B"/>
    <w:rsid w:val="00C30AB3"/>
    <w:rsid w:val="00C30B50"/>
    <w:rsid w:val="00C317B5"/>
    <w:rsid w:val="00C31ABD"/>
    <w:rsid w:val="00C31E3D"/>
    <w:rsid w:val="00C31E45"/>
    <w:rsid w:val="00C31F6A"/>
    <w:rsid w:val="00C320F2"/>
    <w:rsid w:val="00C32480"/>
    <w:rsid w:val="00C32AD2"/>
    <w:rsid w:val="00C32B01"/>
    <w:rsid w:val="00C33246"/>
    <w:rsid w:val="00C33932"/>
    <w:rsid w:val="00C33B0E"/>
    <w:rsid w:val="00C34069"/>
    <w:rsid w:val="00C345FB"/>
    <w:rsid w:val="00C3493F"/>
    <w:rsid w:val="00C34F9B"/>
    <w:rsid w:val="00C354B5"/>
    <w:rsid w:val="00C35AED"/>
    <w:rsid w:val="00C35C12"/>
    <w:rsid w:val="00C35EC2"/>
    <w:rsid w:val="00C3625E"/>
    <w:rsid w:val="00C36329"/>
    <w:rsid w:val="00C368CF"/>
    <w:rsid w:val="00C36C8F"/>
    <w:rsid w:val="00C36DC7"/>
    <w:rsid w:val="00C3739C"/>
    <w:rsid w:val="00C37996"/>
    <w:rsid w:val="00C37B80"/>
    <w:rsid w:val="00C37EB2"/>
    <w:rsid w:val="00C40682"/>
    <w:rsid w:val="00C407DA"/>
    <w:rsid w:val="00C40ECD"/>
    <w:rsid w:val="00C4117F"/>
    <w:rsid w:val="00C41453"/>
    <w:rsid w:val="00C421B3"/>
    <w:rsid w:val="00C42436"/>
    <w:rsid w:val="00C4289A"/>
    <w:rsid w:val="00C436A1"/>
    <w:rsid w:val="00C443E0"/>
    <w:rsid w:val="00C448B7"/>
    <w:rsid w:val="00C46297"/>
    <w:rsid w:val="00C463A5"/>
    <w:rsid w:val="00C464E1"/>
    <w:rsid w:val="00C46A8B"/>
    <w:rsid w:val="00C46A8C"/>
    <w:rsid w:val="00C46E24"/>
    <w:rsid w:val="00C46E4F"/>
    <w:rsid w:val="00C470A4"/>
    <w:rsid w:val="00C47190"/>
    <w:rsid w:val="00C4743F"/>
    <w:rsid w:val="00C4754B"/>
    <w:rsid w:val="00C477C7"/>
    <w:rsid w:val="00C4790F"/>
    <w:rsid w:val="00C47ECF"/>
    <w:rsid w:val="00C50566"/>
    <w:rsid w:val="00C50828"/>
    <w:rsid w:val="00C50E0C"/>
    <w:rsid w:val="00C513FA"/>
    <w:rsid w:val="00C51665"/>
    <w:rsid w:val="00C518A7"/>
    <w:rsid w:val="00C51AB5"/>
    <w:rsid w:val="00C51ED4"/>
    <w:rsid w:val="00C524FF"/>
    <w:rsid w:val="00C52682"/>
    <w:rsid w:val="00C52810"/>
    <w:rsid w:val="00C52A2F"/>
    <w:rsid w:val="00C53256"/>
    <w:rsid w:val="00C53FFB"/>
    <w:rsid w:val="00C54DDC"/>
    <w:rsid w:val="00C54FCF"/>
    <w:rsid w:val="00C55B00"/>
    <w:rsid w:val="00C560FD"/>
    <w:rsid w:val="00C56F4B"/>
    <w:rsid w:val="00C574CD"/>
    <w:rsid w:val="00C60CDE"/>
    <w:rsid w:val="00C61280"/>
    <w:rsid w:val="00C61A52"/>
    <w:rsid w:val="00C62114"/>
    <w:rsid w:val="00C627C5"/>
    <w:rsid w:val="00C62E79"/>
    <w:rsid w:val="00C632A8"/>
    <w:rsid w:val="00C64145"/>
    <w:rsid w:val="00C64885"/>
    <w:rsid w:val="00C64887"/>
    <w:rsid w:val="00C64A23"/>
    <w:rsid w:val="00C656D2"/>
    <w:rsid w:val="00C66151"/>
    <w:rsid w:val="00C66761"/>
    <w:rsid w:val="00C66D32"/>
    <w:rsid w:val="00C6710B"/>
    <w:rsid w:val="00C67934"/>
    <w:rsid w:val="00C70891"/>
    <w:rsid w:val="00C70C94"/>
    <w:rsid w:val="00C726B8"/>
    <w:rsid w:val="00C72D35"/>
    <w:rsid w:val="00C7350F"/>
    <w:rsid w:val="00C73749"/>
    <w:rsid w:val="00C73987"/>
    <w:rsid w:val="00C74319"/>
    <w:rsid w:val="00C7471D"/>
    <w:rsid w:val="00C74BD6"/>
    <w:rsid w:val="00C74C91"/>
    <w:rsid w:val="00C754F5"/>
    <w:rsid w:val="00C757E1"/>
    <w:rsid w:val="00C75A03"/>
    <w:rsid w:val="00C76234"/>
    <w:rsid w:val="00C7699E"/>
    <w:rsid w:val="00C76DF5"/>
    <w:rsid w:val="00C805ED"/>
    <w:rsid w:val="00C80A7D"/>
    <w:rsid w:val="00C80B66"/>
    <w:rsid w:val="00C80E80"/>
    <w:rsid w:val="00C80FD4"/>
    <w:rsid w:val="00C812A6"/>
    <w:rsid w:val="00C827F1"/>
    <w:rsid w:val="00C83349"/>
    <w:rsid w:val="00C83476"/>
    <w:rsid w:val="00C83732"/>
    <w:rsid w:val="00C83812"/>
    <w:rsid w:val="00C839D9"/>
    <w:rsid w:val="00C845FB"/>
    <w:rsid w:val="00C846B8"/>
    <w:rsid w:val="00C84B0F"/>
    <w:rsid w:val="00C84E96"/>
    <w:rsid w:val="00C85766"/>
    <w:rsid w:val="00C85D29"/>
    <w:rsid w:val="00C85D86"/>
    <w:rsid w:val="00C86556"/>
    <w:rsid w:val="00C86DDE"/>
    <w:rsid w:val="00C8738B"/>
    <w:rsid w:val="00C873BD"/>
    <w:rsid w:val="00C87B8B"/>
    <w:rsid w:val="00C90560"/>
    <w:rsid w:val="00C90E2E"/>
    <w:rsid w:val="00C91127"/>
    <w:rsid w:val="00C917ED"/>
    <w:rsid w:val="00C9190A"/>
    <w:rsid w:val="00C92880"/>
    <w:rsid w:val="00C928E6"/>
    <w:rsid w:val="00C9296A"/>
    <w:rsid w:val="00C92B01"/>
    <w:rsid w:val="00C92E29"/>
    <w:rsid w:val="00C93A78"/>
    <w:rsid w:val="00C94CBF"/>
    <w:rsid w:val="00C94DBE"/>
    <w:rsid w:val="00C94FB5"/>
    <w:rsid w:val="00C95F40"/>
    <w:rsid w:val="00C95FF2"/>
    <w:rsid w:val="00C96002"/>
    <w:rsid w:val="00C965D5"/>
    <w:rsid w:val="00C9755B"/>
    <w:rsid w:val="00C97CE0"/>
    <w:rsid w:val="00CA05F5"/>
    <w:rsid w:val="00CA1395"/>
    <w:rsid w:val="00CA152E"/>
    <w:rsid w:val="00CA1794"/>
    <w:rsid w:val="00CA1F2A"/>
    <w:rsid w:val="00CA36A0"/>
    <w:rsid w:val="00CA48BD"/>
    <w:rsid w:val="00CA4B55"/>
    <w:rsid w:val="00CA4DEF"/>
    <w:rsid w:val="00CA5239"/>
    <w:rsid w:val="00CA5C1B"/>
    <w:rsid w:val="00CA5C6C"/>
    <w:rsid w:val="00CA6063"/>
    <w:rsid w:val="00CA624E"/>
    <w:rsid w:val="00CA63C8"/>
    <w:rsid w:val="00CA6729"/>
    <w:rsid w:val="00CB045E"/>
    <w:rsid w:val="00CB06E7"/>
    <w:rsid w:val="00CB0B61"/>
    <w:rsid w:val="00CB0F82"/>
    <w:rsid w:val="00CB11A4"/>
    <w:rsid w:val="00CB1B8D"/>
    <w:rsid w:val="00CB1E10"/>
    <w:rsid w:val="00CB3898"/>
    <w:rsid w:val="00CB3AC0"/>
    <w:rsid w:val="00CB3DB6"/>
    <w:rsid w:val="00CB42D2"/>
    <w:rsid w:val="00CB4649"/>
    <w:rsid w:val="00CB4826"/>
    <w:rsid w:val="00CB53CA"/>
    <w:rsid w:val="00CB5642"/>
    <w:rsid w:val="00CB5F9F"/>
    <w:rsid w:val="00CB68D4"/>
    <w:rsid w:val="00CB6B13"/>
    <w:rsid w:val="00CB7078"/>
    <w:rsid w:val="00CB7112"/>
    <w:rsid w:val="00CB720E"/>
    <w:rsid w:val="00CB73D4"/>
    <w:rsid w:val="00CB7441"/>
    <w:rsid w:val="00CB7A41"/>
    <w:rsid w:val="00CC0099"/>
    <w:rsid w:val="00CC07C0"/>
    <w:rsid w:val="00CC1121"/>
    <w:rsid w:val="00CC1B5A"/>
    <w:rsid w:val="00CC1C5F"/>
    <w:rsid w:val="00CC2B34"/>
    <w:rsid w:val="00CC2ECF"/>
    <w:rsid w:val="00CC2EF1"/>
    <w:rsid w:val="00CC3C29"/>
    <w:rsid w:val="00CC3D8E"/>
    <w:rsid w:val="00CC4471"/>
    <w:rsid w:val="00CC5427"/>
    <w:rsid w:val="00CC554B"/>
    <w:rsid w:val="00CC5662"/>
    <w:rsid w:val="00CC6127"/>
    <w:rsid w:val="00CC62DD"/>
    <w:rsid w:val="00CC6620"/>
    <w:rsid w:val="00CC6762"/>
    <w:rsid w:val="00CC6B03"/>
    <w:rsid w:val="00CC6D1C"/>
    <w:rsid w:val="00CC6DC9"/>
    <w:rsid w:val="00CC6F5C"/>
    <w:rsid w:val="00CC7512"/>
    <w:rsid w:val="00CD034D"/>
    <w:rsid w:val="00CD1096"/>
    <w:rsid w:val="00CD1EEC"/>
    <w:rsid w:val="00CD252C"/>
    <w:rsid w:val="00CD2D70"/>
    <w:rsid w:val="00CD3070"/>
    <w:rsid w:val="00CD30EE"/>
    <w:rsid w:val="00CD3366"/>
    <w:rsid w:val="00CD3DC7"/>
    <w:rsid w:val="00CD3EFA"/>
    <w:rsid w:val="00CD4AA3"/>
    <w:rsid w:val="00CD5417"/>
    <w:rsid w:val="00CD58DD"/>
    <w:rsid w:val="00CD6AD3"/>
    <w:rsid w:val="00CD759F"/>
    <w:rsid w:val="00CD767B"/>
    <w:rsid w:val="00CD7F34"/>
    <w:rsid w:val="00CE1554"/>
    <w:rsid w:val="00CE1720"/>
    <w:rsid w:val="00CE1F81"/>
    <w:rsid w:val="00CE2A08"/>
    <w:rsid w:val="00CE38F5"/>
    <w:rsid w:val="00CE4442"/>
    <w:rsid w:val="00CE4645"/>
    <w:rsid w:val="00CE4EED"/>
    <w:rsid w:val="00CE6ED7"/>
    <w:rsid w:val="00CE7646"/>
    <w:rsid w:val="00CE78AF"/>
    <w:rsid w:val="00CE7FCB"/>
    <w:rsid w:val="00CF00C9"/>
    <w:rsid w:val="00CF060A"/>
    <w:rsid w:val="00CF06BF"/>
    <w:rsid w:val="00CF0AC6"/>
    <w:rsid w:val="00CF0F3E"/>
    <w:rsid w:val="00CF1193"/>
    <w:rsid w:val="00CF1275"/>
    <w:rsid w:val="00CF2247"/>
    <w:rsid w:val="00CF23D0"/>
    <w:rsid w:val="00CF2420"/>
    <w:rsid w:val="00CF2511"/>
    <w:rsid w:val="00CF2DF1"/>
    <w:rsid w:val="00CF3391"/>
    <w:rsid w:val="00CF35E0"/>
    <w:rsid w:val="00CF37E4"/>
    <w:rsid w:val="00CF389B"/>
    <w:rsid w:val="00CF3B6E"/>
    <w:rsid w:val="00CF3DF1"/>
    <w:rsid w:val="00CF3EE7"/>
    <w:rsid w:val="00CF44AD"/>
    <w:rsid w:val="00CF47DF"/>
    <w:rsid w:val="00CF573F"/>
    <w:rsid w:val="00CF663A"/>
    <w:rsid w:val="00CF67AA"/>
    <w:rsid w:val="00CF6C25"/>
    <w:rsid w:val="00CF6D7D"/>
    <w:rsid w:val="00CF6DF7"/>
    <w:rsid w:val="00CF7B7C"/>
    <w:rsid w:val="00CF7C02"/>
    <w:rsid w:val="00CF7ECF"/>
    <w:rsid w:val="00D009C3"/>
    <w:rsid w:val="00D017CF"/>
    <w:rsid w:val="00D01BFF"/>
    <w:rsid w:val="00D01C5B"/>
    <w:rsid w:val="00D01DB7"/>
    <w:rsid w:val="00D02026"/>
    <w:rsid w:val="00D029DD"/>
    <w:rsid w:val="00D031A6"/>
    <w:rsid w:val="00D03345"/>
    <w:rsid w:val="00D03605"/>
    <w:rsid w:val="00D036B3"/>
    <w:rsid w:val="00D046DB"/>
    <w:rsid w:val="00D054D1"/>
    <w:rsid w:val="00D05643"/>
    <w:rsid w:val="00D057D0"/>
    <w:rsid w:val="00D058B8"/>
    <w:rsid w:val="00D0652C"/>
    <w:rsid w:val="00D06F8D"/>
    <w:rsid w:val="00D07140"/>
    <w:rsid w:val="00D0722B"/>
    <w:rsid w:val="00D07740"/>
    <w:rsid w:val="00D0780C"/>
    <w:rsid w:val="00D07AE9"/>
    <w:rsid w:val="00D07B2D"/>
    <w:rsid w:val="00D10200"/>
    <w:rsid w:val="00D1027D"/>
    <w:rsid w:val="00D109C4"/>
    <w:rsid w:val="00D11653"/>
    <w:rsid w:val="00D1181F"/>
    <w:rsid w:val="00D11F56"/>
    <w:rsid w:val="00D12606"/>
    <w:rsid w:val="00D1275C"/>
    <w:rsid w:val="00D13BA8"/>
    <w:rsid w:val="00D1401D"/>
    <w:rsid w:val="00D14975"/>
    <w:rsid w:val="00D14B34"/>
    <w:rsid w:val="00D15729"/>
    <w:rsid w:val="00D165FD"/>
    <w:rsid w:val="00D1672C"/>
    <w:rsid w:val="00D20B7C"/>
    <w:rsid w:val="00D20C03"/>
    <w:rsid w:val="00D212F2"/>
    <w:rsid w:val="00D21E08"/>
    <w:rsid w:val="00D223A2"/>
    <w:rsid w:val="00D23F5E"/>
    <w:rsid w:val="00D23FBF"/>
    <w:rsid w:val="00D24D80"/>
    <w:rsid w:val="00D259C8"/>
    <w:rsid w:val="00D259EC"/>
    <w:rsid w:val="00D25C34"/>
    <w:rsid w:val="00D25CD3"/>
    <w:rsid w:val="00D26480"/>
    <w:rsid w:val="00D2681F"/>
    <w:rsid w:val="00D26A37"/>
    <w:rsid w:val="00D26CD1"/>
    <w:rsid w:val="00D2730A"/>
    <w:rsid w:val="00D27BA5"/>
    <w:rsid w:val="00D27BE6"/>
    <w:rsid w:val="00D30A2E"/>
    <w:rsid w:val="00D30C71"/>
    <w:rsid w:val="00D3192D"/>
    <w:rsid w:val="00D31D5C"/>
    <w:rsid w:val="00D3256F"/>
    <w:rsid w:val="00D32E40"/>
    <w:rsid w:val="00D3336B"/>
    <w:rsid w:val="00D33482"/>
    <w:rsid w:val="00D3355E"/>
    <w:rsid w:val="00D3359F"/>
    <w:rsid w:val="00D33D19"/>
    <w:rsid w:val="00D34446"/>
    <w:rsid w:val="00D34812"/>
    <w:rsid w:val="00D351AA"/>
    <w:rsid w:val="00D35949"/>
    <w:rsid w:val="00D35CEB"/>
    <w:rsid w:val="00D35D32"/>
    <w:rsid w:val="00D3658A"/>
    <w:rsid w:val="00D36B3F"/>
    <w:rsid w:val="00D36B7B"/>
    <w:rsid w:val="00D36FC9"/>
    <w:rsid w:val="00D37184"/>
    <w:rsid w:val="00D40099"/>
    <w:rsid w:val="00D40149"/>
    <w:rsid w:val="00D41536"/>
    <w:rsid w:val="00D4162F"/>
    <w:rsid w:val="00D41A05"/>
    <w:rsid w:val="00D41E51"/>
    <w:rsid w:val="00D41EB4"/>
    <w:rsid w:val="00D4232B"/>
    <w:rsid w:val="00D42E11"/>
    <w:rsid w:val="00D430A0"/>
    <w:rsid w:val="00D43190"/>
    <w:rsid w:val="00D43395"/>
    <w:rsid w:val="00D43EAD"/>
    <w:rsid w:val="00D440B6"/>
    <w:rsid w:val="00D441C4"/>
    <w:rsid w:val="00D45213"/>
    <w:rsid w:val="00D4584B"/>
    <w:rsid w:val="00D45E50"/>
    <w:rsid w:val="00D462B5"/>
    <w:rsid w:val="00D50775"/>
    <w:rsid w:val="00D50898"/>
    <w:rsid w:val="00D50DA7"/>
    <w:rsid w:val="00D513E2"/>
    <w:rsid w:val="00D51BEA"/>
    <w:rsid w:val="00D51E9A"/>
    <w:rsid w:val="00D51ECA"/>
    <w:rsid w:val="00D521A7"/>
    <w:rsid w:val="00D52664"/>
    <w:rsid w:val="00D528CB"/>
    <w:rsid w:val="00D530B5"/>
    <w:rsid w:val="00D53D80"/>
    <w:rsid w:val="00D53DCA"/>
    <w:rsid w:val="00D53E0C"/>
    <w:rsid w:val="00D54475"/>
    <w:rsid w:val="00D55461"/>
    <w:rsid w:val="00D5553C"/>
    <w:rsid w:val="00D55C9F"/>
    <w:rsid w:val="00D56AD4"/>
    <w:rsid w:val="00D56C63"/>
    <w:rsid w:val="00D5739B"/>
    <w:rsid w:val="00D5754A"/>
    <w:rsid w:val="00D57CA2"/>
    <w:rsid w:val="00D6010E"/>
    <w:rsid w:val="00D603AA"/>
    <w:rsid w:val="00D60A39"/>
    <w:rsid w:val="00D60C32"/>
    <w:rsid w:val="00D61237"/>
    <w:rsid w:val="00D6163E"/>
    <w:rsid w:val="00D62592"/>
    <w:rsid w:val="00D63148"/>
    <w:rsid w:val="00D63371"/>
    <w:rsid w:val="00D6349D"/>
    <w:rsid w:val="00D640BB"/>
    <w:rsid w:val="00D64892"/>
    <w:rsid w:val="00D649E0"/>
    <w:rsid w:val="00D660AE"/>
    <w:rsid w:val="00D66770"/>
    <w:rsid w:val="00D66BEA"/>
    <w:rsid w:val="00D674B2"/>
    <w:rsid w:val="00D676B6"/>
    <w:rsid w:val="00D677BD"/>
    <w:rsid w:val="00D67B93"/>
    <w:rsid w:val="00D67D20"/>
    <w:rsid w:val="00D70969"/>
    <w:rsid w:val="00D70B60"/>
    <w:rsid w:val="00D714D8"/>
    <w:rsid w:val="00D71BE0"/>
    <w:rsid w:val="00D71D33"/>
    <w:rsid w:val="00D71D4E"/>
    <w:rsid w:val="00D71E59"/>
    <w:rsid w:val="00D72A35"/>
    <w:rsid w:val="00D732DD"/>
    <w:rsid w:val="00D73A4F"/>
    <w:rsid w:val="00D7428F"/>
    <w:rsid w:val="00D762B9"/>
    <w:rsid w:val="00D76CE2"/>
    <w:rsid w:val="00D7707A"/>
    <w:rsid w:val="00D770F6"/>
    <w:rsid w:val="00D7713F"/>
    <w:rsid w:val="00D7751D"/>
    <w:rsid w:val="00D777BB"/>
    <w:rsid w:val="00D778B9"/>
    <w:rsid w:val="00D80096"/>
    <w:rsid w:val="00D800AD"/>
    <w:rsid w:val="00D803AA"/>
    <w:rsid w:val="00D80758"/>
    <w:rsid w:val="00D810B0"/>
    <w:rsid w:val="00D81595"/>
    <w:rsid w:val="00D818DE"/>
    <w:rsid w:val="00D81B59"/>
    <w:rsid w:val="00D81C09"/>
    <w:rsid w:val="00D81F34"/>
    <w:rsid w:val="00D82089"/>
    <w:rsid w:val="00D8282D"/>
    <w:rsid w:val="00D82943"/>
    <w:rsid w:val="00D82E4F"/>
    <w:rsid w:val="00D82F2B"/>
    <w:rsid w:val="00D83FEB"/>
    <w:rsid w:val="00D84B80"/>
    <w:rsid w:val="00D85311"/>
    <w:rsid w:val="00D85BCA"/>
    <w:rsid w:val="00D85C99"/>
    <w:rsid w:val="00D86A17"/>
    <w:rsid w:val="00D871BD"/>
    <w:rsid w:val="00D87209"/>
    <w:rsid w:val="00D872F5"/>
    <w:rsid w:val="00D87770"/>
    <w:rsid w:val="00D90470"/>
    <w:rsid w:val="00D9049B"/>
    <w:rsid w:val="00D910DB"/>
    <w:rsid w:val="00D910EA"/>
    <w:rsid w:val="00D911F0"/>
    <w:rsid w:val="00D926E7"/>
    <w:rsid w:val="00D930A2"/>
    <w:rsid w:val="00D93418"/>
    <w:rsid w:val="00D9432D"/>
    <w:rsid w:val="00D94F09"/>
    <w:rsid w:val="00D95BCA"/>
    <w:rsid w:val="00D95C3D"/>
    <w:rsid w:val="00D960E4"/>
    <w:rsid w:val="00D962BF"/>
    <w:rsid w:val="00D9669B"/>
    <w:rsid w:val="00D96713"/>
    <w:rsid w:val="00D970C9"/>
    <w:rsid w:val="00D97D44"/>
    <w:rsid w:val="00DA0085"/>
    <w:rsid w:val="00DA0DFD"/>
    <w:rsid w:val="00DA14C0"/>
    <w:rsid w:val="00DA1A22"/>
    <w:rsid w:val="00DA2F8C"/>
    <w:rsid w:val="00DA3E55"/>
    <w:rsid w:val="00DA47BD"/>
    <w:rsid w:val="00DA557B"/>
    <w:rsid w:val="00DA6752"/>
    <w:rsid w:val="00DA6C8E"/>
    <w:rsid w:val="00DA6E10"/>
    <w:rsid w:val="00DA7449"/>
    <w:rsid w:val="00DA7523"/>
    <w:rsid w:val="00DA792E"/>
    <w:rsid w:val="00DA7C16"/>
    <w:rsid w:val="00DB0398"/>
    <w:rsid w:val="00DB0C05"/>
    <w:rsid w:val="00DB0D0C"/>
    <w:rsid w:val="00DB0D89"/>
    <w:rsid w:val="00DB1191"/>
    <w:rsid w:val="00DB139A"/>
    <w:rsid w:val="00DB1967"/>
    <w:rsid w:val="00DB24EA"/>
    <w:rsid w:val="00DB29D7"/>
    <w:rsid w:val="00DB2F88"/>
    <w:rsid w:val="00DB305C"/>
    <w:rsid w:val="00DB31F4"/>
    <w:rsid w:val="00DB451F"/>
    <w:rsid w:val="00DB5203"/>
    <w:rsid w:val="00DB5C15"/>
    <w:rsid w:val="00DB5F8D"/>
    <w:rsid w:val="00DB676A"/>
    <w:rsid w:val="00DB6A0A"/>
    <w:rsid w:val="00DB7689"/>
    <w:rsid w:val="00DB781E"/>
    <w:rsid w:val="00DC008A"/>
    <w:rsid w:val="00DC0780"/>
    <w:rsid w:val="00DC11E3"/>
    <w:rsid w:val="00DC12C6"/>
    <w:rsid w:val="00DC2B2A"/>
    <w:rsid w:val="00DC3EDA"/>
    <w:rsid w:val="00DC4FBE"/>
    <w:rsid w:val="00DC545A"/>
    <w:rsid w:val="00DC547B"/>
    <w:rsid w:val="00DC55AA"/>
    <w:rsid w:val="00DC56B2"/>
    <w:rsid w:val="00DC5BBC"/>
    <w:rsid w:val="00DC6FAC"/>
    <w:rsid w:val="00DC72A8"/>
    <w:rsid w:val="00DC7322"/>
    <w:rsid w:val="00DC78FB"/>
    <w:rsid w:val="00DC7A87"/>
    <w:rsid w:val="00DC7A8A"/>
    <w:rsid w:val="00DD000E"/>
    <w:rsid w:val="00DD03AE"/>
    <w:rsid w:val="00DD0D12"/>
    <w:rsid w:val="00DD1820"/>
    <w:rsid w:val="00DD26A1"/>
    <w:rsid w:val="00DD2B19"/>
    <w:rsid w:val="00DD2FF2"/>
    <w:rsid w:val="00DD3143"/>
    <w:rsid w:val="00DD4215"/>
    <w:rsid w:val="00DD48A9"/>
    <w:rsid w:val="00DD4EE3"/>
    <w:rsid w:val="00DD4F7B"/>
    <w:rsid w:val="00DD4FD6"/>
    <w:rsid w:val="00DD4FFF"/>
    <w:rsid w:val="00DD5221"/>
    <w:rsid w:val="00DD5513"/>
    <w:rsid w:val="00DD56EB"/>
    <w:rsid w:val="00DD6953"/>
    <w:rsid w:val="00DD6EAB"/>
    <w:rsid w:val="00DD72A2"/>
    <w:rsid w:val="00DD72B8"/>
    <w:rsid w:val="00DD7303"/>
    <w:rsid w:val="00DD7647"/>
    <w:rsid w:val="00DD7A72"/>
    <w:rsid w:val="00DE0037"/>
    <w:rsid w:val="00DE0422"/>
    <w:rsid w:val="00DE0557"/>
    <w:rsid w:val="00DE0F52"/>
    <w:rsid w:val="00DE14A7"/>
    <w:rsid w:val="00DE14B0"/>
    <w:rsid w:val="00DE1E63"/>
    <w:rsid w:val="00DE3324"/>
    <w:rsid w:val="00DE33C2"/>
    <w:rsid w:val="00DE436F"/>
    <w:rsid w:val="00DE445B"/>
    <w:rsid w:val="00DE4D14"/>
    <w:rsid w:val="00DE54C5"/>
    <w:rsid w:val="00DE5501"/>
    <w:rsid w:val="00DE5715"/>
    <w:rsid w:val="00DE594E"/>
    <w:rsid w:val="00DE5C60"/>
    <w:rsid w:val="00DE5DE9"/>
    <w:rsid w:val="00DE5E5D"/>
    <w:rsid w:val="00DE67D7"/>
    <w:rsid w:val="00DE68CB"/>
    <w:rsid w:val="00DE696D"/>
    <w:rsid w:val="00DE75FD"/>
    <w:rsid w:val="00DE7D83"/>
    <w:rsid w:val="00DE7F7C"/>
    <w:rsid w:val="00DF04F5"/>
    <w:rsid w:val="00DF0822"/>
    <w:rsid w:val="00DF0BA6"/>
    <w:rsid w:val="00DF2DB0"/>
    <w:rsid w:val="00DF2EEC"/>
    <w:rsid w:val="00DF3BDB"/>
    <w:rsid w:val="00DF3F8F"/>
    <w:rsid w:val="00DF40D8"/>
    <w:rsid w:val="00DF42D1"/>
    <w:rsid w:val="00DF4610"/>
    <w:rsid w:val="00DF46BC"/>
    <w:rsid w:val="00DF5413"/>
    <w:rsid w:val="00DF556F"/>
    <w:rsid w:val="00DF5621"/>
    <w:rsid w:val="00DF581C"/>
    <w:rsid w:val="00DF5886"/>
    <w:rsid w:val="00DF6438"/>
    <w:rsid w:val="00DF6896"/>
    <w:rsid w:val="00DF79CD"/>
    <w:rsid w:val="00E00209"/>
    <w:rsid w:val="00E00A9B"/>
    <w:rsid w:val="00E00CD5"/>
    <w:rsid w:val="00E011DB"/>
    <w:rsid w:val="00E015D2"/>
    <w:rsid w:val="00E01B3E"/>
    <w:rsid w:val="00E022D6"/>
    <w:rsid w:val="00E025C7"/>
    <w:rsid w:val="00E0379B"/>
    <w:rsid w:val="00E0393D"/>
    <w:rsid w:val="00E04755"/>
    <w:rsid w:val="00E04ADF"/>
    <w:rsid w:val="00E04DC5"/>
    <w:rsid w:val="00E05079"/>
    <w:rsid w:val="00E05204"/>
    <w:rsid w:val="00E05DDD"/>
    <w:rsid w:val="00E06303"/>
    <w:rsid w:val="00E06827"/>
    <w:rsid w:val="00E06DA6"/>
    <w:rsid w:val="00E06FD0"/>
    <w:rsid w:val="00E07475"/>
    <w:rsid w:val="00E075E6"/>
    <w:rsid w:val="00E11990"/>
    <w:rsid w:val="00E12795"/>
    <w:rsid w:val="00E12E86"/>
    <w:rsid w:val="00E13091"/>
    <w:rsid w:val="00E13127"/>
    <w:rsid w:val="00E13158"/>
    <w:rsid w:val="00E13D11"/>
    <w:rsid w:val="00E14013"/>
    <w:rsid w:val="00E1405C"/>
    <w:rsid w:val="00E1451E"/>
    <w:rsid w:val="00E1460E"/>
    <w:rsid w:val="00E146B2"/>
    <w:rsid w:val="00E1477A"/>
    <w:rsid w:val="00E147F9"/>
    <w:rsid w:val="00E149C0"/>
    <w:rsid w:val="00E157C1"/>
    <w:rsid w:val="00E158F5"/>
    <w:rsid w:val="00E15B10"/>
    <w:rsid w:val="00E15F70"/>
    <w:rsid w:val="00E16040"/>
    <w:rsid w:val="00E163A9"/>
    <w:rsid w:val="00E168F9"/>
    <w:rsid w:val="00E16CB0"/>
    <w:rsid w:val="00E1745B"/>
    <w:rsid w:val="00E1774E"/>
    <w:rsid w:val="00E2013B"/>
    <w:rsid w:val="00E203ED"/>
    <w:rsid w:val="00E20D78"/>
    <w:rsid w:val="00E20E0E"/>
    <w:rsid w:val="00E21458"/>
    <w:rsid w:val="00E2153A"/>
    <w:rsid w:val="00E215DC"/>
    <w:rsid w:val="00E22569"/>
    <w:rsid w:val="00E226AD"/>
    <w:rsid w:val="00E22CA9"/>
    <w:rsid w:val="00E236D2"/>
    <w:rsid w:val="00E2392B"/>
    <w:rsid w:val="00E23DDA"/>
    <w:rsid w:val="00E23E9C"/>
    <w:rsid w:val="00E259BC"/>
    <w:rsid w:val="00E25D1C"/>
    <w:rsid w:val="00E26185"/>
    <w:rsid w:val="00E264C7"/>
    <w:rsid w:val="00E26897"/>
    <w:rsid w:val="00E27878"/>
    <w:rsid w:val="00E3001B"/>
    <w:rsid w:val="00E305CA"/>
    <w:rsid w:val="00E31148"/>
    <w:rsid w:val="00E3158C"/>
    <w:rsid w:val="00E31C4C"/>
    <w:rsid w:val="00E31EC9"/>
    <w:rsid w:val="00E32514"/>
    <w:rsid w:val="00E325E4"/>
    <w:rsid w:val="00E32813"/>
    <w:rsid w:val="00E329C5"/>
    <w:rsid w:val="00E32BBB"/>
    <w:rsid w:val="00E32F40"/>
    <w:rsid w:val="00E337D3"/>
    <w:rsid w:val="00E33CAA"/>
    <w:rsid w:val="00E33D5A"/>
    <w:rsid w:val="00E342E0"/>
    <w:rsid w:val="00E3459B"/>
    <w:rsid w:val="00E34D3C"/>
    <w:rsid w:val="00E35332"/>
    <w:rsid w:val="00E3644A"/>
    <w:rsid w:val="00E36503"/>
    <w:rsid w:val="00E36EC2"/>
    <w:rsid w:val="00E37720"/>
    <w:rsid w:val="00E407E2"/>
    <w:rsid w:val="00E40C5A"/>
    <w:rsid w:val="00E40F2D"/>
    <w:rsid w:val="00E412F5"/>
    <w:rsid w:val="00E41644"/>
    <w:rsid w:val="00E41776"/>
    <w:rsid w:val="00E41905"/>
    <w:rsid w:val="00E42DD8"/>
    <w:rsid w:val="00E43914"/>
    <w:rsid w:val="00E44555"/>
    <w:rsid w:val="00E44776"/>
    <w:rsid w:val="00E449A0"/>
    <w:rsid w:val="00E449D9"/>
    <w:rsid w:val="00E45244"/>
    <w:rsid w:val="00E45AA9"/>
    <w:rsid w:val="00E462D8"/>
    <w:rsid w:val="00E50250"/>
    <w:rsid w:val="00E505BD"/>
    <w:rsid w:val="00E5061F"/>
    <w:rsid w:val="00E513FB"/>
    <w:rsid w:val="00E5192C"/>
    <w:rsid w:val="00E52797"/>
    <w:rsid w:val="00E5288E"/>
    <w:rsid w:val="00E53448"/>
    <w:rsid w:val="00E53630"/>
    <w:rsid w:val="00E54016"/>
    <w:rsid w:val="00E549F6"/>
    <w:rsid w:val="00E55037"/>
    <w:rsid w:val="00E5617D"/>
    <w:rsid w:val="00E56C91"/>
    <w:rsid w:val="00E56FA4"/>
    <w:rsid w:val="00E57B4B"/>
    <w:rsid w:val="00E601BA"/>
    <w:rsid w:val="00E60690"/>
    <w:rsid w:val="00E6086C"/>
    <w:rsid w:val="00E60910"/>
    <w:rsid w:val="00E6172A"/>
    <w:rsid w:val="00E61990"/>
    <w:rsid w:val="00E619B3"/>
    <w:rsid w:val="00E61F46"/>
    <w:rsid w:val="00E6205D"/>
    <w:rsid w:val="00E621D1"/>
    <w:rsid w:val="00E62AD2"/>
    <w:rsid w:val="00E62C60"/>
    <w:rsid w:val="00E62E54"/>
    <w:rsid w:val="00E62F47"/>
    <w:rsid w:val="00E63569"/>
    <w:rsid w:val="00E63B1F"/>
    <w:rsid w:val="00E63D9B"/>
    <w:rsid w:val="00E6493E"/>
    <w:rsid w:val="00E64C26"/>
    <w:rsid w:val="00E65E83"/>
    <w:rsid w:val="00E66C5C"/>
    <w:rsid w:val="00E671C6"/>
    <w:rsid w:val="00E67531"/>
    <w:rsid w:val="00E6757C"/>
    <w:rsid w:val="00E679D2"/>
    <w:rsid w:val="00E67C52"/>
    <w:rsid w:val="00E705FC"/>
    <w:rsid w:val="00E70772"/>
    <w:rsid w:val="00E709B8"/>
    <w:rsid w:val="00E70D0C"/>
    <w:rsid w:val="00E71514"/>
    <w:rsid w:val="00E71766"/>
    <w:rsid w:val="00E71BB8"/>
    <w:rsid w:val="00E72190"/>
    <w:rsid w:val="00E722AA"/>
    <w:rsid w:val="00E72574"/>
    <w:rsid w:val="00E72B59"/>
    <w:rsid w:val="00E72D93"/>
    <w:rsid w:val="00E7351C"/>
    <w:rsid w:val="00E73F99"/>
    <w:rsid w:val="00E74120"/>
    <w:rsid w:val="00E74190"/>
    <w:rsid w:val="00E75281"/>
    <w:rsid w:val="00E75897"/>
    <w:rsid w:val="00E75DB7"/>
    <w:rsid w:val="00E76708"/>
    <w:rsid w:val="00E77693"/>
    <w:rsid w:val="00E77AD6"/>
    <w:rsid w:val="00E77AD7"/>
    <w:rsid w:val="00E80010"/>
    <w:rsid w:val="00E800DB"/>
    <w:rsid w:val="00E8137A"/>
    <w:rsid w:val="00E81A3A"/>
    <w:rsid w:val="00E82640"/>
    <w:rsid w:val="00E82BCB"/>
    <w:rsid w:val="00E82EA4"/>
    <w:rsid w:val="00E8318A"/>
    <w:rsid w:val="00E8366A"/>
    <w:rsid w:val="00E83BDB"/>
    <w:rsid w:val="00E83E2D"/>
    <w:rsid w:val="00E83E6F"/>
    <w:rsid w:val="00E83E74"/>
    <w:rsid w:val="00E83EA1"/>
    <w:rsid w:val="00E841D8"/>
    <w:rsid w:val="00E8500C"/>
    <w:rsid w:val="00E851A0"/>
    <w:rsid w:val="00E858E4"/>
    <w:rsid w:val="00E85A07"/>
    <w:rsid w:val="00E85DC8"/>
    <w:rsid w:val="00E85FC3"/>
    <w:rsid w:val="00E861D7"/>
    <w:rsid w:val="00E862FE"/>
    <w:rsid w:val="00E86BF7"/>
    <w:rsid w:val="00E87048"/>
    <w:rsid w:val="00E8722C"/>
    <w:rsid w:val="00E87538"/>
    <w:rsid w:val="00E87ACC"/>
    <w:rsid w:val="00E90474"/>
    <w:rsid w:val="00E90776"/>
    <w:rsid w:val="00E90969"/>
    <w:rsid w:val="00E90973"/>
    <w:rsid w:val="00E90E2A"/>
    <w:rsid w:val="00E91194"/>
    <w:rsid w:val="00E9142C"/>
    <w:rsid w:val="00E9214D"/>
    <w:rsid w:val="00E92843"/>
    <w:rsid w:val="00E93162"/>
    <w:rsid w:val="00E9337C"/>
    <w:rsid w:val="00E93688"/>
    <w:rsid w:val="00E937B9"/>
    <w:rsid w:val="00E9383E"/>
    <w:rsid w:val="00E939E5"/>
    <w:rsid w:val="00E93D77"/>
    <w:rsid w:val="00E93E9B"/>
    <w:rsid w:val="00E9499E"/>
    <w:rsid w:val="00E9513F"/>
    <w:rsid w:val="00E95339"/>
    <w:rsid w:val="00E9551A"/>
    <w:rsid w:val="00E963FE"/>
    <w:rsid w:val="00E96A32"/>
    <w:rsid w:val="00E97E90"/>
    <w:rsid w:val="00EA0193"/>
    <w:rsid w:val="00EA0B34"/>
    <w:rsid w:val="00EA102C"/>
    <w:rsid w:val="00EA13A1"/>
    <w:rsid w:val="00EA1AEE"/>
    <w:rsid w:val="00EA1BDA"/>
    <w:rsid w:val="00EA3229"/>
    <w:rsid w:val="00EA4229"/>
    <w:rsid w:val="00EA4D39"/>
    <w:rsid w:val="00EA5469"/>
    <w:rsid w:val="00EA5A82"/>
    <w:rsid w:val="00EA61E2"/>
    <w:rsid w:val="00EA6484"/>
    <w:rsid w:val="00EA6E2F"/>
    <w:rsid w:val="00EA7BA5"/>
    <w:rsid w:val="00EB090F"/>
    <w:rsid w:val="00EB0B06"/>
    <w:rsid w:val="00EB0B2A"/>
    <w:rsid w:val="00EB1632"/>
    <w:rsid w:val="00EB163E"/>
    <w:rsid w:val="00EB1B2B"/>
    <w:rsid w:val="00EB2200"/>
    <w:rsid w:val="00EB2228"/>
    <w:rsid w:val="00EB303C"/>
    <w:rsid w:val="00EB326D"/>
    <w:rsid w:val="00EB42CA"/>
    <w:rsid w:val="00EB477F"/>
    <w:rsid w:val="00EB4FD6"/>
    <w:rsid w:val="00EB500B"/>
    <w:rsid w:val="00EB5355"/>
    <w:rsid w:val="00EB5AA3"/>
    <w:rsid w:val="00EB6388"/>
    <w:rsid w:val="00EB63B6"/>
    <w:rsid w:val="00EB64DD"/>
    <w:rsid w:val="00EB6C14"/>
    <w:rsid w:val="00EB716E"/>
    <w:rsid w:val="00EB7394"/>
    <w:rsid w:val="00EB7411"/>
    <w:rsid w:val="00EC02D6"/>
    <w:rsid w:val="00EC0F85"/>
    <w:rsid w:val="00EC124B"/>
    <w:rsid w:val="00EC16B0"/>
    <w:rsid w:val="00EC192B"/>
    <w:rsid w:val="00EC2659"/>
    <w:rsid w:val="00EC3202"/>
    <w:rsid w:val="00EC3D9E"/>
    <w:rsid w:val="00EC4249"/>
    <w:rsid w:val="00EC47E7"/>
    <w:rsid w:val="00EC4F86"/>
    <w:rsid w:val="00EC6038"/>
    <w:rsid w:val="00EC6080"/>
    <w:rsid w:val="00EC6390"/>
    <w:rsid w:val="00EC6473"/>
    <w:rsid w:val="00EC660C"/>
    <w:rsid w:val="00EC7224"/>
    <w:rsid w:val="00EC7379"/>
    <w:rsid w:val="00EC7533"/>
    <w:rsid w:val="00EC759E"/>
    <w:rsid w:val="00EC7B65"/>
    <w:rsid w:val="00EC7BD6"/>
    <w:rsid w:val="00EC7E96"/>
    <w:rsid w:val="00ED0093"/>
    <w:rsid w:val="00ED030C"/>
    <w:rsid w:val="00ED0C91"/>
    <w:rsid w:val="00ED1453"/>
    <w:rsid w:val="00ED1675"/>
    <w:rsid w:val="00ED16F1"/>
    <w:rsid w:val="00ED185F"/>
    <w:rsid w:val="00ED1A03"/>
    <w:rsid w:val="00ED1B56"/>
    <w:rsid w:val="00ED1F5A"/>
    <w:rsid w:val="00ED2602"/>
    <w:rsid w:val="00ED26C2"/>
    <w:rsid w:val="00ED2DC3"/>
    <w:rsid w:val="00ED2F94"/>
    <w:rsid w:val="00ED2FB7"/>
    <w:rsid w:val="00ED3100"/>
    <w:rsid w:val="00ED3395"/>
    <w:rsid w:val="00ED3928"/>
    <w:rsid w:val="00ED3A5F"/>
    <w:rsid w:val="00ED494C"/>
    <w:rsid w:val="00ED4AB8"/>
    <w:rsid w:val="00ED50CF"/>
    <w:rsid w:val="00ED5585"/>
    <w:rsid w:val="00ED5E0D"/>
    <w:rsid w:val="00ED5F85"/>
    <w:rsid w:val="00ED6B11"/>
    <w:rsid w:val="00ED7F0F"/>
    <w:rsid w:val="00EE045C"/>
    <w:rsid w:val="00EE04C5"/>
    <w:rsid w:val="00EE0936"/>
    <w:rsid w:val="00EE1980"/>
    <w:rsid w:val="00EE258D"/>
    <w:rsid w:val="00EE278A"/>
    <w:rsid w:val="00EE2796"/>
    <w:rsid w:val="00EE2A99"/>
    <w:rsid w:val="00EE2F3B"/>
    <w:rsid w:val="00EE3147"/>
    <w:rsid w:val="00EE3796"/>
    <w:rsid w:val="00EE3B6F"/>
    <w:rsid w:val="00EE49C8"/>
    <w:rsid w:val="00EE4CD9"/>
    <w:rsid w:val="00EE5C7F"/>
    <w:rsid w:val="00EE5E55"/>
    <w:rsid w:val="00EE679A"/>
    <w:rsid w:val="00EE6EBE"/>
    <w:rsid w:val="00EE72CE"/>
    <w:rsid w:val="00EF017B"/>
    <w:rsid w:val="00EF0216"/>
    <w:rsid w:val="00EF0C0C"/>
    <w:rsid w:val="00EF2D59"/>
    <w:rsid w:val="00EF2E47"/>
    <w:rsid w:val="00EF2EF0"/>
    <w:rsid w:val="00EF303A"/>
    <w:rsid w:val="00EF33F0"/>
    <w:rsid w:val="00EF3DE3"/>
    <w:rsid w:val="00EF3E8A"/>
    <w:rsid w:val="00EF3F81"/>
    <w:rsid w:val="00EF41AE"/>
    <w:rsid w:val="00EF4B41"/>
    <w:rsid w:val="00EF4EEB"/>
    <w:rsid w:val="00EF5CBA"/>
    <w:rsid w:val="00EF7455"/>
    <w:rsid w:val="00EF7986"/>
    <w:rsid w:val="00EF7CA0"/>
    <w:rsid w:val="00EF7E95"/>
    <w:rsid w:val="00EF7EE9"/>
    <w:rsid w:val="00F003D9"/>
    <w:rsid w:val="00F007DB"/>
    <w:rsid w:val="00F00A04"/>
    <w:rsid w:val="00F01BCE"/>
    <w:rsid w:val="00F01C7E"/>
    <w:rsid w:val="00F020BA"/>
    <w:rsid w:val="00F021C2"/>
    <w:rsid w:val="00F02C19"/>
    <w:rsid w:val="00F02FA3"/>
    <w:rsid w:val="00F03139"/>
    <w:rsid w:val="00F032D7"/>
    <w:rsid w:val="00F03E6D"/>
    <w:rsid w:val="00F045F5"/>
    <w:rsid w:val="00F0506A"/>
    <w:rsid w:val="00F057D9"/>
    <w:rsid w:val="00F0581D"/>
    <w:rsid w:val="00F05918"/>
    <w:rsid w:val="00F05AE4"/>
    <w:rsid w:val="00F05C8A"/>
    <w:rsid w:val="00F06A2E"/>
    <w:rsid w:val="00F06E69"/>
    <w:rsid w:val="00F0732C"/>
    <w:rsid w:val="00F07646"/>
    <w:rsid w:val="00F076C9"/>
    <w:rsid w:val="00F1068E"/>
    <w:rsid w:val="00F10727"/>
    <w:rsid w:val="00F10971"/>
    <w:rsid w:val="00F1097A"/>
    <w:rsid w:val="00F10AA6"/>
    <w:rsid w:val="00F10C7F"/>
    <w:rsid w:val="00F10D54"/>
    <w:rsid w:val="00F10E88"/>
    <w:rsid w:val="00F116E9"/>
    <w:rsid w:val="00F1174E"/>
    <w:rsid w:val="00F117C0"/>
    <w:rsid w:val="00F12B77"/>
    <w:rsid w:val="00F12FAE"/>
    <w:rsid w:val="00F13300"/>
    <w:rsid w:val="00F13626"/>
    <w:rsid w:val="00F13A62"/>
    <w:rsid w:val="00F13EE4"/>
    <w:rsid w:val="00F13F8A"/>
    <w:rsid w:val="00F14440"/>
    <w:rsid w:val="00F153EB"/>
    <w:rsid w:val="00F15543"/>
    <w:rsid w:val="00F15861"/>
    <w:rsid w:val="00F15F7B"/>
    <w:rsid w:val="00F162CA"/>
    <w:rsid w:val="00F2116C"/>
    <w:rsid w:val="00F211E7"/>
    <w:rsid w:val="00F21D2B"/>
    <w:rsid w:val="00F21D8A"/>
    <w:rsid w:val="00F21E27"/>
    <w:rsid w:val="00F21E7E"/>
    <w:rsid w:val="00F226E1"/>
    <w:rsid w:val="00F22891"/>
    <w:rsid w:val="00F22DA3"/>
    <w:rsid w:val="00F22E14"/>
    <w:rsid w:val="00F246AB"/>
    <w:rsid w:val="00F248BC"/>
    <w:rsid w:val="00F2495F"/>
    <w:rsid w:val="00F24FED"/>
    <w:rsid w:val="00F25A96"/>
    <w:rsid w:val="00F25C59"/>
    <w:rsid w:val="00F25C60"/>
    <w:rsid w:val="00F25D8C"/>
    <w:rsid w:val="00F260BE"/>
    <w:rsid w:val="00F26821"/>
    <w:rsid w:val="00F26E46"/>
    <w:rsid w:val="00F275DA"/>
    <w:rsid w:val="00F27AF8"/>
    <w:rsid w:val="00F27BAE"/>
    <w:rsid w:val="00F27F9E"/>
    <w:rsid w:val="00F300FB"/>
    <w:rsid w:val="00F30165"/>
    <w:rsid w:val="00F3077F"/>
    <w:rsid w:val="00F30A5E"/>
    <w:rsid w:val="00F30CF9"/>
    <w:rsid w:val="00F31CC2"/>
    <w:rsid w:val="00F31F8F"/>
    <w:rsid w:val="00F329AB"/>
    <w:rsid w:val="00F3330F"/>
    <w:rsid w:val="00F333B9"/>
    <w:rsid w:val="00F34B19"/>
    <w:rsid w:val="00F34BB9"/>
    <w:rsid w:val="00F3530E"/>
    <w:rsid w:val="00F35333"/>
    <w:rsid w:val="00F35A22"/>
    <w:rsid w:val="00F36255"/>
    <w:rsid w:val="00F36C33"/>
    <w:rsid w:val="00F372A4"/>
    <w:rsid w:val="00F37CDB"/>
    <w:rsid w:val="00F37D63"/>
    <w:rsid w:val="00F37F77"/>
    <w:rsid w:val="00F37FEC"/>
    <w:rsid w:val="00F4007D"/>
    <w:rsid w:val="00F40856"/>
    <w:rsid w:val="00F41231"/>
    <w:rsid w:val="00F415A9"/>
    <w:rsid w:val="00F4162B"/>
    <w:rsid w:val="00F41D42"/>
    <w:rsid w:val="00F424BA"/>
    <w:rsid w:val="00F428F6"/>
    <w:rsid w:val="00F42AA4"/>
    <w:rsid w:val="00F43114"/>
    <w:rsid w:val="00F435D2"/>
    <w:rsid w:val="00F436FA"/>
    <w:rsid w:val="00F43715"/>
    <w:rsid w:val="00F43848"/>
    <w:rsid w:val="00F4400F"/>
    <w:rsid w:val="00F44503"/>
    <w:rsid w:val="00F4534A"/>
    <w:rsid w:val="00F464FA"/>
    <w:rsid w:val="00F479F8"/>
    <w:rsid w:val="00F47B4A"/>
    <w:rsid w:val="00F502BF"/>
    <w:rsid w:val="00F5032A"/>
    <w:rsid w:val="00F51268"/>
    <w:rsid w:val="00F5136C"/>
    <w:rsid w:val="00F516EC"/>
    <w:rsid w:val="00F51DD6"/>
    <w:rsid w:val="00F51E86"/>
    <w:rsid w:val="00F53FB2"/>
    <w:rsid w:val="00F542E4"/>
    <w:rsid w:val="00F5577D"/>
    <w:rsid w:val="00F5621A"/>
    <w:rsid w:val="00F56E55"/>
    <w:rsid w:val="00F6049D"/>
    <w:rsid w:val="00F60965"/>
    <w:rsid w:val="00F60C06"/>
    <w:rsid w:val="00F614CA"/>
    <w:rsid w:val="00F61CF7"/>
    <w:rsid w:val="00F62949"/>
    <w:rsid w:val="00F62D91"/>
    <w:rsid w:val="00F63A8D"/>
    <w:rsid w:val="00F63E4D"/>
    <w:rsid w:val="00F6426E"/>
    <w:rsid w:val="00F64766"/>
    <w:rsid w:val="00F649CB"/>
    <w:rsid w:val="00F657B5"/>
    <w:rsid w:val="00F658EB"/>
    <w:rsid w:val="00F65C08"/>
    <w:rsid w:val="00F65C55"/>
    <w:rsid w:val="00F67C47"/>
    <w:rsid w:val="00F701E9"/>
    <w:rsid w:val="00F7044D"/>
    <w:rsid w:val="00F7099C"/>
    <w:rsid w:val="00F70D4E"/>
    <w:rsid w:val="00F71225"/>
    <w:rsid w:val="00F718AD"/>
    <w:rsid w:val="00F724DE"/>
    <w:rsid w:val="00F736DF"/>
    <w:rsid w:val="00F73701"/>
    <w:rsid w:val="00F73EB7"/>
    <w:rsid w:val="00F73F71"/>
    <w:rsid w:val="00F74134"/>
    <w:rsid w:val="00F7435D"/>
    <w:rsid w:val="00F7451F"/>
    <w:rsid w:val="00F74830"/>
    <w:rsid w:val="00F75070"/>
    <w:rsid w:val="00F7594E"/>
    <w:rsid w:val="00F75B8C"/>
    <w:rsid w:val="00F75BB6"/>
    <w:rsid w:val="00F76DD3"/>
    <w:rsid w:val="00F77136"/>
    <w:rsid w:val="00F7714E"/>
    <w:rsid w:val="00F77A23"/>
    <w:rsid w:val="00F77B8C"/>
    <w:rsid w:val="00F77C58"/>
    <w:rsid w:val="00F77F43"/>
    <w:rsid w:val="00F80019"/>
    <w:rsid w:val="00F8027F"/>
    <w:rsid w:val="00F806AB"/>
    <w:rsid w:val="00F80C9A"/>
    <w:rsid w:val="00F80F0A"/>
    <w:rsid w:val="00F80F6F"/>
    <w:rsid w:val="00F81937"/>
    <w:rsid w:val="00F81A41"/>
    <w:rsid w:val="00F81D49"/>
    <w:rsid w:val="00F820B9"/>
    <w:rsid w:val="00F82203"/>
    <w:rsid w:val="00F82219"/>
    <w:rsid w:val="00F82302"/>
    <w:rsid w:val="00F8266B"/>
    <w:rsid w:val="00F82AD9"/>
    <w:rsid w:val="00F832E2"/>
    <w:rsid w:val="00F83908"/>
    <w:rsid w:val="00F83B20"/>
    <w:rsid w:val="00F83EED"/>
    <w:rsid w:val="00F84233"/>
    <w:rsid w:val="00F84239"/>
    <w:rsid w:val="00F84244"/>
    <w:rsid w:val="00F84794"/>
    <w:rsid w:val="00F85648"/>
    <w:rsid w:val="00F85A74"/>
    <w:rsid w:val="00F85C6E"/>
    <w:rsid w:val="00F8608F"/>
    <w:rsid w:val="00F861F8"/>
    <w:rsid w:val="00F863DE"/>
    <w:rsid w:val="00F8684B"/>
    <w:rsid w:val="00F86B17"/>
    <w:rsid w:val="00F86B38"/>
    <w:rsid w:val="00F86CA3"/>
    <w:rsid w:val="00F874D6"/>
    <w:rsid w:val="00F87553"/>
    <w:rsid w:val="00F875E9"/>
    <w:rsid w:val="00F87782"/>
    <w:rsid w:val="00F90373"/>
    <w:rsid w:val="00F907EF"/>
    <w:rsid w:val="00F90E3F"/>
    <w:rsid w:val="00F91ADB"/>
    <w:rsid w:val="00F91B01"/>
    <w:rsid w:val="00F91C4B"/>
    <w:rsid w:val="00F920D8"/>
    <w:rsid w:val="00F9263E"/>
    <w:rsid w:val="00F92970"/>
    <w:rsid w:val="00F92BDA"/>
    <w:rsid w:val="00F931A2"/>
    <w:rsid w:val="00F93842"/>
    <w:rsid w:val="00F93C25"/>
    <w:rsid w:val="00F942E8"/>
    <w:rsid w:val="00F94C4D"/>
    <w:rsid w:val="00F94FD3"/>
    <w:rsid w:val="00F95391"/>
    <w:rsid w:val="00F9554D"/>
    <w:rsid w:val="00F95E52"/>
    <w:rsid w:val="00F96DB1"/>
    <w:rsid w:val="00F96DF6"/>
    <w:rsid w:val="00F9715B"/>
    <w:rsid w:val="00F97357"/>
    <w:rsid w:val="00FA078B"/>
    <w:rsid w:val="00FA0CCB"/>
    <w:rsid w:val="00FA1477"/>
    <w:rsid w:val="00FA1B19"/>
    <w:rsid w:val="00FA1E9E"/>
    <w:rsid w:val="00FA21C2"/>
    <w:rsid w:val="00FA35A7"/>
    <w:rsid w:val="00FA488A"/>
    <w:rsid w:val="00FA4C8F"/>
    <w:rsid w:val="00FA4D8D"/>
    <w:rsid w:val="00FA4FF4"/>
    <w:rsid w:val="00FA5DFA"/>
    <w:rsid w:val="00FA657B"/>
    <w:rsid w:val="00FA689E"/>
    <w:rsid w:val="00FA6CEB"/>
    <w:rsid w:val="00FA6F22"/>
    <w:rsid w:val="00FA73AE"/>
    <w:rsid w:val="00FA790D"/>
    <w:rsid w:val="00FB0470"/>
    <w:rsid w:val="00FB116C"/>
    <w:rsid w:val="00FB1C50"/>
    <w:rsid w:val="00FB1E13"/>
    <w:rsid w:val="00FB1F65"/>
    <w:rsid w:val="00FB2579"/>
    <w:rsid w:val="00FB27A7"/>
    <w:rsid w:val="00FB3219"/>
    <w:rsid w:val="00FB3315"/>
    <w:rsid w:val="00FB51AC"/>
    <w:rsid w:val="00FB572F"/>
    <w:rsid w:val="00FB6318"/>
    <w:rsid w:val="00FB64D5"/>
    <w:rsid w:val="00FB6EF9"/>
    <w:rsid w:val="00FB722D"/>
    <w:rsid w:val="00FB7599"/>
    <w:rsid w:val="00FB7D89"/>
    <w:rsid w:val="00FB7E08"/>
    <w:rsid w:val="00FC05F0"/>
    <w:rsid w:val="00FC12C2"/>
    <w:rsid w:val="00FC15B6"/>
    <w:rsid w:val="00FC1934"/>
    <w:rsid w:val="00FC1CAF"/>
    <w:rsid w:val="00FC1D1C"/>
    <w:rsid w:val="00FC25F4"/>
    <w:rsid w:val="00FC26E5"/>
    <w:rsid w:val="00FC2A17"/>
    <w:rsid w:val="00FC2EEA"/>
    <w:rsid w:val="00FC32FC"/>
    <w:rsid w:val="00FC3BAC"/>
    <w:rsid w:val="00FC5276"/>
    <w:rsid w:val="00FC54E7"/>
    <w:rsid w:val="00FC57F5"/>
    <w:rsid w:val="00FC5898"/>
    <w:rsid w:val="00FC5964"/>
    <w:rsid w:val="00FC5A25"/>
    <w:rsid w:val="00FC66B5"/>
    <w:rsid w:val="00FC6DA0"/>
    <w:rsid w:val="00FC74F7"/>
    <w:rsid w:val="00FC7B0B"/>
    <w:rsid w:val="00FD03C8"/>
    <w:rsid w:val="00FD0AB8"/>
    <w:rsid w:val="00FD171A"/>
    <w:rsid w:val="00FD1F9A"/>
    <w:rsid w:val="00FD3415"/>
    <w:rsid w:val="00FD37CB"/>
    <w:rsid w:val="00FD3AB1"/>
    <w:rsid w:val="00FD448B"/>
    <w:rsid w:val="00FD4629"/>
    <w:rsid w:val="00FD5491"/>
    <w:rsid w:val="00FD54CE"/>
    <w:rsid w:val="00FD567B"/>
    <w:rsid w:val="00FD56FE"/>
    <w:rsid w:val="00FD57C1"/>
    <w:rsid w:val="00FD5C7F"/>
    <w:rsid w:val="00FD5E8D"/>
    <w:rsid w:val="00FD5F5D"/>
    <w:rsid w:val="00FD662C"/>
    <w:rsid w:val="00FD7389"/>
    <w:rsid w:val="00FD7D02"/>
    <w:rsid w:val="00FE0425"/>
    <w:rsid w:val="00FE1846"/>
    <w:rsid w:val="00FE2044"/>
    <w:rsid w:val="00FE2071"/>
    <w:rsid w:val="00FE2415"/>
    <w:rsid w:val="00FE2E33"/>
    <w:rsid w:val="00FE3408"/>
    <w:rsid w:val="00FE3E62"/>
    <w:rsid w:val="00FE44E7"/>
    <w:rsid w:val="00FE47BE"/>
    <w:rsid w:val="00FE4A09"/>
    <w:rsid w:val="00FE4B42"/>
    <w:rsid w:val="00FE4B91"/>
    <w:rsid w:val="00FE4F88"/>
    <w:rsid w:val="00FE521D"/>
    <w:rsid w:val="00FE5648"/>
    <w:rsid w:val="00FE62B6"/>
    <w:rsid w:val="00FE659B"/>
    <w:rsid w:val="00FE7B82"/>
    <w:rsid w:val="00FF0041"/>
    <w:rsid w:val="00FF006A"/>
    <w:rsid w:val="00FF0BAB"/>
    <w:rsid w:val="00FF0D11"/>
    <w:rsid w:val="00FF0EB1"/>
    <w:rsid w:val="00FF0F4C"/>
    <w:rsid w:val="00FF129E"/>
    <w:rsid w:val="00FF17C2"/>
    <w:rsid w:val="00FF191F"/>
    <w:rsid w:val="00FF2112"/>
    <w:rsid w:val="00FF21C6"/>
    <w:rsid w:val="00FF2292"/>
    <w:rsid w:val="00FF290E"/>
    <w:rsid w:val="00FF2C98"/>
    <w:rsid w:val="00FF2E72"/>
    <w:rsid w:val="00FF3030"/>
    <w:rsid w:val="00FF32D6"/>
    <w:rsid w:val="00FF3520"/>
    <w:rsid w:val="00FF3A1E"/>
    <w:rsid w:val="00FF3BD8"/>
    <w:rsid w:val="00FF4737"/>
    <w:rsid w:val="00FF4BC4"/>
    <w:rsid w:val="00FF4C8A"/>
    <w:rsid w:val="00FF5647"/>
    <w:rsid w:val="00FF5D49"/>
    <w:rsid w:val="00FF6004"/>
    <w:rsid w:val="00FF6414"/>
    <w:rsid w:val="00FF65CD"/>
    <w:rsid w:val="00FF7475"/>
    <w:rsid w:val="00FF7A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4FAD16"/>
  <w15:docId w15:val="{18A94AAD-50EA-409F-807D-0119B48D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ADF"/>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E83E2D"/>
    <w:pPr>
      <w:keepNext/>
      <w:spacing w:before="200" w:after="200" w:line="276" w:lineRule="auto"/>
      <w:jc w:val="center"/>
      <w:outlineLvl w:val="0"/>
    </w:pPr>
    <w:rPr>
      <w:rFonts w:ascii="Calibri" w:hAnsi="Calibri" w:cs="Arial"/>
      <w:b/>
      <w:bCs/>
      <w:kern w:val="32"/>
      <w:sz w:val="32"/>
      <w:szCs w:val="32"/>
    </w:rPr>
  </w:style>
  <w:style w:type="paragraph" w:styleId="Heading2">
    <w:name w:val="heading 2"/>
    <w:basedOn w:val="Normal"/>
    <w:next w:val="Normal"/>
    <w:link w:val="Heading2Char"/>
    <w:uiPriority w:val="9"/>
    <w:unhideWhenUsed/>
    <w:qFormat/>
    <w:rsid w:val="00534F3D"/>
    <w:pPr>
      <w:keepNext/>
      <w:spacing w:after="120" w:line="276" w:lineRule="auto"/>
      <w:outlineLvl w:val="1"/>
    </w:pPr>
    <w:rPr>
      <w:rFonts w:ascii="Calibri" w:hAnsi="Calibri" w:cs="Arial"/>
      <w:b/>
      <w:bCs/>
      <w:sz w:val="28"/>
      <w:szCs w:val="28"/>
    </w:rPr>
  </w:style>
  <w:style w:type="paragraph" w:styleId="Heading3">
    <w:name w:val="heading 3"/>
    <w:basedOn w:val="Normal"/>
    <w:next w:val="Normal"/>
    <w:link w:val="Heading3Char"/>
    <w:unhideWhenUsed/>
    <w:qFormat/>
    <w:rsid w:val="00B872EB"/>
    <w:pPr>
      <w:keepNext/>
      <w:spacing w:after="120" w:line="276" w:lineRule="auto"/>
      <w:ind w:left="360"/>
      <w:outlineLvl w:val="2"/>
    </w:pPr>
    <w:rPr>
      <w:rFonts w:ascii="Calibri" w:hAnsi="Calibri" w:cs="Arial"/>
      <w:b/>
      <w:bCs/>
      <w:szCs w:val="28"/>
    </w:rPr>
  </w:style>
  <w:style w:type="paragraph" w:styleId="Heading4">
    <w:name w:val="heading 4"/>
    <w:basedOn w:val="Normal"/>
    <w:next w:val="Normal"/>
    <w:link w:val="Heading4Char"/>
    <w:unhideWhenUsed/>
    <w:qFormat/>
    <w:rsid w:val="00680618"/>
    <w:pPr>
      <w:keepNext/>
      <w:spacing w:before="200" w:after="120" w:line="276" w:lineRule="auto"/>
      <w:ind w:left="720"/>
      <w:outlineLvl w:val="3"/>
    </w:pPr>
    <w:rPr>
      <w:rFonts w:ascii="Calibri" w:hAnsi="Calibri" w:cs="Arial"/>
      <w:b/>
      <w:bCs/>
      <w:szCs w:val="22"/>
    </w:rPr>
  </w:style>
  <w:style w:type="paragraph" w:styleId="Heading5">
    <w:name w:val="heading 5"/>
    <w:basedOn w:val="Normal"/>
    <w:next w:val="Normal"/>
    <w:link w:val="Heading5Char"/>
    <w:uiPriority w:val="9"/>
    <w:unhideWhenUsed/>
    <w:qFormat/>
    <w:rsid w:val="00F479F8"/>
    <w:pPr>
      <w:keepNext/>
      <w:keepLines/>
      <w:spacing w:after="200" w:line="276" w:lineRule="auto"/>
      <w:outlineLvl w:val="4"/>
    </w:pPr>
    <w:rPr>
      <w:rFonts w:ascii="Calibri" w:eastAsiaTheme="majorEastAsia" w:hAnsi="Calibri" w:cs="Arial"/>
      <w:color w:val="000000" w:themeColor="text1"/>
      <w:szCs w:val="22"/>
    </w:rPr>
  </w:style>
  <w:style w:type="paragraph" w:styleId="Heading6">
    <w:name w:val="heading 6"/>
    <w:basedOn w:val="Normal"/>
    <w:next w:val="Normal"/>
    <w:link w:val="Heading6Char"/>
    <w:uiPriority w:val="9"/>
    <w:semiHidden/>
    <w:unhideWhenUsed/>
    <w:qFormat/>
    <w:rsid w:val="00B430A0"/>
    <w:pPr>
      <w:keepNext/>
      <w:keepLines/>
      <w:spacing w:before="200" w:after="200" w:line="276" w:lineRule="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nhideWhenUsed/>
    <w:qFormat/>
    <w:rsid w:val="002340FB"/>
    <w:pPr>
      <w:numPr>
        <w:ilvl w:val="1"/>
        <w:numId w:val="23"/>
      </w:numPr>
      <w:spacing w:before="200" w:after="80" w:line="276" w:lineRule="auto"/>
      <w:outlineLvl w:val="6"/>
    </w:pPr>
    <w:rPr>
      <w:rFonts w:ascii="Calibri" w:hAnsi="Calibri" w:cs="Arial"/>
      <w:b/>
      <w:szCs w:val="22"/>
    </w:rPr>
  </w:style>
  <w:style w:type="paragraph" w:styleId="Heading8">
    <w:name w:val="heading 8"/>
    <w:basedOn w:val="Normal"/>
    <w:next w:val="Normal"/>
    <w:link w:val="Heading8Char"/>
    <w:unhideWhenUsed/>
    <w:qFormat/>
    <w:rsid w:val="00BE6DE1"/>
    <w:pPr>
      <w:keepNext/>
      <w:keepLines/>
      <w:numPr>
        <w:numId w:val="33"/>
      </w:numPr>
      <w:spacing w:before="120" w:after="80" w:line="276" w:lineRule="auto"/>
      <w:outlineLvl w:val="7"/>
    </w:pPr>
    <w:rPr>
      <w:rFonts w:ascii="Calibri" w:eastAsiaTheme="majorEastAsia" w:hAnsi="Calibri" w:cs="Arial"/>
      <w:b/>
      <w:color w:val="000000" w:themeColor="text1"/>
      <w:szCs w:val="22"/>
    </w:rPr>
  </w:style>
  <w:style w:type="paragraph" w:styleId="Heading9">
    <w:name w:val="heading 9"/>
    <w:basedOn w:val="Normal"/>
    <w:next w:val="Normal"/>
    <w:link w:val="Heading9Char"/>
    <w:uiPriority w:val="9"/>
    <w:semiHidden/>
    <w:unhideWhenUsed/>
    <w:qFormat/>
    <w:rsid w:val="00B430A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E2D"/>
    <w:rPr>
      <w:rFonts w:ascii="Calibri" w:eastAsia="Times New Roman" w:hAnsi="Calibri" w:cs="Arial"/>
      <w:b/>
      <w:bCs/>
      <w:kern w:val="32"/>
      <w:sz w:val="32"/>
      <w:szCs w:val="32"/>
    </w:rPr>
  </w:style>
  <w:style w:type="character" w:customStyle="1" w:styleId="Heading2Char">
    <w:name w:val="Heading 2 Char"/>
    <w:basedOn w:val="DefaultParagraphFont"/>
    <w:link w:val="Heading2"/>
    <w:uiPriority w:val="9"/>
    <w:rsid w:val="00534F3D"/>
    <w:rPr>
      <w:rFonts w:ascii="Calibri" w:eastAsia="Times New Roman" w:hAnsi="Calibri" w:cs="Arial"/>
      <w:b/>
      <w:bCs/>
      <w:sz w:val="28"/>
      <w:szCs w:val="28"/>
    </w:rPr>
  </w:style>
  <w:style w:type="character" w:customStyle="1" w:styleId="Heading3Char">
    <w:name w:val="Heading 3 Char"/>
    <w:basedOn w:val="DefaultParagraphFont"/>
    <w:link w:val="Heading3"/>
    <w:rsid w:val="00B872EB"/>
    <w:rPr>
      <w:rFonts w:ascii="Calibri" w:eastAsia="Times New Roman" w:hAnsi="Calibri" w:cs="Arial"/>
      <w:b/>
      <w:bCs/>
      <w:sz w:val="24"/>
      <w:szCs w:val="28"/>
    </w:rPr>
  </w:style>
  <w:style w:type="character" w:customStyle="1" w:styleId="Heading4Char">
    <w:name w:val="Heading 4 Char"/>
    <w:basedOn w:val="DefaultParagraphFont"/>
    <w:link w:val="Heading4"/>
    <w:rsid w:val="00680618"/>
    <w:rPr>
      <w:rFonts w:ascii="Calibri" w:eastAsia="Times New Roman" w:hAnsi="Calibri" w:cs="Arial"/>
      <w:b/>
      <w:bCs/>
    </w:rPr>
  </w:style>
  <w:style w:type="character" w:customStyle="1" w:styleId="Heading5Char">
    <w:name w:val="Heading 5 Char"/>
    <w:basedOn w:val="DefaultParagraphFont"/>
    <w:link w:val="Heading5"/>
    <w:uiPriority w:val="9"/>
    <w:rsid w:val="00F479F8"/>
    <w:rPr>
      <w:rFonts w:ascii="Arial" w:eastAsiaTheme="majorEastAsia" w:hAnsi="Arial" w:cs="Arial"/>
      <w:color w:val="000000" w:themeColor="text1"/>
    </w:rPr>
  </w:style>
  <w:style w:type="character" w:customStyle="1" w:styleId="Heading6Char">
    <w:name w:val="Heading 6 Char"/>
    <w:basedOn w:val="DefaultParagraphFont"/>
    <w:link w:val="Heading6"/>
    <w:uiPriority w:val="9"/>
    <w:semiHidden/>
    <w:rsid w:val="00B430A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2340FB"/>
    <w:rPr>
      <w:rFonts w:ascii="Calibri" w:eastAsia="Times New Roman" w:hAnsi="Calibri" w:cs="Arial"/>
      <w:b/>
    </w:rPr>
  </w:style>
  <w:style w:type="character" w:customStyle="1" w:styleId="Heading8Char">
    <w:name w:val="Heading 8 Char"/>
    <w:basedOn w:val="DefaultParagraphFont"/>
    <w:link w:val="Heading8"/>
    <w:rsid w:val="00BE6DE1"/>
    <w:rPr>
      <w:rFonts w:ascii="Calibri" w:eastAsiaTheme="majorEastAsia" w:hAnsi="Calibri" w:cs="Arial"/>
      <w:b/>
      <w:color w:val="000000" w:themeColor="text1"/>
    </w:rPr>
  </w:style>
  <w:style w:type="character" w:customStyle="1" w:styleId="Heading9Char">
    <w:name w:val="Heading 9 Char"/>
    <w:basedOn w:val="DefaultParagraphFont"/>
    <w:link w:val="Heading9"/>
    <w:uiPriority w:val="9"/>
    <w:semiHidden/>
    <w:rsid w:val="00B430A0"/>
    <w:rPr>
      <w:rFonts w:asciiTheme="majorHAnsi" w:eastAsiaTheme="majorEastAsia" w:hAnsiTheme="majorHAnsi" w:cstheme="majorBidi"/>
      <w:i/>
      <w:iCs/>
      <w:color w:val="404040" w:themeColor="text1" w:themeTint="BF"/>
      <w:sz w:val="20"/>
      <w:szCs w:val="20"/>
    </w:rPr>
  </w:style>
  <w:style w:type="character" w:customStyle="1" w:styleId="StyleTunga11pt">
    <w:name w:val="Style Tunga 11 pt"/>
    <w:rsid w:val="008C1970"/>
    <w:rPr>
      <w:rFonts w:ascii="Tunga" w:hAnsi="Tunga" w:cs="Times New Roman"/>
      <w:sz w:val="22"/>
    </w:rPr>
  </w:style>
  <w:style w:type="character" w:styleId="Hyperlink">
    <w:name w:val="Hyperlink"/>
    <w:uiPriority w:val="99"/>
    <w:rsid w:val="00281D8B"/>
    <w:rPr>
      <w:rFonts w:asciiTheme="minorHAnsi" w:hAnsiTheme="minorHAnsi" w:cs="Times New Roman"/>
      <w:color w:val="548DD4" w:themeColor="text2" w:themeTint="99"/>
      <w:sz w:val="22"/>
      <w:u w:val="none"/>
    </w:rPr>
  </w:style>
  <w:style w:type="paragraph" w:styleId="NormalWeb">
    <w:name w:val="Normal (Web)"/>
    <w:basedOn w:val="Normal"/>
    <w:link w:val="NormalWebChar"/>
    <w:rsid w:val="00AD7973"/>
    <w:pPr>
      <w:spacing w:before="100" w:beforeAutospacing="1" w:after="100" w:afterAutospacing="1" w:line="276" w:lineRule="auto"/>
    </w:pPr>
    <w:rPr>
      <w:rFonts w:ascii="Calibri" w:hAnsi="Calibri" w:cs="Arial"/>
      <w:color w:val="666633"/>
      <w:sz w:val="20"/>
      <w:szCs w:val="20"/>
    </w:rPr>
  </w:style>
  <w:style w:type="character" w:customStyle="1" w:styleId="NormalWebChar">
    <w:name w:val="Normal (Web) Char"/>
    <w:link w:val="NormalWeb"/>
    <w:locked/>
    <w:rsid w:val="00AD7973"/>
    <w:rPr>
      <w:rFonts w:ascii="Arial" w:eastAsia="Times New Roman" w:hAnsi="Arial" w:cs="Arial"/>
      <w:color w:val="666633"/>
      <w:sz w:val="20"/>
      <w:szCs w:val="20"/>
    </w:rPr>
  </w:style>
  <w:style w:type="character" w:styleId="Strong">
    <w:name w:val="Strong"/>
    <w:qFormat/>
    <w:rsid w:val="00B872EB"/>
    <w:rPr>
      <w:rFonts w:ascii="Calibri" w:hAnsi="Calibri" w:cs="Times New Roman"/>
      <w:b/>
      <w:bCs/>
    </w:rPr>
  </w:style>
  <w:style w:type="paragraph" w:styleId="ListParagraph">
    <w:name w:val="List Paragraph"/>
    <w:basedOn w:val="Normal"/>
    <w:uiPriority w:val="34"/>
    <w:qFormat/>
    <w:rsid w:val="00094025"/>
    <w:pPr>
      <w:numPr>
        <w:numId w:val="21"/>
      </w:numPr>
      <w:spacing w:after="200" w:line="276" w:lineRule="auto"/>
    </w:pPr>
    <w:rPr>
      <w:rFonts w:ascii="Calibri" w:hAnsi="Calibri" w:cs="Arial"/>
      <w:szCs w:val="22"/>
    </w:rPr>
  </w:style>
  <w:style w:type="paragraph" w:styleId="Header">
    <w:name w:val="header"/>
    <w:basedOn w:val="Normal"/>
    <w:link w:val="HeaderChar"/>
    <w:uiPriority w:val="99"/>
    <w:unhideWhenUsed/>
    <w:rsid w:val="00AD7973"/>
    <w:pPr>
      <w:tabs>
        <w:tab w:val="center" w:pos="4680"/>
        <w:tab w:val="right" w:pos="9360"/>
      </w:tabs>
      <w:spacing w:after="200" w:line="276" w:lineRule="auto"/>
    </w:pPr>
    <w:rPr>
      <w:rFonts w:ascii="Calibri" w:hAnsi="Calibri" w:cs="Arial"/>
      <w:szCs w:val="22"/>
    </w:rPr>
  </w:style>
  <w:style w:type="character" w:customStyle="1" w:styleId="HeaderChar">
    <w:name w:val="Header Char"/>
    <w:basedOn w:val="DefaultParagraphFont"/>
    <w:link w:val="Header"/>
    <w:uiPriority w:val="99"/>
    <w:rsid w:val="00AD79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7973"/>
    <w:pPr>
      <w:tabs>
        <w:tab w:val="center" w:pos="4680"/>
        <w:tab w:val="right" w:pos="9360"/>
      </w:tabs>
      <w:spacing w:after="200" w:line="276" w:lineRule="auto"/>
    </w:pPr>
    <w:rPr>
      <w:rFonts w:ascii="Calibri" w:hAnsi="Calibri" w:cs="Arial"/>
      <w:szCs w:val="22"/>
    </w:rPr>
  </w:style>
  <w:style w:type="character" w:customStyle="1" w:styleId="FooterChar">
    <w:name w:val="Footer Char"/>
    <w:basedOn w:val="DefaultParagraphFont"/>
    <w:link w:val="Footer"/>
    <w:uiPriority w:val="99"/>
    <w:rsid w:val="00AD7973"/>
    <w:rPr>
      <w:rFonts w:ascii="Times New Roman" w:eastAsia="Times New Roman" w:hAnsi="Times New Roman" w:cs="Times New Roman"/>
      <w:sz w:val="24"/>
      <w:szCs w:val="24"/>
    </w:rPr>
  </w:style>
  <w:style w:type="character" w:styleId="PageNumber">
    <w:name w:val="page number"/>
    <w:rsid w:val="000F52B9"/>
    <w:rPr>
      <w:rFonts w:cs="Times New Roman"/>
    </w:rPr>
  </w:style>
  <w:style w:type="paragraph" w:styleId="TOC1">
    <w:name w:val="toc 1"/>
    <w:basedOn w:val="Normal"/>
    <w:next w:val="Normal"/>
    <w:autoRedefine/>
    <w:uiPriority w:val="39"/>
    <w:unhideWhenUsed/>
    <w:rsid w:val="0032667A"/>
    <w:pPr>
      <w:tabs>
        <w:tab w:val="right" w:leader="dot" w:pos="9350"/>
      </w:tabs>
    </w:pPr>
    <w:rPr>
      <w:rFonts w:ascii="Calibri" w:hAnsi="Calibri" w:cs="Arial"/>
      <w:b/>
      <w:szCs w:val="22"/>
    </w:rPr>
  </w:style>
  <w:style w:type="character" w:styleId="Emphasis">
    <w:name w:val="Emphasis"/>
    <w:uiPriority w:val="20"/>
    <w:qFormat/>
    <w:rsid w:val="00E3644A"/>
    <w:rPr>
      <w:rFonts w:cs="Times New Roman"/>
    </w:rPr>
  </w:style>
  <w:style w:type="paragraph" w:styleId="Caption">
    <w:name w:val="caption"/>
    <w:basedOn w:val="Normal"/>
    <w:next w:val="Normal"/>
    <w:uiPriority w:val="35"/>
    <w:qFormat/>
    <w:rsid w:val="004C6782"/>
    <w:pPr>
      <w:spacing w:after="120" w:line="276" w:lineRule="auto"/>
      <w:jc w:val="center"/>
    </w:pPr>
    <w:rPr>
      <w:rFonts w:ascii="Calibri" w:hAnsi="Calibri" w:cs="Arial"/>
      <w:bCs/>
      <w:szCs w:val="20"/>
    </w:rPr>
  </w:style>
  <w:style w:type="character" w:styleId="CommentReference">
    <w:name w:val="annotation reference"/>
    <w:basedOn w:val="DefaultParagraphFont"/>
    <w:uiPriority w:val="99"/>
    <w:semiHidden/>
    <w:unhideWhenUsed/>
    <w:rsid w:val="00705D14"/>
    <w:rPr>
      <w:sz w:val="16"/>
      <w:szCs w:val="16"/>
    </w:rPr>
  </w:style>
  <w:style w:type="paragraph" w:styleId="CommentText">
    <w:name w:val="annotation text"/>
    <w:basedOn w:val="Normal"/>
    <w:link w:val="CommentTextChar"/>
    <w:uiPriority w:val="99"/>
    <w:unhideWhenUsed/>
    <w:rsid w:val="00705D14"/>
    <w:pPr>
      <w:spacing w:after="200" w:line="276" w:lineRule="auto"/>
    </w:pPr>
    <w:rPr>
      <w:rFonts w:ascii="Calibri" w:hAnsi="Calibri" w:cs="Arial"/>
      <w:sz w:val="20"/>
      <w:szCs w:val="20"/>
    </w:rPr>
  </w:style>
  <w:style w:type="character" w:customStyle="1" w:styleId="CommentTextChar">
    <w:name w:val="Comment Text Char"/>
    <w:basedOn w:val="DefaultParagraphFont"/>
    <w:link w:val="CommentText"/>
    <w:uiPriority w:val="99"/>
    <w:rsid w:val="00705D14"/>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705D14"/>
    <w:rPr>
      <w:b/>
      <w:bCs/>
    </w:rPr>
  </w:style>
  <w:style w:type="character" w:customStyle="1" w:styleId="CommentSubjectChar">
    <w:name w:val="Comment Subject Char"/>
    <w:basedOn w:val="CommentTextChar"/>
    <w:link w:val="CommentSubject"/>
    <w:uiPriority w:val="99"/>
    <w:semiHidden/>
    <w:rsid w:val="00705D14"/>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705D14"/>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D14"/>
    <w:rPr>
      <w:rFonts w:ascii="Tahoma" w:eastAsia="Times New Roman" w:hAnsi="Tahoma" w:cs="Tahoma"/>
      <w:sz w:val="16"/>
      <w:szCs w:val="16"/>
    </w:rPr>
  </w:style>
  <w:style w:type="table" w:styleId="TableGrid">
    <w:name w:val="Table Grid"/>
    <w:basedOn w:val="TableNormal"/>
    <w:uiPriority w:val="59"/>
    <w:rsid w:val="006862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868A4"/>
    <w:pPr>
      <w:spacing w:after="120" w:line="276" w:lineRule="auto"/>
    </w:pPr>
    <w:rPr>
      <w:rFonts w:ascii="Calibri" w:hAnsi="Calibri" w:cs="Arial"/>
      <w:szCs w:val="22"/>
    </w:rPr>
  </w:style>
  <w:style w:type="paragraph" w:styleId="Revision">
    <w:name w:val="Revision"/>
    <w:hidden/>
    <w:uiPriority w:val="99"/>
    <w:semiHidden/>
    <w:rsid w:val="00215447"/>
    <w:pPr>
      <w:spacing w:after="0" w:line="240" w:lineRule="auto"/>
    </w:pPr>
    <w:rPr>
      <w:rFonts w:ascii="Arial" w:eastAsia="Times New Roman" w:hAnsi="Arial" w:cs="Arial"/>
    </w:rPr>
  </w:style>
  <w:style w:type="paragraph" w:styleId="TOC2">
    <w:name w:val="toc 2"/>
    <w:basedOn w:val="Normal"/>
    <w:next w:val="Normal"/>
    <w:autoRedefine/>
    <w:uiPriority w:val="39"/>
    <w:unhideWhenUsed/>
    <w:rsid w:val="00B87763"/>
    <w:pPr>
      <w:tabs>
        <w:tab w:val="right" w:leader="dot" w:pos="9350"/>
      </w:tabs>
      <w:ind w:left="547" w:hanging="331"/>
    </w:pPr>
    <w:rPr>
      <w:rFonts w:ascii="Calibri" w:hAnsi="Calibri" w:cs="Arial"/>
      <w:szCs w:val="22"/>
    </w:rPr>
  </w:style>
  <w:style w:type="paragraph" w:styleId="TOC3">
    <w:name w:val="toc 3"/>
    <w:basedOn w:val="Normal"/>
    <w:next w:val="Normal"/>
    <w:autoRedefine/>
    <w:uiPriority w:val="39"/>
    <w:unhideWhenUsed/>
    <w:rsid w:val="00CA48BD"/>
    <w:pPr>
      <w:tabs>
        <w:tab w:val="left" w:pos="720"/>
        <w:tab w:val="right" w:leader="dot" w:pos="9350"/>
      </w:tabs>
      <w:spacing w:line="276" w:lineRule="auto"/>
      <w:ind w:left="180"/>
    </w:pPr>
    <w:rPr>
      <w:rFonts w:ascii="Calibri" w:hAnsi="Calibri" w:cs="Arial"/>
      <w:szCs w:val="22"/>
    </w:rPr>
  </w:style>
  <w:style w:type="paragraph" w:styleId="TOC4">
    <w:name w:val="toc 4"/>
    <w:basedOn w:val="Normal"/>
    <w:next w:val="Normal"/>
    <w:autoRedefine/>
    <w:uiPriority w:val="39"/>
    <w:unhideWhenUsed/>
    <w:rsid w:val="00F67C47"/>
    <w:pPr>
      <w:tabs>
        <w:tab w:val="left" w:pos="900"/>
        <w:tab w:val="right" w:leader="dot" w:pos="9350"/>
      </w:tabs>
      <w:spacing w:after="200" w:line="276" w:lineRule="auto"/>
      <w:ind w:left="662"/>
    </w:pPr>
    <w:rPr>
      <w:rFonts w:ascii="Calibri" w:hAnsi="Calibri" w:cs="Arial"/>
      <w:szCs w:val="22"/>
    </w:rPr>
  </w:style>
  <w:style w:type="paragraph" w:styleId="TOC7">
    <w:name w:val="toc 7"/>
    <w:basedOn w:val="Normal"/>
    <w:next w:val="Normal"/>
    <w:autoRedefine/>
    <w:uiPriority w:val="39"/>
    <w:unhideWhenUsed/>
    <w:rsid w:val="00F67C47"/>
    <w:pPr>
      <w:tabs>
        <w:tab w:val="right" w:leader="dot" w:pos="9350"/>
      </w:tabs>
      <w:spacing w:after="200" w:line="276" w:lineRule="auto"/>
      <w:ind w:left="1166" w:hanging="288"/>
    </w:pPr>
    <w:rPr>
      <w:rFonts w:ascii="Calibri" w:hAnsi="Calibri" w:cs="Arial"/>
      <w:szCs w:val="22"/>
    </w:rPr>
  </w:style>
  <w:style w:type="paragraph" w:styleId="TOC5">
    <w:name w:val="toc 5"/>
    <w:basedOn w:val="Normal"/>
    <w:next w:val="Normal"/>
    <w:autoRedefine/>
    <w:uiPriority w:val="39"/>
    <w:unhideWhenUsed/>
    <w:rsid w:val="00BB44D9"/>
    <w:pPr>
      <w:tabs>
        <w:tab w:val="right" w:leader="dot" w:pos="9350"/>
      </w:tabs>
      <w:spacing w:after="200" w:line="276" w:lineRule="auto"/>
      <w:ind w:left="216"/>
    </w:pPr>
    <w:rPr>
      <w:rFonts w:ascii="Calibri" w:hAnsi="Calibri" w:cs="Arial"/>
      <w:szCs w:val="22"/>
    </w:rPr>
  </w:style>
  <w:style w:type="paragraph" w:styleId="TOC8">
    <w:name w:val="toc 8"/>
    <w:basedOn w:val="Normal"/>
    <w:next w:val="Normal"/>
    <w:autoRedefine/>
    <w:uiPriority w:val="39"/>
    <w:unhideWhenUsed/>
    <w:rsid w:val="00F93842"/>
    <w:pPr>
      <w:spacing w:after="200" w:line="276" w:lineRule="auto"/>
      <w:ind w:left="1541"/>
    </w:pPr>
    <w:rPr>
      <w:rFonts w:ascii="Calibri" w:eastAsiaTheme="minorEastAsia" w:hAnsi="Calibri" w:cstheme="minorBidi"/>
      <w:szCs w:val="22"/>
    </w:rPr>
  </w:style>
  <w:style w:type="paragraph" w:styleId="TOC6">
    <w:name w:val="toc 6"/>
    <w:basedOn w:val="Normal"/>
    <w:next w:val="Normal"/>
    <w:autoRedefine/>
    <w:uiPriority w:val="39"/>
    <w:unhideWhenUsed/>
    <w:rsid w:val="009D605F"/>
    <w:pPr>
      <w:spacing w:after="200" w:line="276" w:lineRule="auto"/>
      <w:ind w:left="1094"/>
    </w:pPr>
    <w:rPr>
      <w:rFonts w:ascii="Calibri" w:hAnsi="Calibri" w:cs="Arial"/>
      <w:szCs w:val="22"/>
    </w:rPr>
  </w:style>
  <w:style w:type="paragraph" w:customStyle="1" w:styleId="Style1">
    <w:name w:val="Style1"/>
    <w:basedOn w:val="Normal"/>
    <w:link w:val="Style1Char"/>
    <w:rsid w:val="008A60F4"/>
    <w:pPr>
      <w:spacing w:after="200" w:line="276" w:lineRule="auto"/>
    </w:pPr>
    <w:rPr>
      <w:rFonts w:ascii="Tunga" w:hAnsi="Tunga"/>
    </w:rPr>
  </w:style>
  <w:style w:type="character" w:customStyle="1" w:styleId="Style1Char">
    <w:name w:val="Style1 Char"/>
    <w:link w:val="Style1"/>
    <w:locked/>
    <w:rsid w:val="008A60F4"/>
    <w:rPr>
      <w:rFonts w:ascii="Tunga" w:eastAsia="Times New Roman" w:hAnsi="Tunga" w:cs="Times New Roman"/>
      <w:sz w:val="24"/>
      <w:szCs w:val="24"/>
    </w:rPr>
  </w:style>
  <w:style w:type="character" w:styleId="FollowedHyperlink">
    <w:name w:val="FollowedHyperlink"/>
    <w:basedOn w:val="DefaultParagraphFont"/>
    <w:uiPriority w:val="99"/>
    <w:semiHidden/>
    <w:unhideWhenUsed/>
    <w:rsid w:val="00672ED8"/>
    <w:rPr>
      <w:color w:val="800080"/>
      <w:u w:val="single"/>
    </w:rPr>
  </w:style>
  <w:style w:type="paragraph" w:customStyle="1" w:styleId="font5">
    <w:name w:val="font5"/>
    <w:basedOn w:val="Normal"/>
    <w:rsid w:val="00672ED8"/>
    <w:pPr>
      <w:spacing w:before="100" w:beforeAutospacing="1" w:after="100" w:afterAutospacing="1" w:line="276" w:lineRule="auto"/>
    </w:pPr>
    <w:rPr>
      <w:rFonts w:ascii="Arial Narrow" w:hAnsi="Arial Narrow"/>
      <w:b/>
      <w:bCs/>
      <w:color w:val="000000"/>
      <w:sz w:val="20"/>
      <w:szCs w:val="20"/>
    </w:rPr>
  </w:style>
  <w:style w:type="paragraph" w:customStyle="1" w:styleId="font6">
    <w:name w:val="font6"/>
    <w:basedOn w:val="Normal"/>
    <w:rsid w:val="00672ED8"/>
    <w:pPr>
      <w:spacing w:before="100" w:beforeAutospacing="1" w:after="100" w:afterAutospacing="1" w:line="276" w:lineRule="auto"/>
    </w:pPr>
    <w:rPr>
      <w:rFonts w:ascii="Arial Narrow" w:hAnsi="Arial Narrow"/>
      <w:b/>
      <w:bCs/>
      <w:color w:val="000000"/>
      <w:sz w:val="20"/>
      <w:szCs w:val="20"/>
    </w:rPr>
  </w:style>
  <w:style w:type="paragraph" w:customStyle="1" w:styleId="xl64">
    <w:name w:val="xl64"/>
    <w:basedOn w:val="Normal"/>
    <w:rsid w:val="00672ED8"/>
    <w:pPr>
      <w:spacing w:before="100" w:beforeAutospacing="1" w:after="100" w:afterAutospacing="1" w:line="276" w:lineRule="auto"/>
      <w:jc w:val="center"/>
    </w:pPr>
  </w:style>
  <w:style w:type="paragraph" w:customStyle="1" w:styleId="xl65">
    <w:name w:val="xl65"/>
    <w:basedOn w:val="Normal"/>
    <w:rsid w:val="00672ED8"/>
    <w:pPr>
      <w:spacing w:before="100" w:beforeAutospacing="1" w:after="100" w:afterAutospacing="1" w:line="276" w:lineRule="auto"/>
      <w:jc w:val="right"/>
    </w:pPr>
  </w:style>
  <w:style w:type="paragraph" w:customStyle="1" w:styleId="xl66">
    <w:name w:val="xl66"/>
    <w:basedOn w:val="Normal"/>
    <w:rsid w:val="00672ED8"/>
    <w:pPr>
      <w:pBdr>
        <w:top w:val="single" w:sz="4" w:space="0" w:color="000000"/>
      </w:pBdr>
      <w:spacing w:before="100" w:beforeAutospacing="1" w:after="100" w:afterAutospacing="1" w:line="276" w:lineRule="auto"/>
      <w:jc w:val="center"/>
    </w:pPr>
    <w:rPr>
      <w:rFonts w:ascii="Arial Narrow" w:hAnsi="Arial Narrow"/>
      <w:b/>
      <w:bCs/>
      <w:sz w:val="20"/>
      <w:szCs w:val="20"/>
    </w:rPr>
  </w:style>
  <w:style w:type="paragraph" w:customStyle="1" w:styleId="xl67">
    <w:name w:val="xl67"/>
    <w:basedOn w:val="Normal"/>
    <w:rsid w:val="00672ED8"/>
    <w:pPr>
      <w:pBdr>
        <w:top w:val="single" w:sz="4" w:space="0" w:color="000000"/>
      </w:pBdr>
      <w:spacing w:before="100" w:beforeAutospacing="1" w:after="100" w:afterAutospacing="1" w:line="276" w:lineRule="auto"/>
    </w:pPr>
    <w:rPr>
      <w:rFonts w:ascii="Arial Narrow" w:hAnsi="Arial Narrow"/>
      <w:b/>
      <w:bCs/>
      <w:sz w:val="20"/>
      <w:szCs w:val="20"/>
    </w:rPr>
  </w:style>
  <w:style w:type="paragraph" w:customStyle="1" w:styleId="xl68">
    <w:name w:val="xl68"/>
    <w:basedOn w:val="Normal"/>
    <w:rsid w:val="00672ED8"/>
    <w:pPr>
      <w:pBdr>
        <w:top w:val="single" w:sz="4" w:space="0" w:color="000000"/>
      </w:pBdr>
      <w:spacing w:before="100" w:beforeAutospacing="1" w:after="100" w:afterAutospacing="1" w:line="276" w:lineRule="auto"/>
      <w:jc w:val="right"/>
    </w:pPr>
    <w:rPr>
      <w:rFonts w:ascii="Arial Narrow" w:hAnsi="Arial Narrow"/>
      <w:b/>
      <w:bCs/>
      <w:sz w:val="20"/>
      <w:szCs w:val="20"/>
    </w:rPr>
  </w:style>
  <w:style w:type="paragraph" w:customStyle="1" w:styleId="xl69">
    <w:name w:val="xl69"/>
    <w:basedOn w:val="Normal"/>
    <w:rsid w:val="00672ED8"/>
    <w:pPr>
      <w:pBdr>
        <w:top w:val="single" w:sz="4" w:space="0" w:color="000000"/>
      </w:pBdr>
      <w:spacing w:before="100" w:beforeAutospacing="1" w:after="100" w:afterAutospacing="1" w:line="276" w:lineRule="auto"/>
      <w:jc w:val="right"/>
    </w:pPr>
    <w:rPr>
      <w:rFonts w:ascii="Arial Narrow" w:hAnsi="Arial Narrow"/>
      <w:b/>
      <w:bCs/>
      <w:sz w:val="20"/>
      <w:szCs w:val="20"/>
    </w:rPr>
  </w:style>
  <w:style w:type="paragraph" w:customStyle="1" w:styleId="xl70">
    <w:name w:val="xl70"/>
    <w:basedOn w:val="Normal"/>
    <w:rsid w:val="00672ED8"/>
    <w:pPr>
      <w:pBdr>
        <w:top w:val="single" w:sz="4" w:space="0" w:color="000000"/>
      </w:pBdr>
      <w:shd w:val="clear" w:color="D9D9D9" w:fill="D9D9D9"/>
      <w:spacing w:before="100" w:beforeAutospacing="1" w:after="100" w:afterAutospacing="1" w:line="276" w:lineRule="auto"/>
      <w:jc w:val="center"/>
    </w:pPr>
    <w:rPr>
      <w:rFonts w:ascii="Arial Narrow" w:hAnsi="Arial Narrow"/>
      <w:sz w:val="20"/>
      <w:szCs w:val="20"/>
    </w:rPr>
  </w:style>
  <w:style w:type="paragraph" w:customStyle="1" w:styleId="xl71">
    <w:name w:val="xl71"/>
    <w:basedOn w:val="Normal"/>
    <w:rsid w:val="00672ED8"/>
    <w:pPr>
      <w:pBdr>
        <w:top w:val="single" w:sz="4" w:space="0" w:color="000000"/>
      </w:pBdr>
      <w:shd w:val="clear" w:color="D9D9D9" w:fill="D9D9D9"/>
      <w:spacing w:before="100" w:beforeAutospacing="1" w:after="100" w:afterAutospacing="1" w:line="276" w:lineRule="auto"/>
    </w:pPr>
    <w:rPr>
      <w:rFonts w:ascii="Arial Narrow" w:hAnsi="Arial Narrow"/>
      <w:sz w:val="20"/>
      <w:szCs w:val="20"/>
    </w:rPr>
  </w:style>
  <w:style w:type="paragraph" w:customStyle="1" w:styleId="xl72">
    <w:name w:val="xl72"/>
    <w:basedOn w:val="Normal"/>
    <w:rsid w:val="00672ED8"/>
    <w:pPr>
      <w:pBdr>
        <w:top w:val="single" w:sz="4" w:space="0" w:color="000000"/>
      </w:pBdr>
      <w:shd w:val="clear" w:color="D9D9D9" w:fill="D9D9D9"/>
      <w:spacing w:before="100" w:beforeAutospacing="1" w:after="100" w:afterAutospacing="1" w:line="276" w:lineRule="auto"/>
      <w:jc w:val="right"/>
    </w:pPr>
    <w:rPr>
      <w:rFonts w:ascii="Arial Narrow" w:hAnsi="Arial Narrow"/>
      <w:sz w:val="20"/>
      <w:szCs w:val="20"/>
    </w:rPr>
  </w:style>
  <w:style w:type="paragraph" w:customStyle="1" w:styleId="xl73">
    <w:name w:val="xl73"/>
    <w:basedOn w:val="Normal"/>
    <w:rsid w:val="00672ED8"/>
    <w:pPr>
      <w:pBdr>
        <w:top w:val="single" w:sz="4" w:space="0" w:color="000000"/>
      </w:pBdr>
      <w:shd w:val="clear" w:color="D9D9D9" w:fill="D9D9D9"/>
      <w:spacing w:before="100" w:beforeAutospacing="1" w:after="100" w:afterAutospacing="1" w:line="276" w:lineRule="auto"/>
      <w:jc w:val="right"/>
    </w:pPr>
    <w:rPr>
      <w:rFonts w:ascii="Arial Narrow" w:hAnsi="Arial Narrow"/>
      <w:sz w:val="20"/>
      <w:szCs w:val="20"/>
    </w:rPr>
  </w:style>
  <w:style w:type="paragraph" w:customStyle="1" w:styleId="xl74">
    <w:name w:val="xl74"/>
    <w:basedOn w:val="Normal"/>
    <w:rsid w:val="00672ED8"/>
    <w:pPr>
      <w:pBdr>
        <w:top w:val="single" w:sz="4" w:space="0" w:color="000000"/>
      </w:pBdr>
      <w:shd w:val="clear" w:color="D9D9D9" w:fill="D9D9D9"/>
      <w:spacing w:before="100" w:beforeAutospacing="1" w:after="100" w:afterAutospacing="1" w:line="276" w:lineRule="auto"/>
      <w:jc w:val="right"/>
    </w:pPr>
    <w:rPr>
      <w:rFonts w:ascii="Arial Narrow" w:hAnsi="Arial Narrow"/>
      <w:sz w:val="20"/>
      <w:szCs w:val="20"/>
    </w:rPr>
  </w:style>
  <w:style w:type="paragraph" w:customStyle="1" w:styleId="xl75">
    <w:name w:val="xl75"/>
    <w:basedOn w:val="Normal"/>
    <w:rsid w:val="00672ED8"/>
    <w:pPr>
      <w:spacing w:before="100" w:beforeAutospacing="1" w:after="100" w:afterAutospacing="1" w:line="276" w:lineRule="auto"/>
      <w:jc w:val="center"/>
    </w:pPr>
    <w:rPr>
      <w:rFonts w:ascii="Arial Narrow" w:hAnsi="Arial Narrow"/>
      <w:sz w:val="20"/>
      <w:szCs w:val="20"/>
    </w:rPr>
  </w:style>
  <w:style w:type="paragraph" w:customStyle="1" w:styleId="xl76">
    <w:name w:val="xl76"/>
    <w:basedOn w:val="Normal"/>
    <w:rsid w:val="00672ED8"/>
    <w:pPr>
      <w:spacing w:before="100" w:beforeAutospacing="1" w:after="100" w:afterAutospacing="1" w:line="276" w:lineRule="auto"/>
    </w:pPr>
    <w:rPr>
      <w:rFonts w:ascii="Arial Narrow" w:hAnsi="Arial Narrow"/>
      <w:sz w:val="20"/>
      <w:szCs w:val="20"/>
    </w:rPr>
  </w:style>
  <w:style w:type="paragraph" w:customStyle="1" w:styleId="xl77">
    <w:name w:val="xl77"/>
    <w:basedOn w:val="Normal"/>
    <w:rsid w:val="00672ED8"/>
    <w:pPr>
      <w:spacing w:before="100" w:beforeAutospacing="1" w:after="100" w:afterAutospacing="1" w:line="276" w:lineRule="auto"/>
      <w:jc w:val="right"/>
    </w:pPr>
    <w:rPr>
      <w:rFonts w:ascii="Arial Narrow" w:hAnsi="Arial Narrow"/>
      <w:sz w:val="20"/>
      <w:szCs w:val="20"/>
    </w:rPr>
  </w:style>
  <w:style w:type="paragraph" w:customStyle="1" w:styleId="xl78">
    <w:name w:val="xl78"/>
    <w:basedOn w:val="Normal"/>
    <w:rsid w:val="00672ED8"/>
    <w:pPr>
      <w:spacing w:before="100" w:beforeAutospacing="1" w:after="100" w:afterAutospacing="1" w:line="276" w:lineRule="auto"/>
      <w:jc w:val="right"/>
    </w:pPr>
    <w:rPr>
      <w:rFonts w:ascii="Arial Narrow" w:hAnsi="Arial Narrow"/>
      <w:sz w:val="20"/>
      <w:szCs w:val="20"/>
    </w:rPr>
  </w:style>
  <w:style w:type="paragraph" w:customStyle="1" w:styleId="xl79">
    <w:name w:val="xl79"/>
    <w:basedOn w:val="Normal"/>
    <w:rsid w:val="00672ED8"/>
    <w:pPr>
      <w:spacing w:before="100" w:beforeAutospacing="1" w:after="100" w:afterAutospacing="1" w:line="276" w:lineRule="auto"/>
      <w:jc w:val="right"/>
    </w:pPr>
    <w:rPr>
      <w:rFonts w:ascii="Arial Narrow" w:hAnsi="Arial Narrow"/>
      <w:sz w:val="20"/>
      <w:szCs w:val="20"/>
    </w:rPr>
  </w:style>
  <w:style w:type="paragraph" w:customStyle="1" w:styleId="xl80">
    <w:name w:val="xl80"/>
    <w:basedOn w:val="Normal"/>
    <w:rsid w:val="00672ED8"/>
    <w:pPr>
      <w:shd w:val="clear" w:color="D9D9D9" w:fill="D9D9D9"/>
      <w:spacing w:before="100" w:beforeAutospacing="1" w:after="100" w:afterAutospacing="1" w:line="276" w:lineRule="auto"/>
      <w:jc w:val="center"/>
    </w:pPr>
    <w:rPr>
      <w:rFonts w:ascii="Arial Narrow" w:hAnsi="Arial Narrow"/>
      <w:sz w:val="20"/>
      <w:szCs w:val="20"/>
    </w:rPr>
  </w:style>
  <w:style w:type="paragraph" w:customStyle="1" w:styleId="xl81">
    <w:name w:val="xl81"/>
    <w:basedOn w:val="Normal"/>
    <w:rsid w:val="00672ED8"/>
    <w:pPr>
      <w:shd w:val="clear" w:color="D9D9D9" w:fill="D9D9D9"/>
      <w:spacing w:before="100" w:beforeAutospacing="1" w:after="100" w:afterAutospacing="1" w:line="276" w:lineRule="auto"/>
      <w:jc w:val="right"/>
    </w:pPr>
    <w:rPr>
      <w:rFonts w:ascii="Arial Narrow" w:hAnsi="Arial Narrow"/>
      <w:b/>
      <w:bCs/>
      <w:sz w:val="20"/>
      <w:szCs w:val="20"/>
    </w:rPr>
  </w:style>
  <w:style w:type="paragraph" w:customStyle="1" w:styleId="xl82">
    <w:name w:val="xl82"/>
    <w:basedOn w:val="Normal"/>
    <w:rsid w:val="00672ED8"/>
    <w:pPr>
      <w:shd w:val="clear" w:color="D9D9D9" w:fill="D9D9D9"/>
      <w:spacing w:before="100" w:beforeAutospacing="1" w:after="100" w:afterAutospacing="1" w:line="276" w:lineRule="auto"/>
      <w:jc w:val="right"/>
    </w:pPr>
    <w:rPr>
      <w:rFonts w:ascii="Arial Narrow" w:hAnsi="Arial Narrow"/>
      <w:b/>
      <w:bCs/>
      <w:sz w:val="20"/>
      <w:szCs w:val="20"/>
    </w:rPr>
  </w:style>
  <w:style w:type="paragraph" w:customStyle="1" w:styleId="xl83">
    <w:name w:val="xl83"/>
    <w:basedOn w:val="Normal"/>
    <w:rsid w:val="00672ED8"/>
    <w:pPr>
      <w:shd w:val="clear" w:color="D9D9D9" w:fill="D9D9D9"/>
      <w:spacing w:before="100" w:beforeAutospacing="1" w:after="100" w:afterAutospacing="1" w:line="276" w:lineRule="auto"/>
      <w:jc w:val="right"/>
    </w:pPr>
    <w:rPr>
      <w:rFonts w:ascii="Arial Narrow" w:hAnsi="Arial Narrow"/>
      <w:b/>
      <w:bCs/>
      <w:sz w:val="20"/>
      <w:szCs w:val="20"/>
    </w:rPr>
  </w:style>
  <w:style w:type="paragraph" w:customStyle="1" w:styleId="xl84">
    <w:name w:val="xl84"/>
    <w:basedOn w:val="Normal"/>
    <w:rsid w:val="00672ED8"/>
    <w:pPr>
      <w:shd w:val="clear" w:color="D9D9D9" w:fill="D9D9D9"/>
      <w:spacing w:before="100" w:beforeAutospacing="1" w:after="100" w:afterAutospacing="1" w:line="276" w:lineRule="auto"/>
    </w:pPr>
    <w:rPr>
      <w:rFonts w:ascii="Arial Narrow" w:hAnsi="Arial Narrow"/>
      <w:sz w:val="20"/>
      <w:szCs w:val="20"/>
    </w:rPr>
  </w:style>
  <w:style w:type="paragraph" w:customStyle="1" w:styleId="xl85">
    <w:name w:val="xl85"/>
    <w:basedOn w:val="Normal"/>
    <w:rsid w:val="00672ED8"/>
    <w:pPr>
      <w:shd w:val="clear" w:color="D9D9D9" w:fill="D9D9D9"/>
      <w:spacing w:before="100" w:beforeAutospacing="1" w:after="100" w:afterAutospacing="1" w:line="276" w:lineRule="auto"/>
      <w:jc w:val="right"/>
    </w:pPr>
    <w:rPr>
      <w:rFonts w:ascii="Arial Narrow" w:hAnsi="Arial Narrow"/>
      <w:sz w:val="20"/>
      <w:szCs w:val="20"/>
    </w:rPr>
  </w:style>
  <w:style w:type="paragraph" w:customStyle="1" w:styleId="xl86">
    <w:name w:val="xl86"/>
    <w:basedOn w:val="Normal"/>
    <w:rsid w:val="00672ED8"/>
    <w:pPr>
      <w:shd w:val="clear" w:color="D9D9D9" w:fill="D9D9D9"/>
      <w:spacing w:before="100" w:beforeAutospacing="1" w:after="100" w:afterAutospacing="1" w:line="276" w:lineRule="auto"/>
      <w:jc w:val="right"/>
    </w:pPr>
    <w:rPr>
      <w:rFonts w:ascii="Arial Narrow" w:hAnsi="Arial Narrow"/>
      <w:sz w:val="20"/>
      <w:szCs w:val="20"/>
    </w:rPr>
  </w:style>
  <w:style w:type="paragraph" w:customStyle="1" w:styleId="xl87">
    <w:name w:val="xl87"/>
    <w:basedOn w:val="Normal"/>
    <w:rsid w:val="00672ED8"/>
    <w:pPr>
      <w:shd w:val="clear" w:color="D9D9D9" w:fill="D9D9D9"/>
      <w:spacing w:before="100" w:beforeAutospacing="1" w:after="100" w:afterAutospacing="1" w:line="276" w:lineRule="auto"/>
      <w:jc w:val="right"/>
    </w:pPr>
    <w:rPr>
      <w:rFonts w:ascii="Arial Narrow" w:hAnsi="Arial Narrow"/>
      <w:sz w:val="20"/>
      <w:szCs w:val="20"/>
    </w:rPr>
  </w:style>
  <w:style w:type="paragraph" w:customStyle="1" w:styleId="xl88">
    <w:name w:val="xl88"/>
    <w:basedOn w:val="Normal"/>
    <w:rsid w:val="00672ED8"/>
    <w:pPr>
      <w:spacing w:before="100" w:beforeAutospacing="1" w:after="100" w:afterAutospacing="1" w:line="276" w:lineRule="auto"/>
      <w:jc w:val="right"/>
    </w:pPr>
    <w:rPr>
      <w:rFonts w:ascii="Arial Narrow" w:hAnsi="Arial Narrow"/>
      <w:b/>
      <w:bCs/>
      <w:sz w:val="20"/>
      <w:szCs w:val="20"/>
    </w:rPr>
  </w:style>
  <w:style w:type="paragraph" w:customStyle="1" w:styleId="xl89">
    <w:name w:val="xl89"/>
    <w:basedOn w:val="Normal"/>
    <w:rsid w:val="00672ED8"/>
    <w:pPr>
      <w:spacing w:before="100" w:beforeAutospacing="1" w:after="100" w:afterAutospacing="1" w:line="276" w:lineRule="auto"/>
      <w:jc w:val="right"/>
    </w:pPr>
    <w:rPr>
      <w:rFonts w:ascii="Arial Narrow" w:hAnsi="Arial Narrow"/>
      <w:b/>
      <w:bCs/>
      <w:sz w:val="20"/>
      <w:szCs w:val="20"/>
    </w:rPr>
  </w:style>
  <w:style w:type="paragraph" w:customStyle="1" w:styleId="xl90">
    <w:name w:val="xl90"/>
    <w:basedOn w:val="Normal"/>
    <w:rsid w:val="00672ED8"/>
    <w:pPr>
      <w:spacing w:before="100" w:beforeAutospacing="1" w:after="100" w:afterAutospacing="1" w:line="276" w:lineRule="auto"/>
      <w:jc w:val="right"/>
    </w:pPr>
    <w:rPr>
      <w:rFonts w:ascii="Arial Narrow" w:hAnsi="Arial Narrow"/>
      <w:b/>
      <w:bCs/>
      <w:sz w:val="20"/>
      <w:szCs w:val="20"/>
    </w:rPr>
  </w:style>
  <w:style w:type="paragraph" w:customStyle="1" w:styleId="xl91">
    <w:name w:val="xl91"/>
    <w:basedOn w:val="Normal"/>
    <w:rsid w:val="00672ED8"/>
    <w:pPr>
      <w:pBdr>
        <w:bottom w:val="single" w:sz="4" w:space="0" w:color="000000"/>
      </w:pBdr>
      <w:shd w:val="clear" w:color="D9D9D9" w:fill="D9D9D9"/>
      <w:spacing w:before="100" w:beforeAutospacing="1" w:after="100" w:afterAutospacing="1" w:line="276" w:lineRule="auto"/>
      <w:jc w:val="center"/>
    </w:pPr>
    <w:rPr>
      <w:rFonts w:ascii="Arial Narrow" w:hAnsi="Arial Narrow"/>
      <w:sz w:val="20"/>
      <w:szCs w:val="20"/>
    </w:rPr>
  </w:style>
  <w:style w:type="paragraph" w:customStyle="1" w:styleId="xl92">
    <w:name w:val="xl92"/>
    <w:basedOn w:val="Normal"/>
    <w:rsid w:val="00672ED8"/>
    <w:pPr>
      <w:pBdr>
        <w:bottom w:val="single" w:sz="4" w:space="0" w:color="000000"/>
      </w:pBdr>
      <w:shd w:val="clear" w:color="D9D9D9" w:fill="D9D9D9"/>
      <w:spacing w:before="100" w:beforeAutospacing="1" w:after="100" w:afterAutospacing="1" w:line="276" w:lineRule="auto"/>
      <w:jc w:val="right"/>
    </w:pPr>
    <w:rPr>
      <w:rFonts w:ascii="Arial Narrow" w:hAnsi="Arial Narrow"/>
      <w:b/>
      <w:bCs/>
      <w:sz w:val="20"/>
      <w:szCs w:val="20"/>
    </w:rPr>
  </w:style>
  <w:style w:type="paragraph" w:customStyle="1" w:styleId="xl93">
    <w:name w:val="xl93"/>
    <w:basedOn w:val="Normal"/>
    <w:rsid w:val="00672ED8"/>
    <w:pPr>
      <w:pBdr>
        <w:bottom w:val="single" w:sz="4" w:space="0" w:color="000000"/>
      </w:pBdr>
      <w:shd w:val="clear" w:color="D9D9D9" w:fill="D9D9D9"/>
      <w:spacing w:before="100" w:beforeAutospacing="1" w:after="100" w:afterAutospacing="1" w:line="276" w:lineRule="auto"/>
      <w:jc w:val="right"/>
    </w:pPr>
    <w:rPr>
      <w:rFonts w:ascii="Arial Narrow" w:hAnsi="Arial Narrow"/>
      <w:b/>
      <w:bCs/>
      <w:sz w:val="20"/>
      <w:szCs w:val="20"/>
    </w:rPr>
  </w:style>
  <w:style w:type="paragraph" w:customStyle="1" w:styleId="xl94">
    <w:name w:val="xl94"/>
    <w:basedOn w:val="Normal"/>
    <w:rsid w:val="00672ED8"/>
    <w:pPr>
      <w:pBdr>
        <w:bottom w:val="single" w:sz="4" w:space="0" w:color="000000"/>
      </w:pBdr>
      <w:shd w:val="clear" w:color="D9D9D9" w:fill="D9D9D9"/>
      <w:spacing w:before="100" w:beforeAutospacing="1" w:after="100" w:afterAutospacing="1" w:line="276" w:lineRule="auto"/>
      <w:jc w:val="right"/>
    </w:pPr>
    <w:rPr>
      <w:rFonts w:ascii="Arial Narrow" w:hAnsi="Arial Narrow"/>
      <w:b/>
      <w:bCs/>
      <w:sz w:val="20"/>
      <w:szCs w:val="20"/>
    </w:rPr>
  </w:style>
  <w:style w:type="paragraph" w:styleId="TOC9">
    <w:name w:val="toc 9"/>
    <w:basedOn w:val="Normal"/>
    <w:next w:val="Normal"/>
    <w:autoRedefine/>
    <w:uiPriority w:val="39"/>
    <w:unhideWhenUsed/>
    <w:rsid w:val="00204F7D"/>
    <w:pPr>
      <w:spacing w:after="100" w:line="276" w:lineRule="auto"/>
      <w:ind w:left="1760"/>
    </w:pPr>
    <w:rPr>
      <w:rFonts w:eastAsiaTheme="minorEastAsia" w:cstheme="minorBidi"/>
      <w:szCs w:val="22"/>
    </w:rPr>
  </w:style>
  <w:style w:type="table" w:customStyle="1" w:styleId="LightShading1">
    <w:name w:val="Light Shading1"/>
    <w:basedOn w:val="TableNormal"/>
    <w:uiPriority w:val="60"/>
    <w:rsid w:val="001B1A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5">
    <w:name w:val="xl95"/>
    <w:basedOn w:val="Normal"/>
    <w:rsid w:val="00873629"/>
    <w:pPr>
      <w:pBdr>
        <w:bottom w:val="single" w:sz="8" w:space="0" w:color="auto"/>
        <w:right w:val="single" w:sz="4" w:space="0" w:color="auto"/>
      </w:pBdr>
      <w:spacing w:before="100" w:beforeAutospacing="1" w:after="100" w:afterAutospacing="1" w:line="276" w:lineRule="auto"/>
      <w:jc w:val="center"/>
    </w:pPr>
    <w:rPr>
      <w:rFonts w:ascii="Arial Narrow" w:hAnsi="Arial Narrow"/>
      <w:b/>
      <w:bCs/>
      <w:sz w:val="18"/>
      <w:szCs w:val="18"/>
    </w:rPr>
  </w:style>
  <w:style w:type="paragraph" w:customStyle="1" w:styleId="xl96">
    <w:name w:val="xl96"/>
    <w:basedOn w:val="Normal"/>
    <w:rsid w:val="00873629"/>
    <w:pPr>
      <w:pBdr>
        <w:left w:val="single" w:sz="4" w:space="0" w:color="auto"/>
      </w:pBdr>
      <w:spacing w:before="100" w:beforeAutospacing="1" w:after="100" w:afterAutospacing="1" w:line="276" w:lineRule="auto"/>
      <w:jc w:val="center"/>
    </w:pPr>
    <w:rPr>
      <w:rFonts w:ascii="Arial Narrow" w:hAnsi="Arial Narrow"/>
      <w:b/>
      <w:bCs/>
      <w:sz w:val="18"/>
      <w:szCs w:val="18"/>
    </w:rPr>
  </w:style>
  <w:style w:type="paragraph" w:customStyle="1" w:styleId="xl97">
    <w:name w:val="xl97"/>
    <w:basedOn w:val="Normal"/>
    <w:rsid w:val="00873629"/>
    <w:pPr>
      <w:pBdr>
        <w:left w:val="single" w:sz="4" w:space="0" w:color="auto"/>
        <w:bottom w:val="single" w:sz="8" w:space="0" w:color="auto"/>
      </w:pBdr>
      <w:spacing w:before="100" w:beforeAutospacing="1" w:after="100" w:afterAutospacing="1" w:line="276" w:lineRule="auto"/>
      <w:jc w:val="center"/>
    </w:pPr>
    <w:rPr>
      <w:rFonts w:ascii="Arial Narrow" w:hAnsi="Arial Narrow"/>
      <w:b/>
      <w:bCs/>
      <w:sz w:val="18"/>
      <w:szCs w:val="18"/>
    </w:rPr>
  </w:style>
  <w:style w:type="paragraph" w:customStyle="1" w:styleId="xl98">
    <w:name w:val="xl98"/>
    <w:basedOn w:val="Normal"/>
    <w:rsid w:val="00873629"/>
    <w:pPr>
      <w:pBdr>
        <w:right w:val="single" w:sz="4" w:space="0" w:color="auto"/>
      </w:pBdr>
      <w:spacing w:before="100" w:beforeAutospacing="1" w:after="100" w:afterAutospacing="1" w:line="276" w:lineRule="auto"/>
      <w:jc w:val="center"/>
    </w:pPr>
    <w:rPr>
      <w:rFonts w:ascii="Arial Narrow" w:hAnsi="Arial Narrow"/>
      <w:b/>
      <w:bCs/>
      <w:sz w:val="18"/>
      <w:szCs w:val="18"/>
    </w:rPr>
  </w:style>
  <w:style w:type="paragraph" w:customStyle="1" w:styleId="xl99">
    <w:name w:val="xl99"/>
    <w:basedOn w:val="Normal"/>
    <w:rsid w:val="00873629"/>
    <w:pPr>
      <w:pBdr>
        <w:bottom w:val="single" w:sz="8" w:space="0" w:color="auto"/>
        <w:right w:val="single" w:sz="4" w:space="0" w:color="auto"/>
      </w:pBdr>
      <w:spacing w:before="100" w:beforeAutospacing="1" w:after="100" w:afterAutospacing="1" w:line="276" w:lineRule="auto"/>
      <w:jc w:val="center"/>
    </w:pPr>
    <w:rPr>
      <w:rFonts w:ascii="Arial Narrow" w:hAnsi="Arial Narrow"/>
      <w:b/>
      <w:bCs/>
      <w:sz w:val="18"/>
      <w:szCs w:val="18"/>
    </w:rPr>
  </w:style>
  <w:style w:type="paragraph" w:customStyle="1" w:styleId="xl100">
    <w:name w:val="xl100"/>
    <w:basedOn w:val="Normal"/>
    <w:rsid w:val="00873629"/>
    <w:pPr>
      <w:pBdr>
        <w:left w:val="single" w:sz="8" w:space="0" w:color="auto"/>
        <w:right w:val="single" w:sz="8" w:space="0" w:color="auto"/>
      </w:pBdr>
      <w:spacing w:before="100" w:beforeAutospacing="1" w:after="100" w:afterAutospacing="1" w:line="276" w:lineRule="auto"/>
    </w:pPr>
    <w:rPr>
      <w:rFonts w:ascii="Arial Narrow" w:hAnsi="Arial Narrow"/>
      <w:b/>
      <w:bCs/>
      <w:color w:val="000000"/>
      <w:sz w:val="18"/>
      <w:szCs w:val="18"/>
    </w:rPr>
  </w:style>
  <w:style w:type="paragraph" w:customStyle="1" w:styleId="xl101">
    <w:name w:val="xl101"/>
    <w:basedOn w:val="Normal"/>
    <w:rsid w:val="00873629"/>
    <w:pPr>
      <w:pBdr>
        <w:left w:val="single" w:sz="8" w:space="0" w:color="auto"/>
        <w:bottom w:val="single" w:sz="8" w:space="0" w:color="auto"/>
        <w:right w:val="single" w:sz="8" w:space="0" w:color="auto"/>
      </w:pBdr>
      <w:spacing w:before="100" w:beforeAutospacing="1" w:after="100" w:afterAutospacing="1" w:line="276" w:lineRule="auto"/>
    </w:pPr>
    <w:rPr>
      <w:rFonts w:ascii="Arial Narrow" w:hAnsi="Arial Narrow"/>
      <w:b/>
      <w:bCs/>
      <w:color w:val="000000"/>
      <w:sz w:val="18"/>
      <w:szCs w:val="18"/>
    </w:rPr>
  </w:style>
  <w:style w:type="paragraph" w:styleId="DocumentMap">
    <w:name w:val="Document Map"/>
    <w:basedOn w:val="Normal"/>
    <w:link w:val="DocumentMapChar"/>
    <w:uiPriority w:val="99"/>
    <w:semiHidden/>
    <w:unhideWhenUsed/>
    <w:rsid w:val="00F502BF"/>
    <w:rPr>
      <w:rFonts w:ascii="Tahoma" w:hAnsi="Tahoma" w:cs="Tahoma"/>
      <w:sz w:val="16"/>
      <w:szCs w:val="16"/>
    </w:rPr>
  </w:style>
  <w:style w:type="character" w:customStyle="1" w:styleId="DocumentMapChar">
    <w:name w:val="Document Map Char"/>
    <w:basedOn w:val="DefaultParagraphFont"/>
    <w:link w:val="DocumentMap"/>
    <w:uiPriority w:val="99"/>
    <w:semiHidden/>
    <w:rsid w:val="00F502BF"/>
    <w:rPr>
      <w:rFonts w:ascii="Tahoma" w:eastAsia="Times New Roman" w:hAnsi="Tahoma" w:cs="Tahoma"/>
      <w:sz w:val="16"/>
      <w:szCs w:val="16"/>
    </w:rPr>
  </w:style>
  <w:style w:type="numbering" w:customStyle="1" w:styleId="NoList1">
    <w:name w:val="No List1"/>
    <w:next w:val="NoList"/>
    <w:uiPriority w:val="99"/>
    <w:semiHidden/>
    <w:unhideWhenUsed/>
    <w:rsid w:val="007A4F7C"/>
  </w:style>
  <w:style w:type="paragraph" w:customStyle="1" w:styleId="xl63">
    <w:name w:val="xl63"/>
    <w:basedOn w:val="Normal"/>
    <w:rsid w:val="007A4F7C"/>
    <w:pPr>
      <w:spacing w:before="100" w:beforeAutospacing="1" w:after="100" w:afterAutospacing="1" w:line="276" w:lineRule="auto"/>
      <w:jc w:val="center"/>
    </w:pPr>
  </w:style>
  <w:style w:type="paragraph" w:customStyle="1" w:styleId="font7">
    <w:name w:val="font7"/>
    <w:basedOn w:val="Normal"/>
    <w:rsid w:val="004B3C12"/>
    <w:pPr>
      <w:spacing w:before="100" w:beforeAutospacing="1" w:after="100" w:afterAutospacing="1" w:line="276" w:lineRule="auto"/>
    </w:pPr>
    <w:rPr>
      <w:rFonts w:ascii="Arial Narrow" w:hAnsi="Arial Narrow"/>
      <w:color w:val="000000"/>
      <w:szCs w:val="22"/>
    </w:rPr>
  </w:style>
  <w:style w:type="paragraph" w:customStyle="1" w:styleId="Default">
    <w:name w:val="Default"/>
    <w:rsid w:val="008E0EB0"/>
    <w:pPr>
      <w:autoSpaceDE w:val="0"/>
      <w:autoSpaceDN w:val="0"/>
      <w:adjustRightInd w:val="0"/>
      <w:spacing w:after="0" w:line="240" w:lineRule="auto"/>
    </w:pPr>
    <w:rPr>
      <w:rFonts w:ascii="Verdana" w:hAnsi="Verdana" w:cs="Verdana"/>
      <w:color w:val="000000"/>
      <w:sz w:val="24"/>
      <w:szCs w:val="24"/>
    </w:rPr>
  </w:style>
  <w:style w:type="character" w:customStyle="1" w:styleId="tgc">
    <w:name w:val="_tgc"/>
    <w:basedOn w:val="DefaultParagraphFont"/>
    <w:rsid w:val="000D2B28"/>
  </w:style>
  <w:style w:type="paragraph" w:customStyle="1" w:styleId="EndNoteBibliographyTitle">
    <w:name w:val="EndNote Bibliography Title"/>
    <w:basedOn w:val="Normal"/>
    <w:link w:val="EndNoteBibliographyTitleChar"/>
    <w:rsid w:val="00B056B5"/>
    <w:pPr>
      <w:spacing w:after="200" w:line="276" w:lineRule="auto"/>
      <w:jc w:val="center"/>
    </w:pPr>
    <w:rPr>
      <w:rFonts w:ascii="Calibri" w:hAnsi="Calibri" w:cs="Arial"/>
      <w:noProof/>
      <w:szCs w:val="22"/>
    </w:rPr>
  </w:style>
  <w:style w:type="character" w:customStyle="1" w:styleId="EndNoteBibliographyTitleChar">
    <w:name w:val="EndNote Bibliography Title Char"/>
    <w:basedOn w:val="DefaultParagraphFont"/>
    <w:link w:val="EndNoteBibliographyTitle"/>
    <w:rsid w:val="00B056B5"/>
    <w:rPr>
      <w:rFonts w:ascii="Arial" w:eastAsia="Times New Roman" w:hAnsi="Arial" w:cs="Arial"/>
      <w:noProof/>
    </w:rPr>
  </w:style>
  <w:style w:type="paragraph" w:customStyle="1" w:styleId="EndNoteBibliography">
    <w:name w:val="EndNote Bibliography"/>
    <w:basedOn w:val="Normal"/>
    <w:link w:val="EndNoteBibliographyChar"/>
    <w:rsid w:val="00B056B5"/>
    <w:pPr>
      <w:spacing w:after="200" w:line="276" w:lineRule="auto"/>
    </w:pPr>
    <w:rPr>
      <w:rFonts w:ascii="Calibri" w:hAnsi="Calibri" w:cs="Arial"/>
      <w:noProof/>
      <w:szCs w:val="22"/>
    </w:rPr>
  </w:style>
  <w:style w:type="character" w:customStyle="1" w:styleId="EndNoteBibliographyChar">
    <w:name w:val="EndNote Bibliography Char"/>
    <w:basedOn w:val="DefaultParagraphFont"/>
    <w:link w:val="EndNoteBibliography"/>
    <w:rsid w:val="00B056B5"/>
    <w:rPr>
      <w:rFonts w:ascii="Arial" w:eastAsia="Times New Roman" w:hAnsi="Arial" w:cs="Arial"/>
      <w:noProof/>
    </w:rPr>
  </w:style>
  <w:style w:type="paragraph" w:styleId="EndnoteText">
    <w:name w:val="endnote text"/>
    <w:basedOn w:val="Normal"/>
    <w:link w:val="EndnoteTextChar"/>
    <w:uiPriority w:val="99"/>
    <w:semiHidden/>
    <w:unhideWhenUsed/>
    <w:rsid w:val="00AF4FBD"/>
    <w:rPr>
      <w:sz w:val="20"/>
      <w:szCs w:val="20"/>
    </w:rPr>
  </w:style>
  <w:style w:type="character" w:customStyle="1" w:styleId="EndnoteTextChar">
    <w:name w:val="Endnote Text Char"/>
    <w:basedOn w:val="DefaultParagraphFont"/>
    <w:link w:val="EndnoteText"/>
    <w:uiPriority w:val="99"/>
    <w:semiHidden/>
    <w:rsid w:val="00AF4FBD"/>
    <w:rPr>
      <w:rFonts w:ascii="Arial" w:eastAsia="Times New Roman" w:hAnsi="Arial" w:cs="Arial"/>
      <w:sz w:val="20"/>
      <w:szCs w:val="20"/>
    </w:rPr>
  </w:style>
  <w:style w:type="character" w:styleId="EndnoteReference">
    <w:name w:val="endnote reference"/>
    <w:basedOn w:val="DefaultParagraphFont"/>
    <w:uiPriority w:val="99"/>
    <w:semiHidden/>
    <w:unhideWhenUsed/>
    <w:rsid w:val="00AF4FBD"/>
    <w:rPr>
      <w:vertAlign w:val="superscript"/>
    </w:rPr>
  </w:style>
  <w:style w:type="paragraph" w:styleId="Bibliography">
    <w:name w:val="Bibliography"/>
    <w:basedOn w:val="Normal"/>
    <w:next w:val="Normal"/>
    <w:uiPriority w:val="37"/>
    <w:unhideWhenUsed/>
    <w:rsid w:val="002F1527"/>
    <w:pPr>
      <w:spacing w:after="200" w:line="480" w:lineRule="auto"/>
      <w:ind w:left="720" w:hanging="720"/>
    </w:pPr>
    <w:rPr>
      <w:rFonts w:ascii="Calibri" w:hAnsi="Calibri" w:cs="Arial"/>
      <w:szCs w:val="22"/>
    </w:rPr>
  </w:style>
  <w:style w:type="numbering" w:customStyle="1" w:styleId="NoList2">
    <w:name w:val="No List2"/>
    <w:next w:val="NoList"/>
    <w:uiPriority w:val="99"/>
    <w:semiHidden/>
    <w:unhideWhenUsed/>
    <w:rsid w:val="00385320"/>
  </w:style>
  <w:style w:type="character" w:styleId="IntenseEmphasis">
    <w:name w:val="Intense Emphasis"/>
    <w:basedOn w:val="DefaultParagraphFont"/>
    <w:uiPriority w:val="21"/>
    <w:qFormat/>
    <w:rsid w:val="003D2ECE"/>
    <w:rPr>
      <w:i/>
      <w:iCs/>
      <w:color w:val="4F81BD" w:themeColor="accent1"/>
    </w:rPr>
  </w:style>
  <w:style w:type="paragraph" w:customStyle="1" w:styleId="ReferenceLink">
    <w:name w:val="Reference Link"/>
    <w:basedOn w:val="Normal"/>
    <w:link w:val="ReferenceLinkChar"/>
    <w:qFormat/>
    <w:rsid w:val="00281D8B"/>
    <w:pPr>
      <w:spacing w:after="200" w:line="276" w:lineRule="auto"/>
      <w:ind w:left="360" w:firstLine="360"/>
    </w:pPr>
    <w:rPr>
      <w:rFonts w:ascii="Calibri" w:hAnsi="Calibri" w:cs="Arial"/>
      <w:color w:val="548DD4" w:themeColor="text2" w:themeTint="99"/>
      <w:szCs w:val="22"/>
    </w:rPr>
  </w:style>
  <w:style w:type="paragraph" w:customStyle="1" w:styleId="Footer1">
    <w:name w:val="Footer 1"/>
    <w:basedOn w:val="Footer"/>
    <w:link w:val="Footer1Char"/>
    <w:qFormat/>
    <w:rsid w:val="005E1C62"/>
    <w:pPr>
      <w:spacing w:before="80" w:after="0"/>
    </w:pPr>
  </w:style>
  <w:style w:type="character" w:customStyle="1" w:styleId="ReferenceLinkChar">
    <w:name w:val="Reference Link Char"/>
    <w:basedOn w:val="DefaultParagraphFont"/>
    <w:link w:val="ReferenceLink"/>
    <w:rsid w:val="00281D8B"/>
    <w:rPr>
      <w:rFonts w:ascii="Calibri" w:eastAsia="Times New Roman" w:hAnsi="Calibri" w:cs="Arial"/>
      <w:color w:val="548DD4" w:themeColor="text2" w:themeTint="99"/>
    </w:rPr>
  </w:style>
  <w:style w:type="paragraph" w:customStyle="1" w:styleId="Footer2">
    <w:name w:val="Footer 2"/>
    <w:basedOn w:val="Footer"/>
    <w:link w:val="Footer2Char"/>
    <w:qFormat/>
    <w:rsid w:val="005E1C62"/>
    <w:pPr>
      <w:tabs>
        <w:tab w:val="clear" w:pos="4680"/>
      </w:tabs>
      <w:spacing w:after="0"/>
    </w:pPr>
    <w:rPr>
      <w:i/>
    </w:rPr>
  </w:style>
  <w:style w:type="character" w:customStyle="1" w:styleId="Footer1Char">
    <w:name w:val="Footer 1 Char"/>
    <w:basedOn w:val="FooterChar"/>
    <w:link w:val="Footer1"/>
    <w:rsid w:val="005E1C62"/>
    <w:rPr>
      <w:rFonts w:ascii="Calibri" w:eastAsia="Times New Roman" w:hAnsi="Calibri" w:cs="Arial"/>
      <w:sz w:val="24"/>
      <w:szCs w:val="24"/>
    </w:rPr>
  </w:style>
  <w:style w:type="character" w:customStyle="1" w:styleId="Footer2Char">
    <w:name w:val="Footer 2 Char"/>
    <w:basedOn w:val="FooterChar"/>
    <w:link w:val="Footer2"/>
    <w:rsid w:val="005E1C62"/>
    <w:rPr>
      <w:rFonts w:ascii="Calibri" w:eastAsia="Times New Roman" w:hAnsi="Calibri" w:cs="Arial"/>
      <w:i/>
      <w:sz w:val="24"/>
      <w:szCs w:val="24"/>
    </w:rPr>
  </w:style>
  <w:style w:type="paragraph" w:customStyle="1" w:styleId="msonormal0">
    <w:name w:val="msonormal"/>
    <w:basedOn w:val="Normal"/>
    <w:rsid w:val="006D3C58"/>
    <w:pPr>
      <w:spacing w:before="100" w:beforeAutospacing="1" w:after="100" w:afterAutospacing="1" w:line="276" w:lineRule="auto"/>
    </w:pPr>
  </w:style>
  <w:style w:type="table" w:styleId="LightGrid">
    <w:name w:val="Light Grid"/>
    <w:basedOn w:val="TableNormal"/>
    <w:uiPriority w:val="62"/>
    <w:rsid w:val="00AF20E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057FC9"/>
    <w:pPr>
      <w:spacing w:after="0" w:line="240" w:lineRule="auto"/>
    </w:pPr>
    <w:rPr>
      <w:rFonts w:ascii="Arial" w:hAnsi="Arial"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3">
    <w:name w:val="No List3"/>
    <w:next w:val="NoList"/>
    <w:uiPriority w:val="99"/>
    <w:semiHidden/>
    <w:unhideWhenUsed/>
    <w:rsid w:val="00672F8C"/>
  </w:style>
  <w:style w:type="paragraph" w:styleId="BodyText">
    <w:name w:val="Body Text"/>
    <w:basedOn w:val="Normal"/>
    <w:link w:val="BodyTextChar"/>
    <w:uiPriority w:val="99"/>
    <w:semiHidden/>
    <w:unhideWhenUsed/>
    <w:rsid w:val="00672F8C"/>
    <w:pPr>
      <w:spacing w:after="120" w:line="276" w:lineRule="auto"/>
    </w:pPr>
    <w:rPr>
      <w:rFonts w:ascii="Arial" w:eastAsiaTheme="minorHAnsi" w:hAnsi="Arial" w:cs="Arial"/>
      <w:szCs w:val="22"/>
    </w:rPr>
  </w:style>
  <w:style w:type="character" w:customStyle="1" w:styleId="BodyTextChar">
    <w:name w:val="Body Text Char"/>
    <w:basedOn w:val="DefaultParagraphFont"/>
    <w:link w:val="BodyText"/>
    <w:uiPriority w:val="99"/>
    <w:semiHidden/>
    <w:rsid w:val="00672F8C"/>
    <w:rPr>
      <w:rFonts w:ascii="Arial" w:hAnsi="Arial" w:cs="Arial"/>
    </w:rPr>
  </w:style>
  <w:style w:type="table" w:customStyle="1" w:styleId="LightShading2">
    <w:name w:val="Light Shading2"/>
    <w:basedOn w:val="TableNormal"/>
    <w:next w:val="LightShading"/>
    <w:uiPriority w:val="60"/>
    <w:rsid w:val="00672F8C"/>
    <w:pPr>
      <w:spacing w:after="0" w:line="240" w:lineRule="auto"/>
    </w:pPr>
    <w:rPr>
      <w:rFonts w:ascii="Arial" w:hAnsi="Arial"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CB7078"/>
    <w:pPr>
      <w:spacing w:after="0" w:line="240" w:lineRule="auto"/>
    </w:pPr>
    <w:rPr>
      <w:rFonts w:ascii="Arial" w:hAnsi="Arial"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4">
    <w:name w:val="No List4"/>
    <w:next w:val="NoList"/>
    <w:uiPriority w:val="99"/>
    <w:semiHidden/>
    <w:unhideWhenUsed/>
    <w:rsid w:val="007A1EB3"/>
  </w:style>
  <w:style w:type="numbering" w:customStyle="1" w:styleId="NoList5">
    <w:name w:val="No List5"/>
    <w:next w:val="NoList"/>
    <w:uiPriority w:val="99"/>
    <w:semiHidden/>
    <w:unhideWhenUsed/>
    <w:rsid w:val="0065359F"/>
  </w:style>
  <w:style w:type="numbering" w:customStyle="1" w:styleId="NoList6">
    <w:name w:val="No List6"/>
    <w:next w:val="NoList"/>
    <w:uiPriority w:val="99"/>
    <w:semiHidden/>
    <w:unhideWhenUsed/>
    <w:rsid w:val="000A11B2"/>
  </w:style>
  <w:style w:type="numbering" w:customStyle="1" w:styleId="NoList7">
    <w:name w:val="No List7"/>
    <w:next w:val="NoList"/>
    <w:uiPriority w:val="99"/>
    <w:semiHidden/>
    <w:unhideWhenUsed/>
    <w:rsid w:val="000A11B2"/>
  </w:style>
  <w:style w:type="paragraph" w:styleId="TOCHeading">
    <w:name w:val="TOC Heading"/>
    <w:basedOn w:val="Heading1"/>
    <w:next w:val="Normal"/>
    <w:uiPriority w:val="39"/>
    <w:unhideWhenUsed/>
    <w:qFormat/>
    <w:rsid w:val="0021653C"/>
    <w:pPr>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numbering" w:customStyle="1" w:styleId="NoList8">
    <w:name w:val="No List8"/>
    <w:next w:val="NoList"/>
    <w:uiPriority w:val="99"/>
    <w:semiHidden/>
    <w:unhideWhenUsed/>
    <w:rsid w:val="00537BC6"/>
  </w:style>
  <w:style w:type="numbering" w:customStyle="1" w:styleId="NoList9">
    <w:name w:val="No List9"/>
    <w:next w:val="NoList"/>
    <w:uiPriority w:val="99"/>
    <w:semiHidden/>
    <w:unhideWhenUsed/>
    <w:rsid w:val="003B6C2C"/>
  </w:style>
  <w:style w:type="numbering" w:customStyle="1" w:styleId="NoList10">
    <w:name w:val="No List10"/>
    <w:next w:val="NoList"/>
    <w:uiPriority w:val="99"/>
    <w:semiHidden/>
    <w:unhideWhenUsed/>
    <w:rsid w:val="00D7428F"/>
  </w:style>
  <w:style w:type="numbering" w:customStyle="1" w:styleId="NoList11">
    <w:name w:val="No List11"/>
    <w:next w:val="NoList"/>
    <w:uiPriority w:val="99"/>
    <w:semiHidden/>
    <w:unhideWhenUsed/>
    <w:rsid w:val="00877CB2"/>
  </w:style>
  <w:style w:type="table" w:customStyle="1" w:styleId="LightShading11">
    <w:name w:val="Light Shading11"/>
    <w:basedOn w:val="TableNormal"/>
    <w:uiPriority w:val="60"/>
    <w:rsid w:val="00555A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2">
    <w:name w:val="No List12"/>
    <w:next w:val="NoList"/>
    <w:uiPriority w:val="99"/>
    <w:semiHidden/>
    <w:unhideWhenUsed/>
    <w:rsid w:val="00565F11"/>
  </w:style>
  <w:style w:type="numbering" w:customStyle="1" w:styleId="NoList13">
    <w:name w:val="No List13"/>
    <w:next w:val="NoList"/>
    <w:uiPriority w:val="99"/>
    <w:semiHidden/>
    <w:unhideWhenUsed/>
    <w:rsid w:val="00D962BF"/>
  </w:style>
  <w:style w:type="character" w:styleId="UnresolvedMention">
    <w:name w:val="Unresolved Mention"/>
    <w:basedOn w:val="DefaultParagraphFont"/>
    <w:uiPriority w:val="99"/>
    <w:semiHidden/>
    <w:unhideWhenUsed/>
    <w:rsid w:val="00BD1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104">
      <w:bodyDiv w:val="1"/>
      <w:marLeft w:val="0"/>
      <w:marRight w:val="0"/>
      <w:marTop w:val="0"/>
      <w:marBottom w:val="0"/>
      <w:divBdr>
        <w:top w:val="none" w:sz="0" w:space="0" w:color="auto"/>
        <w:left w:val="none" w:sz="0" w:space="0" w:color="auto"/>
        <w:bottom w:val="none" w:sz="0" w:space="0" w:color="auto"/>
        <w:right w:val="none" w:sz="0" w:space="0" w:color="auto"/>
      </w:divBdr>
    </w:div>
    <w:div w:id="3363879">
      <w:bodyDiv w:val="1"/>
      <w:marLeft w:val="0"/>
      <w:marRight w:val="0"/>
      <w:marTop w:val="0"/>
      <w:marBottom w:val="0"/>
      <w:divBdr>
        <w:top w:val="none" w:sz="0" w:space="0" w:color="auto"/>
        <w:left w:val="none" w:sz="0" w:space="0" w:color="auto"/>
        <w:bottom w:val="none" w:sz="0" w:space="0" w:color="auto"/>
        <w:right w:val="none" w:sz="0" w:space="0" w:color="auto"/>
      </w:divBdr>
    </w:div>
    <w:div w:id="7028528">
      <w:bodyDiv w:val="1"/>
      <w:marLeft w:val="0"/>
      <w:marRight w:val="0"/>
      <w:marTop w:val="0"/>
      <w:marBottom w:val="0"/>
      <w:divBdr>
        <w:top w:val="none" w:sz="0" w:space="0" w:color="auto"/>
        <w:left w:val="none" w:sz="0" w:space="0" w:color="auto"/>
        <w:bottom w:val="none" w:sz="0" w:space="0" w:color="auto"/>
        <w:right w:val="none" w:sz="0" w:space="0" w:color="auto"/>
      </w:divBdr>
    </w:div>
    <w:div w:id="10764343">
      <w:bodyDiv w:val="1"/>
      <w:marLeft w:val="0"/>
      <w:marRight w:val="0"/>
      <w:marTop w:val="0"/>
      <w:marBottom w:val="0"/>
      <w:divBdr>
        <w:top w:val="none" w:sz="0" w:space="0" w:color="auto"/>
        <w:left w:val="none" w:sz="0" w:space="0" w:color="auto"/>
        <w:bottom w:val="none" w:sz="0" w:space="0" w:color="auto"/>
        <w:right w:val="none" w:sz="0" w:space="0" w:color="auto"/>
      </w:divBdr>
    </w:div>
    <w:div w:id="12535253">
      <w:bodyDiv w:val="1"/>
      <w:marLeft w:val="0"/>
      <w:marRight w:val="0"/>
      <w:marTop w:val="0"/>
      <w:marBottom w:val="0"/>
      <w:divBdr>
        <w:top w:val="none" w:sz="0" w:space="0" w:color="auto"/>
        <w:left w:val="none" w:sz="0" w:space="0" w:color="auto"/>
        <w:bottom w:val="none" w:sz="0" w:space="0" w:color="auto"/>
        <w:right w:val="none" w:sz="0" w:space="0" w:color="auto"/>
      </w:divBdr>
    </w:div>
    <w:div w:id="14120257">
      <w:bodyDiv w:val="1"/>
      <w:marLeft w:val="0"/>
      <w:marRight w:val="0"/>
      <w:marTop w:val="0"/>
      <w:marBottom w:val="0"/>
      <w:divBdr>
        <w:top w:val="none" w:sz="0" w:space="0" w:color="auto"/>
        <w:left w:val="none" w:sz="0" w:space="0" w:color="auto"/>
        <w:bottom w:val="none" w:sz="0" w:space="0" w:color="auto"/>
        <w:right w:val="none" w:sz="0" w:space="0" w:color="auto"/>
      </w:divBdr>
    </w:div>
    <w:div w:id="17171478">
      <w:bodyDiv w:val="1"/>
      <w:marLeft w:val="0"/>
      <w:marRight w:val="0"/>
      <w:marTop w:val="0"/>
      <w:marBottom w:val="0"/>
      <w:divBdr>
        <w:top w:val="none" w:sz="0" w:space="0" w:color="auto"/>
        <w:left w:val="none" w:sz="0" w:space="0" w:color="auto"/>
        <w:bottom w:val="none" w:sz="0" w:space="0" w:color="auto"/>
        <w:right w:val="none" w:sz="0" w:space="0" w:color="auto"/>
      </w:divBdr>
    </w:div>
    <w:div w:id="20012127">
      <w:bodyDiv w:val="1"/>
      <w:marLeft w:val="0"/>
      <w:marRight w:val="0"/>
      <w:marTop w:val="0"/>
      <w:marBottom w:val="0"/>
      <w:divBdr>
        <w:top w:val="none" w:sz="0" w:space="0" w:color="auto"/>
        <w:left w:val="none" w:sz="0" w:space="0" w:color="auto"/>
        <w:bottom w:val="none" w:sz="0" w:space="0" w:color="auto"/>
        <w:right w:val="none" w:sz="0" w:space="0" w:color="auto"/>
      </w:divBdr>
    </w:div>
    <w:div w:id="20400370">
      <w:bodyDiv w:val="1"/>
      <w:marLeft w:val="0"/>
      <w:marRight w:val="0"/>
      <w:marTop w:val="0"/>
      <w:marBottom w:val="0"/>
      <w:divBdr>
        <w:top w:val="none" w:sz="0" w:space="0" w:color="auto"/>
        <w:left w:val="none" w:sz="0" w:space="0" w:color="auto"/>
        <w:bottom w:val="none" w:sz="0" w:space="0" w:color="auto"/>
        <w:right w:val="none" w:sz="0" w:space="0" w:color="auto"/>
      </w:divBdr>
    </w:div>
    <w:div w:id="27024071">
      <w:bodyDiv w:val="1"/>
      <w:marLeft w:val="0"/>
      <w:marRight w:val="0"/>
      <w:marTop w:val="0"/>
      <w:marBottom w:val="0"/>
      <w:divBdr>
        <w:top w:val="none" w:sz="0" w:space="0" w:color="auto"/>
        <w:left w:val="none" w:sz="0" w:space="0" w:color="auto"/>
        <w:bottom w:val="none" w:sz="0" w:space="0" w:color="auto"/>
        <w:right w:val="none" w:sz="0" w:space="0" w:color="auto"/>
      </w:divBdr>
    </w:div>
    <w:div w:id="28651645">
      <w:bodyDiv w:val="1"/>
      <w:marLeft w:val="0"/>
      <w:marRight w:val="0"/>
      <w:marTop w:val="0"/>
      <w:marBottom w:val="0"/>
      <w:divBdr>
        <w:top w:val="none" w:sz="0" w:space="0" w:color="auto"/>
        <w:left w:val="none" w:sz="0" w:space="0" w:color="auto"/>
        <w:bottom w:val="none" w:sz="0" w:space="0" w:color="auto"/>
        <w:right w:val="none" w:sz="0" w:space="0" w:color="auto"/>
      </w:divBdr>
    </w:div>
    <w:div w:id="32310413">
      <w:bodyDiv w:val="1"/>
      <w:marLeft w:val="0"/>
      <w:marRight w:val="0"/>
      <w:marTop w:val="0"/>
      <w:marBottom w:val="0"/>
      <w:divBdr>
        <w:top w:val="none" w:sz="0" w:space="0" w:color="auto"/>
        <w:left w:val="none" w:sz="0" w:space="0" w:color="auto"/>
        <w:bottom w:val="none" w:sz="0" w:space="0" w:color="auto"/>
        <w:right w:val="none" w:sz="0" w:space="0" w:color="auto"/>
      </w:divBdr>
    </w:div>
    <w:div w:id="35935094">
      <w:bodyDiv w:val="1"/>
      <w:marLeft w:val="0"/>
      <w:marRight w:val="0"/>
      <w:marTop w:val="0"/>
      <w:marBottom w:val="0"/>
      <w:divBdr>
        <w:top w:val="none" w:sz="0" w:space="0" w:color="auto"/>
        <w:left w:val="none" w:sz="0" w:space="0" w:color="auto"/>
        <w:bottom w:val="none" w:sz="0" w:space="0" w:color="auto"/>
        <w:right w:val="none" w:sz="0" w:space="0" w:color="auto"/>
      </w:divBdr>
    </w:div>
    <w:div w:id="41830988">
      <w:bodyDiv w:val="1"/>
      <w:marLeft w:val="0"/>
      <w:marRight w:val="0"/>
      <w:marTop w:val="0"/>
      <w:marBottom w:val="0"/>
      <w:divBdr>
        <w:top w:val="none" w:sz="0" w:space="0" w:color="auto"/>
        <w:left w:val="none" w:sz="0" w:space="0" w:color="auto"/>
        <w:bottom w:val="none" w:sz="0" w:space="0" w:color="auto"/>
        <w:right w:val="none" w:sz="0" w:space="0" w:color="auto"/>
      </w:divBdr>
    </w:div>
    <w:div w:id="41833565">
      <w:bodyDiv w:val="1"/>
      <w:marLeft w:val="0"/>
      <w:marRight w:val="0"/>
      <w:marTop w:val="0"/>
      <w:marBottom w:val="0"/>
      <w:divBdr>
        <w:top w:val="none" w:sz="0" w:space="0" w:color="auto"/>
        <w:left w:val="none" w:sz="0" w:space="0" w:color="auto"/>
        <w:bottom w:val="none" w:sz="0" w:space="0" w:color="auto"/>
        <w:right w:val="none" w:sz="0" w:space="0" w:color="auto"/>
      </w:divBdr>
    </w:div>
    <w:div w:id="43717854">
      <w:bodyDiv w:val="1"/>
      <w:marLeft w:val="0"/>
      <w:marRight w:val="0"/>
      <w:marTop w:val="0"/>
      <w:marBottom w:val="0"/>
      <w:divBdr>
        <w:top w:val="none" w:sz="0" w:space="0" w:color="auto"/>
        <w:left w:val="none" w:sz="0" w:space="0" w:color="auto"/>
        <w:bottom w:val="none" w:sz="0" w:space="0" w:color="auto"/>
        <w:right w:val="none" w:sz="0" w:space="0" w:color="auto"/>
      </w:divBdr>
    </w:div>
    <w:div w:id="50424615">
      <w:bodyDiv w:val="1"/>
      <w:marLeft w:val="0"/>
      <w:marRight w:val="0"/>
      <w:marTop w:val="0"/>
      <w:marBottom w:val="0"/>
      <w:divBdr>
        <w:top w:val="none" w:sz="0" w:space="0" w:color="auto"/>
        <w:left w:val="none" w:sz="0" w:space="0" w:color="auto"/>
        <w:bottom w:val="none" w:sz="0" w:space="0" w:color="auto"/>
        <w:right w:val="none" w:sz="0" w:space="0" w:color="auto"/>
      </w:divBdr>
    </w:div>
    <w:div w:id="50428799">
      <w:bodyDiv w:val="1"/>
      <w:marLeft w:val="0"/>
      <w:marRight w:val="0"/>
      <w:marTop w:val="0"/>
      <w:marBottom w:val="0"/>
      <w:divBdr>
        <w:top w:val="none" w:sz="0" w:space="0" w:color="auto"/>
        <w:left w:val="none" w:sz="0" w:space="0" w:color="auto"/>
        <w:bottom w:val="none" w:sz="0" w:space="0" w:color="auto"/>
        <w:right w:val="none" w:sz="0" w:space="0" w:color="auto"/>
      </w:divBdr>
    </w:div>
    <w:div w:id="54621121">
      <w:bodyDiv w:val="1"/>
      <w:marLeft w:val="0"/>
      <w:marRight w:val="0"/>
      <w:marTop w:val="0"/>
      <w:marBottom w:val="0"/>
      <w:divBdr>
        <w:top w:val="none" w:sz="0" w:space="0" w:color="auto"/>
        <w:left w:val="none" w:sz="0" w:space="0" w:color="auto"/>
        <w:bottom w:val="none" w:sz="0" w:space="0" w:color="auto"/>
        <w:right w:val="none" w:sz="0" w:space="0" w:color="auto"/>
      </w:divBdr>
    </w:div>
    <w:div w:id="55858274">
      <w:bodyDiv w:val="1"/>
      <w:marLeft w:val="0"/>
      <w:marRight w:val="0"/>
      <w:marTop w:val="0"/>
      <w:marBottom w:val="0"/>
      <w:divBdr>
        <w:top w:val="none" w:sz="0" w:space="0" w:color="auto"/>
        <w:left w:val="none" w:sz="0" w:space="0" w:color="auto"/>
        <w:bottom w:val="none" w:sz="0" w:space="0" w:color="auto"/>
        <w:right w:val="none" w:sz="0" w:space="0" w:color="auto"/>
      </w:divBdr>
    </w:div>
    <w:div w:id="56393679">
      <w:bodyDiv w:val="1"/>
      <w:marLeft w:val="0"/>
      <w:marRight w:val="0"/>
      <w:marTop w:val="0"/>
      <w:marBottom w:val="0"/>
      <w:divBdr>
        <w:top w:val="none" w:sz="0" w:space="0" w:color="auto"/>
        <w:left w:val="none" w:sz="0" w:space="0" w:color="auto"/>
        <w:bottom w:val="none" w:sz="0" w:space="0" w:color="auto"/>
        <w:right w:val="none" w:sz="0" w:space="0" w:color="auto"/>
      </w:divBdr>
    </w:div>
    <w:div w:id="58139764">
      <w:bodyDiv w:val="1"/>
      <w:marLeft w:val="0"/>
      <w:marRight w:val="0"/>
      <w:marTop w:val="0"/>
      <w:marBottom w:val="0"/>
      <w:divBdr>
        <w:top w:val="none" w:sz="0" w:space="0" w:color="auto"/>
        <w:left w:val="none" w:sz="0" w:space="0" w:color="auto"/>
        <w:bottom w:val="none" w:sz="0" w:space="0" w:color="auto"/>
        <w:right w:val="none" w:sz="0" w:space="0" w:color="auto"/>
      </w:divBdr>
    </w:div>
    <w:div w:id="59014282">
      <w:bodyDiv w:val="1"/>
      <w:marLeft w:val="0"/>
      <w:marRight w:val="0"/>
      <w:marTop w:val="0"/>
      <w:marBottom w:val="0"/>
      <w:divBdr>
        <w:top w:val="none" w:sz="0" w:space="0" w:color="auto"/>
        <w:left w:val="none" w:sz="0" w:space="0" w:color="auto"/>
        <w:bottom w:val="none" w:sz="0" w:space="0" w:color="auto"/>
        <w:right w:val="none" w:sz="0" w:space="0" w:color="auto"/>
      </w:divBdr>
    </w:div>
    <w:div w:id="62652831">
      <w:bodyDiv w:val="1"/>
      <w:marLeft w:val="0"/>
      <w:marRight w:val="0"/>
      <w:marTop w:val="0"/>
      <w:marBottom w:val="0"/>
      <w:divBdr>
        <w:top w:val="none" w:sz="0" w:space="0" w:color="auto"/>
        <w:left w:val="none" w:sz="0" w:space="0" w:color="auto"/>
        <w:bottom w:val="none" w:sz="0" w:space="0" w:color="auto"/>
        <w:right w:val="none" w:sz="0" w:space="0" w:color="auto"/>
      </w:divBdr>
    </w:div>
    <w:div w:id="63844261">
      <w:bodyDiv w:val="1"/>
      <w:marLeft w:val="0"/>
      <w:marRight w:val="0"/>
      <w:marTop w:val="0"/>
      <w:marBottom w:val="0"/>
      <w:divBdr>
        <w:top w:val="none" w:sz="0" w:space="0" w:color="auto"/>
        <w:left w:val="none" w:sz="0" w:space="0" w:color="auto"/>
        <w:bottom w:val="none" w:sz="0" w:space="0" w:color="auto"/>
        <w:right w:val="none" w:sz="0" w:space="0" w:color="auto"/>
      </w:divBdr>
    </w:div>
    <w:div w:id="76294323">
      <w:bodyDiv w:val="1"/>
      <w:marLeft w:val="0"/>
      <w:marRight w:val="0"/>
      <w:marTop w:val="0"/>
      <w:marBottom w:val="0"/>
      <w:divBdr>
        <w:top w:val="none" w:sz="0" w:space="0" w:color="auto"/>
        <w:left w:val="none" w:sz="0" w:space="0" w:color="auto"/>
        <w:bottom w:val="none" w:sz="0" w:space="0" w:color="auto"/>
        <w:right w:val="none" w:sz="0" w:space="0" w:color="auto"/>
      </w:divBdr>
    </w:div>
    <w:div w:id="76562776">
      <w:bodyDiv w:val="1"/>
      <w:marLeft w:val="0"/>
      <w:marRight w:val="0"/>
      <w:marTop w:val="0"/>
      <w:marBottom w:val="0"/>
      <w:divBdr>
        <w:top w:val="none" w:sz="0" w:space="0" w:color="auto"/>
        <w:left w:val="none" w:sz="0" w:space="0" w:color="auto"/>
        <w:bottom w:val="none" w:sz="0" w:space="0" w:color="auto"/>
        <w:right w:val="none" w:sz="0" w:space="0" w:color="auto"/>
      </w:divBdr>
    </w:div>
    <w:div w:id="82071648">
      <w:bodyDiv w:val="1"/>
      <w:marLeft w:val="0"/>
      <w:marRight w:val="0"/>
      <w:marTop w:val="0"/>
      <w:marBottom w:val="0"/>
      <w:divBdr>
        <w:top w:val="none" w:sz="0" w:space="0" w:color="auto"/>
        <w:left w:val="none" w:sz="0" w:space="0" w:color="auto"/>
        <w:bottom w:val="none" w:sz="0" w:space="0" w:color="auto"/>
        <w:right w:val="none" w:sz="0" w:space="0" w:color="auto"/>
      </w:divBdr>
    </w:div>
    <w:div w:id="82772918">
      <w:bodyDiv w:val="1"/>
      <w:marLeft w:val="0"/>
      <w:marRight w:val="0"/>
      <w:marTop w:val="0"/>
      <w:marBottom w:val="0"/>
      <w:divBdr>
        <w:top w:val="none" w:sz="0" w:space="0" w:color="auto"/>
        <w:left w:val="none" w:sz="0" w:space="0" w:color="auto"/>
        <w:bottom w:val="none" w:sz="0" w:space="0" w:color="auto"/>
        <w:right w:val="none" w:sz="0" w:space="0" w:color="auto"/>
      </w:divBdr>
    </w:div>
    <w:div w:id="82839740">
      <w:bodyDiv w:val="1"/>
      <w:marLeft w:val="0"/>
      <w:marRight w:val="0"/>
      <w:marTop w:val="0"/>
      <w:marBottom w:val="0"/>
      <w:divBdr>
        <w:top w:val="none" w:sz="0" w:space="0" w:color="auto"/>
        <w:left w:val="none" w:sz="0" w:space="0" w:color="auto"/>
        <w:bottom w:val="none" w:sz="0" w:space="0" w:color="auto"/>
        <w:right w:val="none" w:sz="0" w:space="0" w:color="auto"/>
      </w:divBdr>
    </w:div>
    <w:div w:id="84806134">
      <w:bodyDiv w:val="1"/>
      <w:marLeft w:val="0"/>
      <w:marRight w:val="0"/>
      <w:marTop w:val="0"/>
      <w:marBottom w:val="0"/>
      <w:divBdr>
        <w:top w:val="none" w:sz="0" w:space="0" w:color="auto"/>
        <w:left w:val="none" w:sz="0" w:space="0" w:color="auto"/>
        <w:bottom w:val="none" w:sz="0" w:space="0" w:color="auto"/>
        <w:right w:val="none" w:sz="0" w:space="0" w:color="auto"/>
      </w:divBdr>
    </w:div>
    <w:div w:id="88239374">
      <w:bodyDiv w:val="1"/>
      <w:marLeft w:val="0"/>
      <w:marRight w:val="0"/>
      <w:marTop w:val="0"/>
      <w:marBottom w:val="0"/>
      <w:divBdr>
        <w:top w:val="none" w:sz="0" w:space="0" w:color="auto"/>
        <w:left w:val="none" w:sz="0" w:space="0" w:color="auto"/>
        <w:bottom w:val="none" w:sz="0" w:space="0" w:color="auto"/>
        <w:right w:val="none" w:sz="0" w:space="0" w:color="auto"/>
      </w:divBdr>
    </w:div>
    <w:div w:id="95442198">
      <w:bodyDiv w:val="1"/>
      <w:marLeft w:val="0"/>
      <w:marRight w:val="0"/>
      <w:marTop w:val="0"/>
      <w:marBottom w:val="0"/>
      <w:divBdr>
        <w:top w:val="none" w:sz="0" w:space="0" w:color="auto"/>
        <w:left w:val="none" w:sz="0" w:space="0" w:color="auto"/>
        <w:bottom w:val="none" w:sz="0" w:space="0" w:color="auto"/>
        <w:right w:val="none" w:sz="0" w:space="0" w:color="auto"/>
      </w:divBdr>
    </w:div>
    <w:div w:id="100414923">
      <w:bodyDiv w:val="1"/>
      <w:marLeft w:val="0"/>
      <w:marRight w:val="0"/>
      <w:marTop w:val="0"/>
      <w:marBottom w:val="0"/>
      <w:divBdr>
        <w:top w:val="none" w:sz="0" w:space="0" w:color="auto"/>
        <w:left w:val="none" w:sz="0" w:space="0" w:color="auto"/>
        <w:bottom w:val="none" w:sz="0" w:space="0" w:color="auto"/>
        <w:right w:val="none" w:sz="0" w:space="0" w:color="auto"/>
      </w:divBdr>
    </w:div>
    <w:div w:id="104351131">
      <w:bodyDiv w:val="1"/>
      <w:marLeft w:val="0"/>
      <w:marRight w:val="0"/>
      <w:marTop w:val="0"/>
      <w:marBottom w:val="0"/>
      <w:divBdr>
        <w:top w:val="none" w:sz="0" w:space="0" w:color="auto"/>
        <w:left w:val="none" w:sz="0" w:space="0" w:color="auto"/>
        <w:bottom w:val="none" w:sz="0" w:space="0" w:color="auto"/>
        <w:right w:val="none" w:sz="0" w:space="0" w:color="auto"/>
      </w:divBdr>
    </w:div>
    <w:div w:id="110907309">
      <w:bodyDiv w:val="1"/>
      <w:marLeft w:val="0"/>
      <w:marRight w:val="0"/>
      <w:marTop w:val="0"/>
      <w:marBottom w:val="0"/>
      <w:divBdr>
        <w:top w:val="none" w:sz="0" w:space="0" w:color="auto"/>
        <w:left w:val="none" w:sz="0" w:space="0" w:color="auto"/>
        <w:bottom w:val="none" w:sz="0" w:space="0" w:color="auto"/>
        <w:right w:val="none" w:sz="0" w:space="0" w:color="auto"/>
      </w:divBdr>
    </w:div>
    <w:div w:id="117185509">
      <w:bodyDiv w:val="1"/>
      <w:marLeft w:val="0"/>
      <w:marRight w:val="0"/>
      <w:marTop w:val="0"/>
      <w:marBottom w:val="0"/>
      <w:divBdr>
        <w:top w:val="none" w:sz="0" w:space="0" w:color="auto"/>
        <w:left w:val="none" w:sz="0" w:space="0" w:color="auto"/>
        <w:bottom w:val="none" w:sz="0" w:space="0" w:color="auto"/>
        <w:right w:val="none" w:sz="0" w:space="0" w:color="auto"/>
      </w:divBdr>
    </w:div>
    <w:div w:id="117575433">
      <w:bodyDiv w:val="1"/>
      <w:marLeft w:val="0"/>
      <w:marRight w:val="0"/>
      <w:marTop w:val="0"/>
      <w:marBottom w:val="0"/>
      <w:divBdr>
        <w:top w:val="none" w:sz="0" w:space="0" w:color="auto"/>
        <w:left w:val="none" w:sz="0" w:space="0" w:color="auto"/>
        <w:bottom w:val="none" w:sz="0" w:space="0" w:color="auto"/>
        <w:right w:val="none" w:sz="0" w:space="0" w:color="auto"/>
      </w:divBdr>
    </w:div>
    <w:div w:id="118958085">
      <w:bodyDiv w:val="1"/>
      <w:marLeft w:val="0"/>
      <w:marRight w:val="0"/>
      <w:marTop w:val="0"/>
      <w:marBottom w:val="0"/>
      <w:divBdr>
        <w:top w:val="none" w:sz="0" w:space="0" w:color="auto"/>
        <w:left w:val="none" w:sz="0" w:space="0" w:color="auto"/>
        <w:bottom w:val="none" w:sz="0" w:space="0" w:color="auto"/>
        <w:right w:val="none" w:sz="0" w:space="0" w:color="auto"/>
      </w:divBdr>
    </w:div>
    <w:div w:id="119305146">
      <w:bodyDiv w:val="1"/>
      <w:marLeft w:val="0"/>
      <w:marRight w:val="0"/>
      <w:marTop w:val="0"/>
      <w:marBottom w:val="0"/>
      <w:divBdr>
        <w:top w:val="none" w:sz="0" w:space="0" w:color="auto"/>
        <w:left w:val="none" w:sz="0" w:space="0" w:color="auto"/>
        <w:bottom w:val="none" w:sz="0" w:space="0" w:color="auto"/>
        <w:right w:val="none" w:sz="0" w:space="0" w:color="auto"/>
      </w:divBdr>
    </w:div>
    <w:div w:id="120611865">
      <w:bodyDiv w:val="1"/>
      <w:marLeft w:val="0"/>
      <w:marRight w:val="0"/>
      <w:marTop w:val="0"/>
      <w:marBottom w:val="0"/>
      <w:divBdr>
        <w:top w:val="none" w:sz="0" w:space="0" w:color="auto"/>
        <w:left w:val="none" w:sz="0" w:space="0" w:color="auto"/>
        <w:bottom w:val="none" w:sz="0" w:space="0" w:color="auto"/>
        <w:right w:val="none" w:sz="0" w:space="0" w:color="auto"/>
      </w:divBdr>
    </w:div>
    <w:div w:id="123817322">
      <w:bodyDiv w:val="1"/>
      <w:marLeft w:val="0"/>
      <w:marRight w:val="0"/>
      <w:marTop w:val="0"/>
      <w:marBottom w:val="0"/>
      <w:divBdr>
        <w:top w:val="none" w:sz="0" w:space="0" w:color="auto"/>
        <w:left w:val="none" w:sz="0" w:space="0" w:color="auto"/>
        <w:bottom w:val="none" w:sz="0" w:space="0" w:color="auto"/>
        <w:right w:val="none" w:sz="0" w:space="0" w:color="auto"/>
      </w:divBdr>
    </w:div>
    <w:div w:id="128478221">
      <w:bodyDiv w:val="1"/>
      <w:marLeft w:val="0"/>
      <w:marRight w:val="0"/>
      <w:marTop w:val="0"/>
      <w:marBottom w:val="0"/>
      <w:divBdr>
        <w:top w:val="none" w:sz="0" w:space="0" w:color="auto"/>
        <w:left w:val="none" w:sz="0" w:space="0" w:color="auto"/>
        <w:bottom w:val="none" w:sz="0" w:space="0" w:color="auto"/>
        <w:right w:val="none" w:sz="0" w:space="0" w:color="auto"/>
      </w:divBdr>
    </w:div>
    <w:div w:id="131022198">
      <w:bodyDiv w:val="1"/>
      <w:marLeft w:val="0"/>
      <w:marRight w:val="0"/>
      <w:marTop w:val="0"/>
      <w:marBottom w:val="0"/>
      <w:divBdr>
        <w:top w:val="none" w:sz="0" w:space="0" w:color="auto"/>
        <w:left w:val="none" w:sz="0" w:space="0" w:color="auto"/>
        <w:bottom w:val="none" w:sz="0" w:space="0" w:color="auto"/>
        <w:right w:val="none" w:sz="0" w:space="0" w:color="auto"/>
      </w:divBdr>
    </w:div>
    <w:div w:id="131870410">
      <w:bodyDiv w:val="1"/>
      <w:marLeft w:val="0"/>
      <w:marRight w:val="0"/>
      <w:marTop w:val="0"/>
      <w:marBottom w:val="0"/>
      <w:divBdr>
        <w:top w:val="none" w:sz="0" w:space="0" w:color="auto"/>
        <w:left w:val="none" w:sz="0" w:space="0" w:color="auto"/>
        <w:bottom w:val="none" w:sz="0" w:space="0" w:color="auto"/>
        <w:right w:val="none" w:sz="0" w:space="0" w:color="auto"/>
      </w:divBdr>
    </w:div>
    <w:div w:id="132724840">
      <w:bodyDiv w:val="1"/>
      <w:marLeft w:val="0"/>
      <w:marRight w:val="0"/>
      <w:marTop w:val="0"/>
      <w:marBottom w:val="0"/>
      <w:divBdr>
        <w:top w:val="none" w:sz="0" w:space="0" w:color="auto"/>
        <w:left w:val="none" w:sz="0" w:space="0" w:color="auto"/>
        <w:bottom w:val="none" w:sz="0" w:space="0" w:color="auto"/>
        <w:right w:val="none" w:sz="0" w:space="0" w:color="auto"/>
      </w:divBdr>
    </w:div>
    <w:div w:id="138039935">
      <w:bodyDiv w:val="1"/>
      <w:marLeft w:val="0"/>
      <w:marRight w:val="0"/>
      <w:marTop w:val="0"/>
      <w:marBottom w:val="0"/>
      <w:divBdr>
        <w:top w:val="none" w:sz="0" w:space="0" w:color="auto"/>
        <w:left w:val="none" w:sz="0" w:space="0" w:color="auto"/>
        <w:bottom w:val="none" w:sz="0" w:space="0" w:color="auto"/>
        <w:right w:val="none" w:sz="0" w:space="0" w:color="auto"/>
      </w:divBdr>
    </w:div>
    <w:div w:id="138885197">
      <w:bodyDiv w:val="1"/>
      <w:marLeft w:val="0"/>
      <w:marRight w:val="0"/>
      <w:marTop w:val="0"/>
      <w:marBottom w:val="0"/>
      <w:divBdr>
        <w:top w:val="none" w:sz="0" w:space="0" w:color="auto"/>
        <w:left w:val="none" w:sz="0" w:space="0" w:color="auto"/>
        <w:bottom w:val="none" w:sz="0" w:space="0" w:color="auto"/>
        <w:right w:val="none" w:sz="0" w:space="0" w:color="auto"/>
      </w:divBdr>
    </w:div>
    <w:div w:id="139469527">
      <w:bodyDiv w:val="1"/>
      <w:marLeft w:val="0"/>
      <w:marRight w:val="0"/>
      <w:marTop w:val="0"/>
      <w:marBottom w:val="0"/>
      <w:divBdr>
        <w:top w:val="none" w:sz="0" w:space="0" w:color="auto"/>
        <w:left w:val="none" w:sz="0" w:space="0" w:color="auto"/>
        <w:bottom w:val="none" w:sz="0" w:space="0" w:color="auto"/>
        <w:right w:val="none" w:sz="0" w:space="0" w:color="auto"/>
      </w:divBdr>
    </w:div>
    <w:div w:id="140852154">
      <w:bodyDiv w:val="1"/>
      <w:marLeft w:val="0"/>
      <w:marRight w:val="0"/>
      <w:marTop w:val="0"/>
      <w:marBottom w:val="0"/>
      <w:divBdr>
        <w:top w:val="none" w:sz="0" w:space="0" w:color="auto"/>
        <w:left w:val="none" w:sz="0" w:space="0" w:color="auto"/>
        <w:bottom w:val="none" w:sz="0" w:space="0" w:color="auto"/>
        <w:right w:val="none" w:sz="0" w:space="0" w:color="auto"/>
      </w:divBdr>
    </w:div>
    <w:div w:id="140932298">
      <w:bodyDiv w:val="1"/>
      <w:marLeft w:val="0"/>
      <w:marRight w:val="0"/>
      <w:marTop w:val="0"/>
      <w:marBottom w:val="0"/>
      <w:divBdr>
        <w:top w:val="none" w:sz="0" w:space="0" w:color="auto"/>
        <w:left w:val="none" w:sz="0" w:space="0" w:color="auto"/>
        <w:bottom w:val="none" w:sz="0" w:space="0" w:color="auto"/>
        <w:right w:val="none" w:sz="0" w:space="0" w:color="auto"/>
      </w:divBdr>
      <w:divsChild>
        <w:div w:id="1938245293">
          <w:marLeft w:val="480"/>
          <w:marRight w:val="0"/>
          <w:marTop w:val="0"/>
          <w:marBottom w:val="0"/>
          <w:divBdr>
            <w:top w:val="none" w:sz="0" w:space="0" w:color="auto"/>
            <w:left w:val="none" w:sz="0" w:space="0" w:color="auto"/>
            <w:bottom w:val="none" w:sz="0" w:space="0" w:color="auto"/>
            <w:right w:val="none" w:sz="0" w:space="0" w:color="auto"/>
          </w:divBdr>
          <w:divsChild>
            <w:div w:id="2946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7186">
      <w:bodyDiv w:val="1"/>
      <w:marLeft w:val="0"/>
      <w:marRight w:val="0"/>
      <w:marTop w:val="0"/>
      <w:marBottom w:val="0"/>
      <w:divBdr>
        <w:top w:val="none" w:sz="0" w:space="0" w:color="auto"/>
        <w:left w:val="none" w:sz="0" w:space="0" w:color="auto"/>
        <w:bottom w:val="none" w:sz="0" w:space="0" w:color="auto"/>
        <w:right w:val="none" w:sz="0" w:space="0" w:color="auto"/>
      </w:divBdr>
    </w:div>
    <w:div w:id="151607888">
      <w:bodyDiv w:val="1"/>
      <w:marLeft w:val="0"/>
      <w:marRight w:val="0"/>
      <w:marTop w:val="0"/>
      <w:marBottom w:val="0"/>
      <w:divBdr>
        <w:top w:val="none" w:sz="0" w:space="0" w:color="auto"/>
        <w:left w:val="none" w:sz="0" w:space="0" w:color="auto"/>
        <w:bottom w:val="none" w:sz="0" w:space="0" w:color="auto"/>
        <w:right w:val="none" w:sz="0" w:space="0" w:color="auto"/>
      </w:divBdr>
    </w:div>
    <w:div w:id="155072645">
      <w:bodyDiv w:val="1"/>
      <w:marLeft w:val="0"/>
      <w:marRight w:val="0"/>
      <w:marTop w:val="0"/>
      <w:marBottom w:val="0"/>
      <w:divBdr>
        <w:top w:val="none" w:sz="0" w:space="0" w:color="auto"/>
        <w:left w:val="none" w:sz="0" w:space="0" w:color="auto"/>
        <w:bottom w:val="none" w:sz="0" w:space="0" w:color="auto"/>
        <w:right w:val="none" w:sz="0" w:space="0" w:color="auto"/>
      </w:divBdr>
    </w:div>
    <w:div w:id="160699891">
      <w:bodyDiv w:val="1"/>
      <w:marLeft w:val="0"/>
      <w:marRight w:val="0"/>
      <w:marTop w:val="0"/>
      <w:marBottom w:val="0"/>
      <w:divBdr>
        <w:top w:val="none" w:sz="0" w:space="0" w:color="auto"/>
        <w:left w:val="none" w:sz="0" w:space="0" w:color="auto"/>
        <w:bottom w:val="none" w:sz="0" w:space="0" w:color="auto"/>
        <w:right w:val="none" w:sz="0" w:space="0" w:color="auto"/>
      </w:divBdr>
    </w:div>
    <w:div w:id="162815130">
      <w:bodyDiv w:val="1"/>
      <w:marLeft w:val="0"/>
      <w:marRight w:val="0"/>
      <w:marTop w:val="0"/>
      <w:marBottom w:val="0"/>
      <w:divBdr>
        <w:top w:val="none" w:sz="0" w:space="0" w:color="auto"/>
        <w:left w:val="none" w:sz="0" w:space="0" w:color="auto"/>
        <w:bottom w:val="none" w:sz="0" w:space="0" w:color="auto"/>
        <w:right w:val="none" w:sz="0" w:space="0" w:color="auto"/>
      </w:divBdr>
    </w:div>
    <w:div w:id="165176307">
      <w:bodyDiv w:val="1"/>
      <w:marLeft w:val="0"/>
      <w:marRight w:val="0"/>
      <w:marTop w:val="0"/>
      <w:marBottom w:val="0"/>
      <w:divBdr>
        <w:top w:val="none" w:sz="0" w:space="0" w:color="auto"/>
        <w:left w:val="none" w:sz="0" w:space="0" w:color="auto"/>
        <w:bottom w:val="none" w:sz="0" w:space="0" w:color="auto"/>
        <w:right w:val="none" w:sz="0" w:space="0" w:color="auto"/>
      </w:divBdr>
    </w:div>
    <w:div w:id="165484901">
      <w:bodyDiv w:val="1"/>
      <w:marLeft w:val="0"/>
      <w:marRight w:val="0"/>
      <w:marTop w:val="0"/>
      <w:marBottom w:val="0"/>
      <w:divBdr>
        <w:top w:val="none" w:sz="0" w:space="0" w:color="auto"/>
        <w:left w:val="none" w:sz="0" w:space="0" w:color="auto"/>
        <w:bottom w:val="none" w:sz="0" w:space="0" w:color="auto"/>
        <w:right w:val="none" w:sz="0" w:space="0" w:color="auto"/>
      </w:divBdr>
    </w:div>
    <w:div w:id="176119767">
      <w:bodyDiv w:val="1"/>
      <w:marLeft w:val="0"/>
      <w:marRight w:val="0"/>
      <w:marTop w:val="0"/>
      <w:marBottom w:val="0"/>
      <w:divBdr>
        <w:top w:val="none" w:sz="0" w:space="0" w:color="auto"/>
        <w:left w:val="none" w:sz="0" w:space="0" w:color="auto"/>
        <w:bottom w:val="none" w:sz="0" w:space="0" w:color="auto"/>
        <w:right w:val="none" w:sz="0" w:space="0" w:color="auto"/>
      </w:divBdr>
    </w:div>
    <w:div w:id="176120905">
      <w:bodyDiv w:val="1"/>
      <w:marLeft w:val="0"/>
      <w:marRight w:val="0"/>
      <w:marTop w:val="0"/>
      <w:marBottom w:val="0"/>
      <w:divBdr>
        <w:top w:val="none" w:sz="0" w:space="0" w:color="auto"/>
        <w:left w:val="none" w:sz="0" w:space="0" w:color="auto"/>
        <w:bottom w:val="none" w:sz="0" w:space="0" w:color="auto"/>
        <w:right w:val="none" w:sz="0" w:space="0" w:color="auto"/>
      </w:divBdr>
    </w:div>
    <w:div w:id="176507677">
      <w:bodyDiv w:val="1"/>
      <w:marLeft w:val="0"/>
      <w:marRight w:val="0"/>
      <w:marTop w:val="0"/>
      <w:marBottom w:val="0"/>
      <w:divBdr>
        <w:top w:val="none" w:sz="0" w:space="0" w:color="auto"/>
        <w:left w:val="none" w:sz="0" w:space="0" w:color="auto"/>
        <w:bottom w:val="none" w:sz="0" w:space="0" w:color="auto"/>
        <w:right w:val="none" w:sz="0" w:space="0" w:color="auto"/>
      </w:divBdr>
    </w:div>
    <w:div w:id="178741713">
      <w:bodyDiv w:val="1"/>
      <w:marLeft w:val="0"/>
      <w:marRight w:val="0"/>
      <w:marTop w:val="0"/>
      <w:marBottom w:val="0"/>
      <w:divBdr>
        <w:top w:val="none" w:sz="0" w:space="0" w:color="auto"/>
        <w:left w:val="none" w:sz="0" w:space="0" w:color="auto"/>
        <w:bottom w:val="none" w:sz="0" w:space="0" w:color="auto"/>
        <w:right w:val="none" w:sz="0" w:space="0" w:color="auto"/>
      </w:divBdr>
    </w:div>
    <w:div w:id="182061025">
      <w:bodyDiv w:val="1"/>
      <w:marLeft w:val="0"/>
      <w:marRight w:val="0"/>
      <w:marTop w:val="0"/>
      <w:marBottom w:val="0"/>
      <w:divBdr>
        <w:top w:val="none" w:sz="0" w:space="0" w:color="auto"/>
        <w:left w:val="none" w:sz="0" w:space="0" w:color="auto"/>
        <w:bottom w:val="none" w:sz="0" w:space="0" w:color="auto"/>
        <w:right w:val="none" w:sz="0" w:space="0" w:color="auto"/>
      </w:divBdr>
    </w:div>
    <w:div w:id="185870390">
      <w:bodyDiv w:val="1"/>
      <w:marLeft w:val="0"/>
      <w:marRight w:val="0"/>
      <w:marTop w:val="0"/>
      <w:marBottom w:val="0"/>
      <w:divBdr>
        <w:top w:val="none" w:sz="0" w:space="0" w:color="auto"/>
        <w:left w:val="none" w:sz="0" w:space="0" w:color="auto"/>
        <w:bottom w:val="none" w:sz="0" w:space="0" w:color="auto"/>
        <w:right w:val="none" w:sz="0" w:space="0" w:color="auto"/>
      </w:divBdr>
    </w:div>
    <w:div w:id="190921024">
      <w:bodyDiv w:val="1"/>
      <w:marLeft w:val="0"/>
      <w:marRight w:val="0"/>
      <w:marTop w:val="0"/>
      <w:marBottom w:val="0"/>
      <w:divBdr>
        <w:top w:val="none" w:sz="0" w:space="0" w:color="auto"/>
        <w:left w:val="none" w:sz="0" w:space="0" w:color="auto"/>
        <w:bottom w:val="none" w:sz="0" w:space="0" w:color="auto"/>
        <w:right w:val="none" w:sz="0" w:space="0" w:color="auto"/>
      </w:divBdr>
    </w:div>
    <w:div w:id="198587939">
      <w:bodyDiv w:val="1"/>
      <w:marLeft w:val="0"/>
      <w:marRight w:val="0"/>
      <w:marTop w:val="0"/>
      <w:marBottom w:val="0"/>
      <w:divBdr>
        <w:top w:val="none" w:sz="0" w:space="0" w:color="auto"/>
        <w:left w:val="none" w:sz="0" w:space="0" w:color="auto"/>
        <w:bottom w:val="none" w:sz="0" w:space="0" w:color="auto"/>
        <w:right w:val="none" w:sz="0" w:space="0" w:color="auto"/>
      </w:divBdr>
    </w:div>
    <w:div w:id="199899320">
      <w:bodyDiv w:val="1"/>
      <w:marLeft w:val="0"/>
      <w:marRight w:val="0"/>
      <w:marTop w:val="0"/>
      <w:marBottom w:val="0"/>
      <w:divBdr>
        <w:top w:val="none" w:sz="0" w:space="0" w:color="auto"/>
        <w:left w:val="none" w:sz="0" w:space="0" w:color="auto"/>
        <w:bottom w:val="none" w:sz="0" w:space="0" w:color="auto"/>
        <w:right w:val="none" w:sz="0" w:space="0" w:color="auto"/>
      </w:divBdr>
      <w:divsChild>
        <w:div w:id="744961772">
          <w:marLeft w:val="0"/>
          <w:marRight w:val="0"/>
          <w:marTop w:val="0"/>
          <w:marBottom w:val="0"/>
          <w:divBdr>
            <w:top w:val="none" w:sz="0" w:space="0" w:color="auto"/>
            <w:left w:val="none" w:sz="0" w:space="0" w:color="auto"/>
            <w:bottom w:val="none" w:sz="0" w:space="0" w:color="auto"/>
            <w:right w:val="none" w:sz="0" w:space="0" w:color="auto"/>
          </w:divBdr>
          <w:divsChild>
            <w:div w:id="1161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142">
      <w:bodyDiv w:val="1"/>
      <w:marLeft w:val="0"/>
      <w:marRight w:val="0"/>
      <w:marTop w:val="0"/>
      <w:marBottom w:val="0"/>
      <w:divBdr>
        <w:top w:val="none" w:sz="0" w:space="0" w:color="auto"/>
        <w:left w:val="none" w:sz="0" w:space="0" w:color="auto"/>
        <w:bottom w:val="none" w:sz="0" w:space="0" w:color="auto"/>
        <w:right w:val="none" w:sz="0" w:space="0" w:color="auto"/>
      </w:divBdr>
    </w:div>
    <w:div w:id="202786488">
      <w:bodyDiv w:val="1"/>
      <w:marLeft w:val="0"/>
      <w:marRight w:val="0"/>
      <w:marTop w:val="0"/>
      <w:marBottom w:val="0"/>
      <w:divBdr>
        <w:top w:val="none" w:sz="0" w:space="0" w:color="auto"/>
        <w:left w:val="none" w:sz="0" w:space="0" w:color="auto"/>
        <w:bottom w:val="none" w:sz="0" w:space="0" w:color="auto"/>
        <w:right w:val="none" w:sz="0" w:space="0" w:color="auto"/>
      </w:divBdr>
    </w:div>
    <w:div w:id="204294595">
      <w:bodyDiv w:val="1"/>
      <w:marLeft w:val="0"/>
      <w:marRight w:val="0"/>
      <w:marTop w:val="0"/>
      <w:marBottom w:val="0"/>
      <w:divBdr>
        <w:top w:val="none" w:sz="0" w:space="0" w:color="auto"/>
        <w:left w:val="none" w:sz="0" w:space="0" w:color="auto"/>
        <w:bottom w:val="none" w:sz="0" w:space="0" w:color="auto"/>
        <w:right w:val="none" w:sz="0" w:space="0" w:color="auto"/>
      </w:divBdr>
    </w:div>
    <w:div w:id="208223308">
      <w:bodyDiv w:val="1"/>
      <w:marLeft w:val="0"/>
      <w:marRight w:val="0"/>
      <w:marTop w:val="0"/>
      <w:marBottom w:val="0"/>
      <w:divBdr>
        <w:top w:val="none" w:sz="0" w:space="0" w:color="auto"/>
        <w:left w:val="none" w:sz="0" w:space="0" w:color="auto"/>
        <w:bottom w:val="none" w:sz="0" w:space="0" w:color="auto"/>
        <w:right w:val="none" w:sz="0" w:space="0" w:color="auto"/>
      </w:divBdr>
    </w:div>
    <w:div w:id="209876893">
      <w:bodyDiv w:val="1"/>
      <w:marLeft w:val="0"/>
      <w:marRight w:val="0"/>
      <w:marTop w:val="0"/>
      <w:marBottom w:val="0"/>
      <w:divBdr>
        <w:top w:val="none" w:sz="0" w:space="0" w:color="auto"/>
        <w:left w:val="none" w:sz="0" w:space="0" w:color="auto"/>
        <w:bottom w:val="none" w:sz="0" w:space="0" w:color="auto"/>
        <w:right w:val="none" w:sz="0" w:space="0" w:color="auto"/>
      </w:divBdr>
    </w:div>
    <w:div w:id="211894683">
      <w:bodyDiv w:val="1"/>
      <w:marLeft w:val="0"/>
      <w:marRight w:val="0"/>
      <w:marTop w:val="0"/>
      <w:marBottom w:val="0"/>
      <w:divBdr>
        <w:top w:val="none" w:sz="0" w:space="0" w:color="auto"/>
        <w:left w:val="none" w:sz="0" w:space="0" w:color="auto"/>
        <w:bottom w:val="none" w:sz="0" w:space="0" w:color="auto"/>
        <w:right w:val="none" w:sz="0" w:space="0" w:color="auto"/>
      </w:divBdr>
    </w:div>
    <w:div w:id="221142649">
      <w:bodyDiv w:val="1"/>
      <w:marLeft w:val="0"/>
      <w:marRight w:val="0"/>
      <w:marTop w:val="0"/>
      <w:marBottom w:val="0"/>
      <w:divBdr>
        <w:top w:val="none" w:sz="0" w:space="0" w:color="auto"/>
        <w:left w:val="none" w:sz="0" w:space="0" w:color="auto"/>
        <w:bottom w:val="none" w:sz="0" w:space="0" w:color="auto"/>
        <w:right w:val="none" w:sz="0" w:space="0" w:color="auto"/>
      </w:divBdr>
    </w:div>
    <w:div w:id="221798977">
      <w:bodyDiv w:val="1"/>
      <w:marLeft w:val="0"/>
      <w:marRight w:val="0"/>
      <w:marTop w:val="0"/>
      <w:marBottom w:val="0"/>
      <w:divBdr>
        <w:top w:val="none" w:sz="0" w:space="0" w:color="auto"/>
        <w:left w:val="none" w:sz="0" w:space="0" w:color="auto"/>
        <w:bottom w:val="none" w:sz="0" w:space="0" w:color="auto"/>
        <w:right w:val="none" w:sz="0" w:space="0" w:color="auto"/>
      </w:divBdr>
    </w:div>
    <w:div w:id="223835100">
      <w:bodyDiv w:val="1"/>
      <w:marLeft w:val="0"/>
      <w:marRight w:val="0"/>
      <w:marTop w:val="0"/>
      <w:marBottom w:val="0"/>
      <w:divBdr>
        <w:top w:val="none" w:sz="0" w:space="0" w:color="auto"/>
        <w:left w:val="none" w:sz="0" w:space="0" w:color="auto"/>
        <w:bottom w:val="none" w:sz="0" w:space="0" w:color="auto"/>
        <w:right w:val="none" w:sz="0" w:space="0" w:color="auto"/>
      </w:divBdr>
    </w:div>
    <w:div w:id="224340052">
      <w:bodyDiv w:val="1"/>
      <w:marLeft w:val="0"/>
      <w:marRight w:val="0"/>
      <w:marTop w:val="0"/>
      <w:marBottom w:val="0"/>
      <w:divBdr>
        <w:top w:val="none" w:sz="0" w:space="0" w:color="auto"/>
        <w:left w:val="none" w:sz="0" w:space="0" w:color="auto"/>
        <w:bottom w:val="none" w:sz="0" w:space="0" w:color="auto"/>
        <w:right w:val="none" w:sz="0" w:space="0" w:color="auto"/>
      </w:divBdr>
    </w:div>
    <w:div w:id="224879906">
      <w:bodyDiv w:val="1"/>
      <w:marLeft w:val="0"/>
      <w:marRight w:val="0"/>
      <w:marTop w:val="0"/>
      <w:marBottom w:val="0"/>
      <w:divBdr>
        <w:top w:val="none" w:sz="0" w:space="0" w:color="auto"/>
        <w:left w:val="none" w:sz="0" w:space="0" w:color="auto"/>
        <w:bottom w:val="none" w:sz="0" w:space="0" w:color="auto"/>
        <w:right w:val="none" w:sz="0" w:space="0" w:color="auto"/>
      </w:divBdr>
    </w:div>
    <w:div w:id="226501834">
      <w:bodyDiv w:val="1"/>
      <w:marLeft w:val="0"/>
      <w:marRight w:val="0"/>
      <w:marTop w:val="0"/>
      <w:marBottom w:val="0"/>
      <w:divBdr>
        <w:top w:val="none" w:sz="0" w:space="0" w:color="auto"/>
        <w:left w:val="none" w:sz="0" w:space="0" w:color="auto"/>
        <w:bottom w:val="none" w:sz="0" w:space="0" w:color="auto"/>
        <w:right w:val="none" w:sz="0" w:space="0" w:color="auto"/>
      </w:divBdr>
    </w:div>
    <w:div w:id="228421255">
      <w:bodyDiv w:val="1"/>
      <w:marLeft w:val="0"/>
      <w:marRight w:val="0"/>
      <w:marTop w:val="0"/>
      <w:marBottom w:val="0"/>
      <w:divBdr>
        <w:top w:val="none" w:sz="0" w:space="0" w:color="auto"/>
        <w:left w:val="none" w:sz="0" w:space="0" w:color="auto"/>
        <w:bottom w:val="none" w:sz="0" w:space="0" w:color="auto"/>
        <w:right w:val="none" w:sz="0" w:space="0" w:color="auto"/>
      </w:divBdr>
    </w:div>
    <w:div w:id="229122789">
      <w:bodyDiv w:val="1"/>
      <w:marLeft w:val="0"/>
      <w:marRight w:val="0"/>
      <w:marTop w:val="0"/>
      <w:marBottom w:val="0"/>
      <w:divBdr>
        <w:top w:val="none" w:sz="0" w:space="0" w:color="auto"/>
        <w:left w:val="none" w:sz="0" w:space="0" w:color="auto"/>
        <w:bottom w:val="none" w:sz="0" w:space="0" w:color="auto"/>
        <w:right w:val="none" w:sz="0" w:space="0" w:color="auto"/>
      </w:divBdr>
    </w:div>
    <w:div w:id="233901216">
      <w:bodyDiv w:val="1"/>
      <w:marLeft w:val="0"/>
      <w:marRight w:val="0"/>
      <w:marTop w:val="0"/>
      <w:marBottom w:val="0"/>
      <w:divBdr>
        <w:top w:val="none" w:sz="0" w:space="0" w:color="auto"/>
        <w:left w:val="none" w:sz="0" w:space="0" w:color="auto"/>
        <w:bottom w:val="none" w:sz="0" w:space="0" w:color="auto"/>
        <w:right w:val="none" w:sz="0" w:space="0" w:color="auto"/>
      </w:divBdr>
    </w:div>
    <w:div w:id="234947003">
      <w:bodyDiv w:val="1"/>
      <w:marLeft w:val="0"/>
      <w:marRight w:val="0"/>
      <w:marTop w:val="0"/>
      <w:marBottom w:val="0"/>
      <w:divBdr>
        <w:top w:val="none" w:sz="0" w:space="0" w:color="auto"/>
        <w:left w:val="none" w:sz="0" w:space="0" w:color="auto"/>
        <w:bottom w:val="none" w:sz="0" w:space="0" w:color="auto"/>
        <w:right w:val="none" w:sz="0" w:space="0" w:color="auto"/>
      </w:divBdr>
    </w:div>
    <w:div w:id="236550466">
      <w:bodyDiv w:val="1"/>
      <w:marLeft w:val="0"/>
      <w:marRight w:val="0"/>
      <w:marTop w:val="0"/>
      <w:marBottom w:val="0"/>
      <w:divBdr>
        <w:top w:val="none" w:sz="0" w:space="0" w:color="auto"/>
        <w:left w:val="none" w:sz="0" w:space="0" w:color="auto"/>
        <w:bottom w:val="none" w:sz="0" w:space="0" w:color="auto"/>
        <w:right w:val="none" w:sz="0" w:space="0" w:color="auto"/>
      </w:divBdr>
    </w:div>
    <w:div w:id="241722201">
      <w:bodyDiv w:val="1"/>
      <w:marLeft w:val="0"/>
      <w:marRight w:val="0"/>
      <w:marTop w:val="0"/>
      <w:marBottom w:val="0"/>
      <w:divBdr>
        <w:top w:val="none" w:sz="0" w:space="0" w:color="auto"/>
        <w:left w:val="none" w:sz="0" w:space="0" w:color="auto"/>
        <w:bottom w:val="none" w:sz="0" w:space="0" w:color="auto"/>
        <w:right w:val="none" w:sz="0" w:space="0" w:color="auto"/>
      </w:divBdr>
    </w:div>
    <w:div w:id="242564935">
      <w:bodyDiv w:val="1"/>
      <w:marLeft w:val="0"/>
      <w:marRight w:val="0"/>
      <w:marTop w:val="0"/>
      <w:marBottom w:val="0"/>
      <w:divBdr>
        <w:top w:val="none" w:sz="0" w:space="0" w:color="auto"/>
        <w:left w:val="none" w:sz="0" w:space="0" w:color="auto"/>
        <w:bottom w:val="none" w:sz="0" w:space="0" w:color="auto"/>
        <w:right w:val="none" w:sz="0" w:space="0" w:color="auto"/>
      </w:divBdr>
    </w:div>
    <w:div w:id="242640931">
      <w:bodyDiv w:val="1"/>
      <w:marLeft w:val="0"/>
      <w:marRight w:val="0"/>
      <w:marTop w:val="0"/>
      <w:marBottom w:val="0"/>
      <w:divBdr>
        <w:top w:val="none" w:sz="0" w:space="0" w:color="auto"/>
        <w:left w:val="none" w:sz="0" w:space="0" w:color="auto"/>
        <w:bottom w:val="none" w:sz="0" w:space="0" w:color="auto"/>
        <w:right w:val="none" w:sz="0" w:space="0" w:color="auto"/>
      </w:divBdr>
    </w:div>
    <w:div w:id="244729435">
      <w:bodyDiv w:val="1"/>
      <w:marLeft w:val="0"/>
      <w:marRight w:val="0"/>
      <w:marTop w:val="0"/>
      <w:marBottom w:val="0"/>
      <w:divBdr>
        <w:top w:val="none" w:sz="0" w:space="0" w:color="auto"/>
        <w:left w:val="none" w:sz="0" w:space="0" w:color="auto"/>
        <w:bottom w:val="none" w:sz="0" w:space="0" w:color="auto"/>
        <w:right w:val="none" w:sz="0" w:space="0" w:color="auto"/>
      </w:divBdr>
    </w:div>
    <w:div w:id="245656633">
      <w:bodyDiv w:val="1"/>
      <w:marLeft w:val="0"/>
      <w:marRight w:val="0"/>
      <w:marTop w:val="0"/>
      <w:marBottom w:val="0"/>
      <w:divBdr>
        <w:top w:val="none" w:sz="0" w:space="0" w:color="auto"/>
        <w:left w:val="none" w:sz="0" w:space="0" w:color="auto"/>
        <w:bottom w:val="none" w:sz="0" w:space="0" w:color="auto"/>
        <w:right w:val="none" w:sz="0" w:space="0" w:color="auto"/>
      </w:divBdr>
    </w:div>
    <w:div w:id="246161283">
      <w:bodyDiv w:val="1"/>
      <w:marLeft w:val="0"/>
      <w:marRight w:val="0"/>
      <w:marTop w:val="0"/>
      <w:marBottom w:val="0"/>
      <w:divBdr>
        <w:top w:val="none" w:sz="0" w:space="0" w:color="auto"/>
        <w:left w:val="none" w:sz="0" w:space="0" w:color="auto"/>
        <w:bottom w:val="none" w:sz="0" w:space="0" w:color="auto"/>
        <w:right w:val="none" w:sz="0" w:space="0" w:color="auto"/>
      </w:divBdr>
    </w:div>
    <w:div w:id="249394736">
      <w:bodyDiv w:val="1"/>
      <w:marLeft w:val="0"/>
      <w:marRight w:val="0"/>
      <w:marTop w:val="0"/>
      <w:marBottom w:val="0"/>
      <w:divBdr>
        <w:top w:val="none" w:sz="0" w:space="0" w:color="auto"/>
        <w:left w:val="none" w:sz="0" w:space="0" w:color="auto"/>
        <w:bottom w:val="none" w:sz="0" w:space="0" w:color="auto"/>
        <w:right w:val="none" w:sz="0" w:space="0" w:color="auto"/>
      </w:divBdr>
    </w:div>
    <w:div w:id="256014373">
      <w:bodyDiv w:val="1"/>
      <w:marLeft w:val="0"/>
      <w:marRight w:val="0"/>
      <w:marTop w:val="0"/>
      <w:marBottom w:val="0"/>
      <w:divBdr>
        <w:top w:val="none" w:sz="0" w:space="0" w:color="auto"/>
        <w:left w:val="none" w:sz="0" w:space="0" w:color="auto"/>
        <w:bottom w:val="none" w:sz="0" w:space="0" w:color="auto"/>
        <w:right w:val="none" w:sz="0" w:space="0" w:color="auto"/>
      </w:divBdr>
    </w:div>
    <w:div w:id="256405820">
      <w:bodyDiv w:val="1"/>
      <w:marLeft w:val="0"/>
      <w:marRight w:val="0"/>
      <w:marTop w:val="0"/>
      <w:marBottom w:val="0"/>
      <w:divBdr>
        <w:top w:val="none" w:sz="0" w:space="0" w:color="auto"/>
        <w:left w:val="none" w:sz="0" w:space="0" w:color="auto"/>
        <w:bottom w:val="none" w:sz="0" w:space="0" w:color="auto"/>
        <w:right w:val="none" w:sz="0" w:space="0" w:color="auto"/>
      </w:divBdr>
    </w:div>
    <w:div w:id="267085787">
      <w:bodyDiv w:val="1"/>
      <w:marLeft w:val="0"/>
      <w:marRight w:val="0"/>
      <w:marTop w:val="0"/>
      <w:marBottom w:val="0"/>
      <w:divBdr>
        <w:top w:val="none" w:sz="0" w:space="0" w:color="auto"/>
        <w:left w:val="none" w:sz="0" w:space="0" w:color="auto"/>
        <w:bottom w:val="none" w:sz="0" w:space="0" w:color="auto"/>
        <w:right w:val="none" w:sz="0" w:space="0" w:color="auto"/>
      </w:divBdr>
    </w:div>
    <w:div w:id="267661286">
      <w:bodyDiv w:val="1"/>
      <w:marLeft w:val="0"/>
      <w:marRight w:val="0"/>
      <w:marTop w:val="0"/>
      <w:marBottom w:val="0"/>
      <w:divBdr>
        <w:top w:val="none" w:sz="0" w:space="0" w:color="auto"/>
        <w:left w:val="none" w:sz="0" w:space="0" w:color="auto"/>
        <w:bottom w:val="none" w:sz="0" w:space="0" w:color="auto"/>
        <w:right w:val="none" w:sz="0" w:space="0" w:color="auto"/>
      </w:divBdr>
    </w:div>
    <w:div w:id="273557320">
      <w:bodyDiv w:val="1"/>
      <w:marLeft w:val="0"/>
      <w:marRight w:val="0"/>
      <w:marTop w:val="0"/>
      <w:marBottom w:val="0"/>
      <w:divBdr>
        <w:top w:val="none" w:sz="0" w:space="0" w:color="auto"/>
        <w:left w:val="none" w:sz="0" w:space="0" w:color="auto"/>
        <w:bottom w:val="none" w:sz="0" w:space="0" w:color="auto"/>
        <w:right w:val="none" w:sz="0" w:space="0" w:color="auto"/>
      </w:divBdr>
    </w:div>
    <w:div w:id="285939410">
      <w:bodyDiv w:val="1"/>
      <w:marLeft w:val="0"/>
      <w:marRight w:val="0"/>
      <w:marTop w:val="0"/>
      <w:marBottom w:val="0"/>
      <w:divBdr>
        <w:top w:val="none" w:sz="0" w:space="0" w:color="auto"/>
        <w:left w:val="none" w:sz="0" w:space="0" w:color="auto"/>
        <w:bottom w:val="none" w:sz="0" w:space="0" w:color="auto"/>
        <w:right w:val="none" w:sz="0" w:space="0" w:color="auto"/>
      </w:divBdr>
    </w:div>
    <w:div w:id="286816022">
      <w:bodyDiv w:val="1"/>
      <w:marLeft w:val="0"/>
      <w:marRight w:val="0"/>
      <w:marTop w:val="0"/>
      <w:marBottom w:val="0"/>
      <w:divBdr>
        <w:top w:val="none" w:sz="0" w:space="0" w:color="auto"/>
        <w:left w:val="none" w:sz="0" w:space="0" w:color="auto"/>
        <w:bottom w:val="none" w:sz="0" w:space="0" w:color="auto"/>
        <w:right w:val="none" w:sz="0" w:space="0" w:color="auto"/>
      </w:divBdr>
    </w:div>
    <w:div w:id="291326739">
      <w:bodyDiv w:val="1"/>
      <w:marLeft w:val="0"/>
      <w:marRight w:val="0"/>
      <w:marTop w:val="0"/>
      <w:marBottom w:val="0"/>
      <w:divBdr>
        <w:top w:val="none" w:sz="0" w:space="0" w:color="auto"/>
        <w:left w:val="none" w:sz="0" w:space="0" w:color="auto"/>
        <w:bottom w:val="none" w:sz="0" w:space="0" w:color="auto"/>
        <w:right w:val="none" w:sz="0" w:space="0" w:color="auto"/>
      </w:divBdr>
    </w:div>
    <w:div w:id="293870229">
      <w:bodyDiv w:val="1"/>
      <w:marLeft w:val="0"/>
      <w:marRight w:val="0"/>
      <w:marTop w:val="0"/>
      <w:marBottom w:val="0"/>
      <w:divBdr>
        <w:top w:val="none" w:sz="0" w:space="0" w:color="auto"/>
        <w:left w:val="none" w:sz="0" w:space="0" w:color="auto"/>
        <w:bottom w:val="none" w:sz="0" w:space="0" w:color="auto"/>
        <w:right w:val="none" w:sz="0" w:space="0" w:color="auto"/>
      </w:divBdr>
    </w:div>
    <w:div w:id="294607067">
      <w:bodyDiv w:val="1"/>
      <w:marLeft w:val="0"/>
      <w:marRight w:val="0"/>
      <w:marTop w:val="0"/>
      <w:marBottom w:val="0"/>
      <w:divBdr>
        <w:top w:val="none" w:sz="0" w:space="0" w:color="auto"/>
        <w:left w:val="none" w:sz="0" w:space="0" w:color="auto"/>
        <w:bottom w:val="none" w:sz="0" w:space="0" w:color="auto"/>
        <w:right w:val="none" w:sz="0" w:space="0" w:color="auto"/>
      </w:divBdr>
    </w:div>
    <w:div w:id="297027900">
      <w:bodyDiv w:val="1"/>
      <w:marLeft w:val="0"/>
      <w:marRight w:val="0"/>
      <w:marTop w:val="0"/>
      <w:marBottom w:val="0"/>
      <w:divBdr>
        <w:top w:val="none" w:sz="0" w:space="0" w:color="auto"/>
        <w:left w:val="none" w:sz="0" w:space="0" w:color="auto"/>
        <w:bottom w:val="none" w:sz="0" w:space="0" w:color="auto"/>
        <w:right w:val="none" w:sz="0" w:space="0" w:color="auto"/>
      </w:divBdr>
    </w:div>
    <w:div w:id="299383672">
      <w:bodyDiv w:val="1"/>
      <w:marLeft w:val="0"/>
      <w:marRight w:val="0"/>
      <w:marTop w:val="0"/>
      <w:marBottom w:val="0"/>
      <w:divBdr>
        <w:top w:val="none" w:sz="0" w:space="0" w:color="auto"/>
        <w:left w:val="none" w:sz="0" w:space="0" w:color="auto"/>
        <w:bottom w:val="none" w:sz="0" w:space="0" w:color="auto"/>
        <w:right w:val="none" w:sz="0" w:space="0" w:color="auto"/>
      </w:divBdr>
    </w:div>
    <w:div w:id="299699161">
      <w:bodyDiv w:val="1"/>
      <w:marLeft w:val="0"/>
      <w:marRight w:val="0"/>
      <w:marTop w:val="0"/>
      <w:marBottom w:val="0"/>
      <w:divBdr>
        <w:top w:val="none" w:sz="0" w:space="0" w:color="auto"/>
        <w:left w:val="none" w:sz="0" w:space="0" w:color="auto"/>
        <w:bottom w:val="none" w:sz="0" w:space="0" w:color="auto"/>
        <w:right w:val="none" w:sz="0" w:space="0" w:color="auto"/>
      </w:divBdr>
    </w:div>
    <w:div w:id="299842332">
      <w:bodyDiv w:val="1"/>
      <w:marLeft w:val="0"/>
      <w:marRight w:val="0"/>
      <w:marTop w:val="0"/>
      <w:marBottom w:val="0"/>
      <w:divBdr>
        <w:top w:val="none" w:sz="0" w:space="0" w:color="auto"/>
        <w:left w:val="none" w:sz="0" w:space="0" w:color="auto"/>
        <w:bottom w:val="none" w:sz="0" w:space="0" w:color="auto"/>
        <w:right w:val="none" w:sz="0" w:space="0" w:color="auto"/>
      </w:divBdr>
    </w:div>
    <w:div w:id="301622179">
      <w:bodyDiv w:val="1"/>
      <w:marLeft w:val="0"/>
      <w:marRight w:val="0"/>
      <w:marTop w:val="0"/>
      <w:marBottom w:val="0"/>
      <w:divBdr>
        <w:top w:val="none" w:sz="0" w:space="0" w:color="auto"/>
        <w:left w:val="none" w:sz="0" w:space="0" w:color="auto"/>
        <w:bottom w:val="none" w:sz="0" w:space="0" w:color="auto"/>
        <w:right w:val="none" w:sz="0" w:space="0" w:color="auto"/>
      </w:divBdr>
    </w:div>
    <w:div w:id="302471426">
      <w:bodyDiv w:val="1"/>
      <w:marLeft w:val="0"/>
      <w:marRight w:val="0"/>
      <w:marTop w:val="0"/>
      <w:marBottom w:val="0"/>
      <w:divBdr>
        <w:top w:val="none" w:sz="0" w:space="0" w:color="auto"/>
        <w:left w:val="none" w:sz="0" w:space="0" w:color="auto"/>
        <w:bottom w:val="none" w:sz="0" w:space="0" w:color="auto"/>
        <w:right w:val="none" w:sz="0" w:space="0" w:color="auto"/>
      </w:divBdr>
    </w:div>
    <w:div w:id="313489784">
      <w:bodyDiv w:val="1"/>
      <w:marLeft w:val="0"/>
      <w:marRight w:val="0"/>
      <w:marTop w:val="0"/>
      <w:marBottom w:val="0"/>
      <w:divBdr>
        <w:top w:val="none" w:sz="0" w:space="0" w:color="auto"/>
        <w:left w:val="none" w:sz="0" w:space="0" w:color="auto"/>
        <w:bottom w:val="none" w:sz="0" w:space="0" w:color="auto"/>
        <w:right w:val="none" w:sz="0" w:space="0" w:color="auto"/>
      </w:divBdr>
    </w:div>
    <w:div w:id="316886280">
      <w:bodyDiv w:val="1"/>
      <w:marLeft w:val="0"/>
      <w:marRight w:val="0"/>
      <w:marTop w:val="0"/>
      <w:marBottom w:val="0"/>
      <w:divBdr>
        <w:top w:val="none" w:sz="0" w:space="0" w:color="auto"/>
        <w:left w:val="none" w:sz="0" w:space="0" w:color="auto"/>
        <w:bottom w:val="none" w:sz="0" w:space="0" w:color="auto"/>
        <w:right w:val="none" w:sz="0" w:space="0" w:color="auto"/>
      </w:divBdr>
    </w:div>
    <w:div w:id="318315564">
      <w:bodyDiv w:val="1"/>
      <w:marLeft w:val="0"/>
      <w:marRight w:val="0"/>
      <w:marTop w:val="0"/>
      <w:marBottom w:val="0"/>
      <w:divBdr>
        <w:top w:val="none" w:sz="0" w:space="0" w:color="auto"/>
        <w:left w:val="none" w:sz="0" w:space="0" w:color="auto"/>
        <w:bottom w:val="none" w:sz="0" w:space="0" w:color="auto"/>
        <w:right w:val="none" w:sz="0" w:space="0" w:color="auto"/>
      </w:divBdr>
    </w:div>
    <w:div w:id="323969922">
      <w:bodyDiv w:val="1"/>
      <w:marLeft w:val="0"/>
      <w:marRight w:val="0"/>
      <w:marTop w:val="0"/>
      <w:marBottom w:val="0"/>
      <w:divBdr>
        <w:top w:val="none" w:sz="0" w:space="0" w:color="auto"/>
        <w:left w:val="none" w:sz="0" w:space="0" w:color="auto"/>
        <w:bottom w:val="none" w:sz="0" w:space="0" w:color="auto"/>
        <w:right w:val="none" w:sz="0" w:space="0" w:color="auto"/>
      </w:divBdr>
    </w:div>
    <w:div w:id="327172624">
      <w:bodyDiv w:val="1"/>
      <w:marLeft w:val="0"/>
      <w:marRight w:val="0"/>
      <w:marTop w:val="0"/>
      <w:marBottom w:val="0"/>
      <w:divBdr>
        <w:top w:val="none" w:sz="0" w:space="0" w:color="auto"/>
        <w:left w:val="none" w:sz="0" w:space="0" w:color="auto"/>
        <w:bottom w:val="none" w:sz="0" w:space="0" w:color="auto"/>
        <w:right w:val="none" w:sz="0" w:space="0" w:color="auto"/>
      </w:divBdr>
    </w:div>
    <w:div w:id="331417947">
      <w:bodyDiv w:val="1"/>
      <w:marLeft w:val="0"/>
      <w:marRight w:val="0"/>
      <w:marTop w:val="0"/>
      <w:marBottom w:val="0"/>
      <w:divBdr>
        <w:top w:val="none" w:sz="0" w:space="0" w:color="auto"/>
        <w:left w:val="none" w:sz="0" w:space="0" w:color="auto"/>
        <w:bottom w:val="none" w:sz="0" w:space="0" w:color="auto"/>
        <w:right w:val="none" w:sz="0" w:space="0" w:color="auto"/>
      </w:divBdr>
    </w:div>
    <w:div w:id="332149555">
      <w:bodyDiv w:val="1"/>
      <w:marLeft w:val="0"/>
      <w:marRight w:val="0"/>
      <w:marTop w:val="0"/>
      <w:marBottom w:val="0"/>
      <w:divBdr>
        <w:top w:val="none" w:sz="0" w:space="0" w:color="auto"/>
        <w:left w:val="none" w:sz="0" w:space="0" w:color="auto"/>
        <w:bottom w:val="none" w:sz="0" w:space="0" w:color="auto"/>
        <w:right w:val="none" w:sz="0" w:space="0" w:color="auto"/>
      </w:divBdr>
    </w:div>
    <w:div w:id="332342299">
      <w:bodyDiv w:val="1"/>
      <w:marLeft w:val="0"/>
      <w:marRight w:val="0"/>
      <w:marTop w:val="0"/>
      <w:marBottom w:val="0"/>
      <w:divBdr>
        <w:top w:val="none" w:sz="0" w:space="0" w:color="auto"/>
        <w:left w:val="none" w:sz="0" w:space="0" w:color="auto"/>
        <w:bottom w:val="none" w:sz="0" w:space="0" w:color="auto"/>
        <w:right w:val="none" w:sz="0" w:space="0" w:color="auto"/>
      </w:divBdr>
    </w:div>
    <w:div w:id="332756829">
      <w:bodyDiv w:val="1"/>
      <w:marLeft w:val="0"/>
      <w:marRight w:val="0"/>
      <w:marTop w:val="0"/>
      <w:marBottom w:val="0"/>
      <w:divBdr>
        <w:top w:val="none" w:sz="0" w:space="0" w:color="auto"/>
        <w:left w:val="none" w:sz="0" w:space="0" w:color="auto"/>
        <w:bottom w:val="none" w:sz="0" w:space="0" w:color="auto"/>
        <w:right w:val="none" w:sz="0" w:space="0" w:color="auto"/>
      </w:divBdr>
    </w:div>
    <w:div w:id="332949657">
      <w:bodyDiv w:val="1"/>
      <w:marLeft w:val="0"/>
      <w:marRight w:val="0"/>
      <w:marTop w:val="0"/>
      <w:marBottom w:val="0"/>
      <w:divBdr>
        <w:top w:val="none" w:sz="0" w:space="0" w:color="auto"/>
        <w:left w:val="none" w:sz="0" w:space="0" w:color="auto"/>
        <w:bottom w:val="none" w:sz="0" w:space="0" w:color="auto"/>
        <w:right w:val="none" w:sz="0" w:space="0" w:color="auto"/>
      </w:divBdr>
    </w:div>
    <w:div w:id="335423958">
      <w:bodyDiv w:val="1"/>
      <w:marLeft w:val="0"/>
      <w:marRight w:val="0"/>
      <w:marTop w:val="0"/>
      <w:marBottom w:val="0"/>
      <w:divBdr>
        <w:top w:val="none" w:sz="0" w:space="0" w:color="auto"/>
        <w:left w:val="none" w:sz="0" w:space="0" w:color="auto"/>
        <w:bottom w:val="none" w:sz="0" w:space="0" w:color="auto"/>
        <w:right w:val="none" w:sz="0" w:space="0" w:color="auto"/>
      </w:divBdr>
    </w:div>
    <w:div w:id="336151901">
      <w:bodyDiv w:val="1"/>
      <w:marLeft w:val="0"/>
      <w:marRight w:val="0"/>
      <w:marTop w:val="0"/>
      <w:marBottom w:val="0"/>
      <w:divBdr>
        <w:top w:val="none" w:sz="0" w:space="0" w:color="auto"/>
        <w:left w:val="none" w:sz="0" w:space="0" w:color="auto"/>
        <w:bottom w:val="none" w:sz="0" w:space="0" w:color="auto"/>
        <w:right w:val="none" w:sz="0" w:space="0" w:color="auto"/>
      </w:divBdr>
    </w:div>
    <w:div w:id="339432246">
      <w:bodyDiv w:val="1"/>
      <w:marLeft w:val="0"/>
      <w:marRight w:val="0"/>
      <w:marTop w:val="0"/>
      <w:marBottom w:val="0"/>
      <w:divBdr>
        <w:top w:val="none" w:sz="0" w:space="0" w:color="auto"/>
        <w:left w:val="none" w:sz="0" w:space="0" w:color="auto"/>
        <w:bottom w:val="none" w:sz="0" w:space="0" w:color="auto"/>
        <w:right w:val="none" w:sz="0" w:space="0" w:color="auto"/>
      </w:divBdr>
    </w:div>
    <w:div w:id="340936842">
      <w:bodyDiv w:val="1"/>
      <w:marLeft w:val="0"/>
      <w:marRight w:val="0"/>
      <w:marTop w:val="0"/>
      <w:marBottom w:val="0"/>
      <w:divBdr>
        <w:top w:val="none" w:sz="0" w:space="0" w:color="auto"/>
        <w:left w:val="none" w:sz="0" w:space="0" w:color="auto"/>
        <w:bottom w:val="none" w:sz="0" w:space="0" w:color="auto"/>
        <w:right w:val="none" w:sz="0" w:space="0" w:color="auto"/>
      </w:divBdr>
    </w:div>
    <w:div w:id="343672623">
      <w:bodyDiv w:val="1"/>
      <w:marLeft w:val="0"/>
      <w:marRight w:val="0"/>
      <w:marTop w:val="0"/>
      <w:marBottom w:val="0"/>
      <w:divBdr>
        <w:top w:val="none" w:sz="0" w:space="0" w:color="auto"/>
        <w:left w:val="none" w:sz="0" w:space="0" w:color="auto"/>
        <w:bottom w:val="none" w:sz="0" w:space="0" w:color="auto"/>
        <w:right w:val="none" w:sz="0" w:space="0" w:color="auto"/>
      </w:divBdr>
    </w:div>
    <w:div w:id="346104246">
      <w:bodyDiv w:val="1"/>
      <w:marLeft w:val="0"/>
      <w:marRight w:val="0"/>
      <w:marTop w:val="0"/>
      <w:marBottom w:val="0"/>
      <w:divBdr>
        <w:top w:val="none" w:sz="0" w:space="0" w:color="auto"/>
        <w:left w:val="none" w:sz="0" w:space="0" w:color="auto"/>
        <w:bottom w:val="none" w:sz="0" w:space="0" w:color="auto"/>
        <w:right w:val="none" w:sz="0" w:space="0" w:color="auto"/>
      </w:divBdr>
    </w:div>
    <w:div w:id="346835559">
      <w:bodyDiv w:val="1"/>
      <w:marLeft w:val="0"/>
      <w:marRight w:val="0"/>
      <w:marTop w:val="0"/>
      <w:marBottom w:val="0"/>
      <w:divBdr>
        <w:top w:val="none" w:sz="0" w:space="0" w:color="auto"/>
        <w:left w:val="none" w:sz="0" w:space="0" w:color="auto"/>
        <w:bottom w:val="none" w:sz="0" w:space="0" w:color="auto"/>
        <w:right w:val="none" w:sz="0" w:space="0" w:color="auto"/>
      </w:divBdr>
    </w:div>
    <w:div w:id="347175086">
      <w:bodyDiv w:val="1"/>
      <w:marLeft w:val="0"/>
      <w:marRight w:val="0"/>
      <w:marTop w:val="0"/>
      <w:marBottom w:val="0"/>
      <w:divBdr>
        <w:top w:val="none" w:sz="0" w:space="0" w:color="auto"/>
        <w:left w:val="none" w:sz="0" w:space="0" w:color="auto"/>
        <w:bottom w:val="none" w:sz="0" w:space="0" w:color="auto"/>
        <w:right w:val="none" w:sz="0" w:space="0" w:color="auto"/>
      </w:divBdr>
    </w:div>
    <w:div w:id="350763926">
      <w:bodyDiv w:val="1"/>
      <w:marLeft w:val="0"/>
      <w:marRight w:val="0"/>
      <w:marTop w:val="0"/>
      <w:marBottom w:val="0"/>
      <w:divBdr>
        <w:top w:val="none" w:sz="0" w:space="0" w:color="auto"/>
        <w:left w:val="none" w:sz="0" w:space="0" w:color="auto"/>
        <w:bottom w:val="none" w:sz="0" w:space="0" w:color="auto"/>
        <w:right w:val="none" w:sz="0" w:space="0" w:color="auto"/>
      </w:divBdr>
    </w:div>
    <w:div w:id="356661480">
      <w:bodyDiv w:val="1"/>
      <w:marLeft w:val="0"/>
      <w:marRight w:val="0"/>
      <w:marTop w:val="0"/>
      <w:marBottom w:val="0"/>
      <w:divBdr>
        <w:top w:val="none" w:sz="0" w:space="0" w:color="auto"/>
        <w:left w:val="none" w:sz="0" w:space="0" w:color="auto"/>
        <w:bottom w:val="none" w:sz="0" w:space="0" w:color="auto"/>
        <w:right w:val="none" w:sz="0" w:space="0" w:color="auto"/>
      </w:divBdr>
    </w:div>
    <w:div w:id="362095328">
      <w:bodyDiv w:val="1"/>
      <w:marLeft w:val="0"/>
      <w:marRight w:val="0"/>
      <w:marTop w:val="0"/>
      <w:marBottom w:val="0"/>
      <w:divBdr>
        <w:top w:val="none" w:sz="0" w:space="0" w:color="auto"/>
        <w:left w:val="none" w:sz="0" w:space="0" w:color="auto"/>
        <w:bottom w:val="none" w:sz="0" w:space="0" w:color="auto"/>
        <w:right w:val="none" w:sz="0" w:space="0" w:color="auto"/>
      </w:divBdr>
    </w:div>
    <w:div w:id="364449157">
      <w:bodyDiv w:val="1"/>
      <w:marLeft w:val="0"/>
      <w:marRight w:val="0"/>
      <w:marTop w:val="0"/>
      <w:marBottom w:val="0"/>
      <w:divBdr>
        <w:top w:val="none" w:sz="0" w:space="0" w:color="auto"/>
        <w:left w:val="none" w:sz="0" w:space="0" w:color="auto"/>
        <w:bottom w:val="none" w:sz="0" w:space="0" w:color="auto"/>
        <w:right w:val="none" w:sz="0" w:space="0" w:color="auto"/>
      </w:divBdr>
    </w:div>
    <w:div w:id="365452938">
      <w:bodyDiv w:val="1"/>
      <w:marLeft w:val="0"/>
      <w:marRight w:val="0"/>
      <w:marTop w:val="0"/>
      <w:marBottom w:val="0"/>
      <w:divBdr>
        <w:top w:val="none" w:sz="0" w:space="0" w:color="auto"/>
        <w:left w:val="none" w:sz="0" w:space="0" w:color="auto"/>
        <w:bottom w:val="none" w:sz="0" w:space="0" w:color="auto"/>
        <w:right w:val="none" w:sz="0" w:space="0" w:color="auto"/>
      </w:divBdr>
    </w:div>
    <w:div w:id="366301657">
      <w:bodyDiv w:val="1"/>
      <w:marLeft w:val="0"/>
      <w:marRight w:val="0"/>
      <w:marTop w:val="0"/>
      <w:marBottom w:val="0"/>
      <w:divBdr>
        <w:top w:val="none" w:sz="0" w:space="0" w:color="auto"/>
        <w:left w:val="none" w:sz="0" w:space="0" w:color="auto"/>
        <w:bottom w:val="none" w:sz="0" w:space="0" w:color="auto"/>
        <w:right w:val="none" w:sz="0" w:space="0" w:color="auto"/>
      </w:divBdr>
    </w:div>
    <w:div w:id="366613446">
      <w:bodyDiv w:val="1"/>
      <w:marLeft w:val="0"/>
      <w:marRight w:val="0"/>
      <w:marTop w:val="0"/>
      <w:marBottom w:val="0"/>
      <w:divBdr>
        <w:top w:val="none" w:sz="0" w:space="0" w:color="auto"/>
        <w:left w:val="none" w:sz="0" w:space="0" w:color="auto"/>
        <w:bottom w:val="none" w:sz="0" w:space="0" w:color="auto"/>
        <w:right w:val="none" w:sz="0" w:space="0" w:color="auto"/>
      </w:divBdr>
    </w:div>
    <w:div w:id="367415054">
      <w:bodyDiv w:val="1"/>
      <w:marLeft w:val="0"/>
      <w:marRight w:val="0"/>
      <w:marTop w:val="0"/>
      <w:marBottom w:val="0"/>
      <w:divBdr>
        <w:top w:val="none" w:sz="0" w:space="0" w:color="auto"/>
        <w:left w:val="none" w:sz="0" w:space="0" w:color="auto"/>
        <w:bottom w:val="none" w:sz="0" w:space="0" w:color="auto"/>
        <w:right w:val="none" w:sz="0" w:space="0" w:color="auto"/>
      </w:divBdr>
    </w:div>
    <w:div w:id="368144632">
      <w:bodyDiv w:val="1"/>
      <w:marLeft w:val="0"/>
      <w:marRight w:val="0"/>
      <w:marTop w:val="0"/>
      <w:marBottom w:val="0"/>
      <w:divBdr>
        <w:top w:val="none" w:sz="0" w:space="0" w:color="auto"/>
        <w:left w:val="none" w:sz="0" w:space="0" w:color="auto"/>
        <w:bottom w:val="none" w:sz="0" w:space="0" w:color="auto"/>
        <w:right w:val="none" w:sz="0" w:space="0" w:color="auto"/>
      </w:divBdr>
    </w:div>
    <w:div w:id="369300373">
      <w:bodyDiv w:val="1"/>
      <w:marLeft w:val="0"/>
      <w:marRight w:val="0"/>
      <w:marTop w:val="0"/>
      <w:marBottom w:val="0"/>
      <w:divBdr>
        <w:top w:val="none" w:sz="0" w:space="0" w:color="auto"/>
        <w:left w:val="none" w:sz="0" w:space="0" w:color="auto"/>
        <w:bottom w:val="none" w:sz="0" w:space="0" w:color="auto"/>
        <w:right w:val="none" w:sz="0" w:space="0" w:color="auto"/>
      </w:divBdr>
    </w:div>
    <w:div w:id="370039712">
      <w:bodyDiv w:val="1"/>
      <w:marLeft w:val="0"/>
      <w:marRight w:val="0"/>
      <w:marTop w:val="0"/>
      <w:marBottom w:val="0"/>
      <w:divBdr>
        <w:top w:val="none" w:sz="0" w:space="0" w:color="auto"/>
        <w:left w:val="none" w:sz="0" w:space="0" w:color="auto"/>
        <w:bottom w:val="none" w:sz="0" w:space="0" w:color="auto"/>
        <w:right w:val="none" w:sz="0" w:space="0" w:color="auto"/>
      </w:divBdr>
    </w:div>
    <w:div w:id="370616941">
      <w:bodyDiv w:val="1"/>
      <w:marLeft w:val="0"/>
      <w:marRight w:val="0"/>
      <w:marTop w:val="0"/>
      <w:marBottom w:val="0"/>
      <w:divBdr>
        <w:top w:val="none" w:sz="0" w:space="0" w:color="auto"/>
        <w:left w:val="none" w:sz="0" w:space="0" w:color="auto"/>
        <w:bottom w:val="none" w:sz="0" w:space="0" w:color="auto"/>
        <w:right w:val="none" w:sz="0" w:space="0" w:color="auto"/>
      </w:divBdr>
    </w:div>
    <w:div w:id="372384028">
      <w:bodyDiv w:val="1"/>
      <w:marLeft w:val="0"/>
      <w:marRight w:val="0"/>
      <w:marTop w:val="0"/>
      <w:marBottom w:val="0"/>
      <w:divBdr>
        <w:top w:val="none" w:sz="0" w:space="0" w:color="auto"/>
        <w:left w:val="none" w:sz="0" w:space="0" w:color="auto"/>
        <w:bottom w:val="none" w:sz="0" w:space="0" w:color="auto"/>
        <w:right w:val="none" w:sz="0" w:space="0" w:color="auto"/>
      </w:divBdr>
    </w:div>
    <w:div w:id="377633000">
      <w:bodyDiv w:val="1"/>
      <w:marLeft w:val="0"/>
      <w:marRight w:val="0"/>
      <w:marTop w:val="0"/>
      <w:marBottom w:val="0"/>
      <w:divBdr>
        <w:top w:val="none" w:sz="0" w:space="0" w:color="auto"/>
        <w:left w:val="none" w:sz="0" w:space="0" w:color="auto"/>
        <w:bottom w:val="none" w:sz="0" w:space="0" w:color="auto"/>
        <w:right w:val="none" w:sz="0" w:space="0" w:color="auto"/>
      </w:divBdr>
    </w:div>
    <w:div w:id="379287018">
      <w:bodyDiv w:val="1"/>
      <w:marLeft w:val="0"/>
      <w:marRight w:val="0"/>
      <w:marTop w:val="0"/>
      <w:marBottom w:val="0"/>
      <w:divBdr>
        <w:top w:val="none" w:sz="0" w:space="0" w:color="auto"/>
        <w:left w:val="none" w:sz="0" w:space="0" w:color="auto"/>
        <w:bottom w:val="none" w:sz="0" w:space="0" w:color="auto"/>
        <w:right w:val="none" w:sz="0" w:space="0" w:color="auto"/>
      </w:divBdr>
    </w:div>
    <w:div w:id="383800498">
      <w:bodyDiv w:val="1"/>
      <w:marLeft w:val="0"/>
      <w:marRight w:val="0"/>
      <w:marTop w:val="0"/>
      <w:marBottom w:val="0"/>
      <w:divBdr>
        <w:top w:val="none" w:sz="0" w:space="0" w:color="auto"/>
        <w:left w:val="none" w:sz="0" w:space="0" w:color="auto"/>
        <w:bottom w:val="none" w:sz="0" w:space="0" w:color="auto"/>
        <w:right w:val="none" w:sz="0" w:space="0" w:color="auto"/>
      </w:divBdr>
    </w:div>
    <w:div w:id="384447609">
      <w:bodyDiv w:val="1"/>
      <w:marLeft w:val="0"/>
      <w:marRight w:val="0"/>
      <w:marTop w:val="0"/>
      <w:marBottom w:val="0"/>
      <w:divBdr>
        <w:top w:val="none" w:sz="0" w:space="0" w:color="auto"/>
        <w:left w:val="none" w:sz="0" w:space="0" w:color="auto"/>
        <w:bottom w:val="none" w:sz="0" w:space="0" w:color="auto"/>
        <w:right w:val="none" w:sz="0" w:space="0" w:color="auto"/>
      </w:divBdr>
    </w:div>
    <w:div w:id="387455552">
      <w:bodyDiv w:val="1"/>
      <w:marLeft w:val="0"/>
      <w:marRight w:val="0"/>
      <w:marTop w:val="0"/>
      <w:marBottom w:val="0"/>
      <w:divBdr>
        <w:top w:val="none" w:sz="0" w:space="0" w:color="auto"/>
        <w:left w:val="none" w:sz="0" w:space="0" w:color="auto"/>
        <w:bottom w:val="none" w:sz="0" w:space="0" w:color="auto"/>
        <w:right w:val="none" w:sz="0" w:space="0" w:color="auto"/>
      </w:divBdr>
    </w:div>
    <w:div w:id="392241155">
      <w:bodyDiv w:val="1"/>
      <w:marLeft w:val="0"/>
      <w:marRight w:val="0"/>
      <w:marTop w:val="0"/>
      <w:marBottom w:val="0"/>
      <w:divBdr>
        <w:top w:val="none" w:sz="0" w:space="0" w:color="auto"/>
        <w:left w:val="none" w:sz="0" w:space="0" w:color="auto"/>
        <w:bottom w:val="none" w:sz="0" w:space="0" w:color="auto"/>
        <w:right w:val="none" w:sz="0" w:space="0" w:color="auto"/>
      </w:divBdr>
    </w:div>
    <w:div w:id="393235496">
      <w:bodyDiv w:val="1"/>
      <w:marLeft w:val="0"/>
      <w:marRight w:val="0"/>
      <w:marTop w:val="0"/>
      <w:marBottom w:val="0"/>
      <w:divBdr>
        <w:top w:val="none" w:sz="0" w:space="0" w:color="auto"/>
        <w:left w:val="none" w:sz="0" w:space="0" w:color="auto"/>
        <w:bottom w:val="none" w:sz="0" w:space="0" w:color="auto"/>
        <w:right w:val="none" w:sz="0" w:space="0" w:color="auto"/>
      </w:divBdr>
    </w:div>
    <w:div w:id="400559926">
      <w:bodyDiv w:val="1"/>
      <w:marLeft w:val="0"/>
      <w:marRight w:val="0"/>
      <w:marTop w:val="0"/>
      <w:marBottom w:val="0"/>
      <w:divBdr>
        <w:top w:val="none" w:sz="0" w:space="0" w:color="auto"/>
        <w:left w:val="none" w:sz="0" w:space="0" w:color="auto"/>
        <w:bottom w:val="none" w:sz="0" w:space="0" w:color="auto"/>
        <w:right w:val="none" w:sz="0" w:space="0" w:color="auto"/>
      </w:divBdr>
    </w:div>
    <w:div w:id="402028346">
      <w:bodyDiv w:val="1"/>
      <w:marLeft w:val="0"/>
      <w:marRight w:val="0"/>
      <w:marTop w:val="0"/>
      <w:marBottom w:val="0"/>
      <w:divBdr>
        <w:top w:val="none" w:sz="0" w:space="0" w:color="auto"/>
        <w:left w:val="none" w:sz="0" w:space="0" w:color="auto"/>
        <w:bottom w:val="none" w:sz="0" w:space="0" w:color="auto"/>
        <w:right w:val="none" w:sz="0" w:space="0" w:color="auto"/>
      </w:divBdr>
    </w:div>
    <w:div w:id="403651850">
      <w:bodyDiv w:val="1"/>
      <w:marLeft w:val="0"/>
      <w:marRight w:val="0"/>
      <w:marTop w:val="0"/>
      <w:marBottom w:val="0"/>
      <w:divBdr>
        <w:top w:val="none" w:sz="0" w:space="0" w:color="auto"/>
        <w:left w:val="none" w:sz="0" w:space="0" w:color="auto"/>
        <w:bottom w:val="none" w:sz="0" w:space="0" w:color="auto"/>
        <w:right w:val="none" w:sz="0" w:space="0" w:color="auto"/>
      </w:divBdr>
    </w:div>
    <w:div w:id="405490946">
      <w:bodyDiv w:val="1"/>
      <w:marLeft w:val="0"/>
      <w:marRight w:val="0"/>
      <w:marTop w:val="0"/>
      <w:marBottom w:val="0"/>
      <w:divBdr>
        <w:top w:val="none" w:sz="0" w:space="0" w:color="auto"/>
        <w:left w:val="none" w:sz="0" w:space="0" w:color="auto"/>
        <w:bottom w:val="none" w:sz="0" w:space="0" w:color="auto"/>
        <w:right w:val="none" w:sz="0" w:space="0" w:color="auto"/>
      </w:divBdr>
    </w:div>
    <w:div w:id="407311875">
      <w:bodyDiv w:val="1"/>
      <w:marLeft w:val="0"/>
      <w:marRight w:val="0"/>
      <w:marTop w:val="0"/>
      <w:marBottom w:val="0"/>
      <w:divBdr>
        <w:top w:val="none" w:sz="0" w:space="0" w:color="auto"/>
        <w:left w:val="none" w:sz="0" w:space="0" w:color="auto"/>
        <w:bottom w:val="none" w:sz="0" w:space="0" w:color="auto"/>
        <w:right w:val="none" w:sz="0" w:space="0" w:color="auto"/>
      </w:divBdr>
    </w:div>
    <w:div w:id="412120829">
      <w:bodyDiv w:val="1"/>
      <w:marLeft w:val="0"/>
      <w:marRight w:val="0"/>
      <w:marTop w:val="0"/>
      <w:marBottom w:val="0"/>
      <w:divBdr>
        <w:top w:val="none" w:sz="0" w:space="0" w:color="auto"/>
        <w:left w:val="none" w:sz="0" w:space="0" w:color="auto"/>
        <w:bottom w:val="none" w:sz="0" w:space="0" w:color="auto"/>
        <w:right w:val="none" w:sz="0" w:space="0" w:color="auto"/>
      </w:divBdr>
    </w:div>
    <w:div w:id="415790358">
      <w:bodyDiv w:val="1"/>
      <w:marLeft w:val="0"/>
      <w:marRight w:val="0"/>
      <w:marTop w:val="0"/>
      <w:marBottom w:val="0"/>
      <w:divBdr>
        <w:top w:val="none" w:sz="0" w:space="0" w:color="auto"/>
        <w:left w:val="none" w:sz="0" w:space="0" w:color="auto"/>
        <w:bottom w:val="none" w:sz="0" w:space="0" w:color="auto"/>
        <w:right w:val="none" w:sz="0" w:space="0" w:color="auto"/>
      </w:divBdr>
    </w:div>
    <w:div w:id="419839201">
      <w:bodyDiv w:val="1"/>
      <w:marLeft w:val="0"/>
      <w:marRight w:val="0"/>
      <w:marTop w:val="0"/>
      <w:marBottom w:val="0"/>
      <w:divBdr>
        <w:top w:val="none" w:sz="0" w:space="0" w:color="auto"/>
        <w:left w:val="none" w:sz="0" w:space="0" w:color="auto"/>
        <w:bottom w:val="none" w:sz="0" w:space="0" w:color="auto"/>
        <w:right w:val="none" w:sz="0" w:space="0" w:color="auto"/>
      </w:divBdr>
    </w:div>
    <w:div w:id="420418672">
      <w:bodyDiv w:val="1"/>
      <w:marLeft w:val="0"/>
      <w:marRight w:val="0"/>
      <w:marTop w:val="0"/>
      <w:marBottom w:val="0"/>
      <w:divBdr>
        <w:top w:val="none" w:sz="0" w:space="0" w:color="auto"/>
        <w:left w:val="none" w:sz="0" w:space="0" w:color="auto"/>
        <w:bottom w:val="none" w:sz="0" w:space="0" w:color="auto"/>
        <w:right w:val="none" w:sz="0" w:space="0" w:color="auto"/>
      </w:divBdr>
    </w:div>
    <w:div w:id="424616591">
      <w:bodyDiv w:val="1"/>
      <w:marLeft w:val="0"/>
      <w:marRight w:val="0"/>
      <w:marTop w:val="0"/>
      <w:marBottom w:val="0"/>
      <w:divBdr>
        <w:top w:val="none" w:sz="0" w:space="0" w:color="auto"/>
        <w:left w:val="none" w:sz="0" w:space="0" w:color="auto"/>
        <w:bottom w:val="none" w:sz="0" w:space="0" w:color="auto"/>
        <w:right w:val="none" w:sz="0" w:space="0" w:color="auto"/>
      </w:divBdr>
    </w:div>
    <w:div w:id="430704691">
      <w:bodyDiv w:val="1"/>
      <w:marLeft w:val="0"/>
      <w:marRight w:val="0"/>
      <w:marTop w:val="0"/>
      <w:marBottom w:val="0"/>
      <w:divBdr>
        <w:top w:val="none" w:sz="0" w:space="0" w:color="auto"/>
        <w:left w:val="none" w:sz="0" w:space="0" w:color="auto"/>
        <w:bottom w:val="none" w:sz="0" w:space="0" w:color="auto"/>
        <w:right w:val="none" w:sz="0" w:space="0" w:color="auto"/>
      </w:divBdr>
    </w:div>
    <w:div w:id="432407849">
      <w:bodyDiv w:val="1"/>
      <w:marLeft w:val="0"/>
      <w:marRight w:val="0"/>
      <w:marTop w:val="0"/>
      <w:marBottom w:val="0"/>
      <w:divBdr>
        <w:top w:val="none" w:sz="0" w:space="0" w:color="auto"/>
        <w:left w:val="none" w:sz="0" w:space="0" w:color="auto"/>
        <w:bottom w:val="none" w:sz="0" w:space="0" w:color="auto"/>
        <w:right w:val="none" w:sz="0" w:space="0" w:color="auto"/>
      </w:divBdr>
    </w:div>
    <w:div w:id="436950287">
      <w:bodyDiv w:val="1"/>
      <w:marLeft w:val="0"/>
      <w:marRight w:val="0"/>
      <w:marTop w:val="0"/>
      <w:marBottom w:val="0"/>
      <w:divBdr>
        <w:top w:val="none" w:sz="0" w:space="0" w:color="auto"/>
        <w:left w:val="none" w:sz="0" w:space="0" w:color="auto"/>
        <w:bottom w:val="none" w:sz="0" w:space="0" w:color="auto"/>
        <w:right w:val="none" w:sz="0" w:space="0" w:color="auto"/>
      </w:divBdr>
    </w:div>
    <w:div w:id="438643241">
      <w:bodyDiv w:val="1"/>
      <w:marLeft w:val="0"/>
      <w:marRight w:val="0"/>
      <w:marTop w:val="0"/>
      <w:marBottom w:val="0"/>
      <w:divBdr>
        <w:top w:val="none" w:sz="0" w:space="0" w:color="auto"/>
        <w:left w:val="none" w:sz="0" w:space="0" w:color="auto"/>
        <w:bottom w:val="none" w:sz="0" w:space="0" w:color="auto"/>
        <w:right w:val="none" w:sz="0" w:space="0" w:color="auto"/>
      </w:divBdr>
    </w:div>
    <w:div w:id="438992042">
      <w:bodyDiv w:val="1"/>
      <w:marLeft w:val="0"/>
      <w:marRight w:val="0"/>
      <w:marTop w:val="0"/>
      <w:marBottom w:val="0"/>
      <w:divBdr>
        <w:top w:val="none" w:sz="0" w:space="0" w:color="auto"/>
        <w:left w:val="none" w:sz="0" w:space="0" w:color="auto"/>
        <w:bottom w:val="none" w:sz="0" w:space="0" w:color="auto"/>
        <w:right w:val="none" w:sz="0" w:space="0" w:color="auto"/>
      </w:divBdr>
    </w:div>
    <w:div w:id="440993546">
      <w:bodyDiv w:val="1"/>
      <w:marLeft w:val="0"/>
      <w:marRight w:val="0"/>
      <w:marTop w:val="0"/>
      <w:marBottom w:val="0"/>
      <w:divBdr>
        <w:top w:val="none" w:sz="0" w:space="0" w:color="auto"/>
        <w:left w:val="none" w:sz="0" w:space="0" w:color="auto"/>
        <w:bottom w:val="none" w:sz="0" w:space="0" w:color="auto"/>
        <w:right w:val="none" w:sz="0" w:space="0" w:color="auto"/>
      </w:divBdr>
    </w:div>
    <w:div w:id="441845987">
      <w:bodyDiv w:val="1"/>
      <w:marLeft w:val="0"/>
      <w:marRight w:val="0"/>
      <w:marTop w:val="0"/>
      <w:marBottom w:val="0"/>
      <w:divBdr>
        <w:top w:val="none" w:sz="0" w:space="0" w:color="auto"/>
        <w:left w:val="none" w:sz="0" w:space="0" w:color="auto"/>
        <w:bottom w:val="none" w:sz="0" w:space="0" w:color="auto"/>
        <w:right w:val="none" w:sz="0" w:space="0" w:color="auto"/>
      </w:divBdr>
    </w:div>
    <w:div w:id="447116903">
      <w:bodyDiv w:val="1"/>
      <w:marLeft w:val="0"/>
      <w:marRight w:val="0"/>
      <w:marTop w:val="0"/>
      <w:marBottom w:val="0"/>
      <w:divBdr>
        <w:top w:val="none" w:sz="0" w:space="0" w:color="auto"/>
        <w:left w:val="none" w:sz="0" w:space="0" w:color="auto"/>
        <w:bottom w:val="none" w:sz="0" w:space="0" w:color="auto"/>
        <w:right w:val="none" w:sz="0" w:space="0" w:color="auto"/>
      </w:divBdr>
    </w:div>
    <w:div w:id="450324417">
      <w:bodyDiv w:val="1"/>
      <w:marLeft w:val="0"/>
      <w:marRight w:val="0"/>
      <w:marTop w:val="0"/>
      <w:marBottom w:val="0"/>
      <w:divBdr>
        <w:top w:val="none" w:sz="0" w:space="0" w:color="auto"/>
        <w:left w:val="none" w:sz="0" w:space="0" w:color="auto"/>
        <w:bottom w:val="none" w:sz="0" w:space="0" w:color="auto"/>
        <w:right w:val="none" w:sz="0" w:space="0" w:color="auto"/>
      </w:divBdr>
    </w:div>
    <w:div w:id="453986387">
      <w:bodyDiv w:val="1"/>
      <w:marLeft w:val="0"/>
      <w:marRight w:val="0"/>
      <w:marTop w:val="0"/>
      <w:marBottom w:val="0"/>
      <w:divBdr>
        <w:top w:val="none" w:sz="0" w:space="0" w:color="auto"/>
        <w:left w:val="none" w:sz="0" w:space="0" w:color="auto"/>
        <w:bottom w:val="none" w:sz="0" w:space="0" w:color="auto"/>
        <w:right w:val="none" w:sz="0" w:space="0" w:color="auto"/>
      </w:divBdr>
    </w:div>
    <w:div w:id="455677892">
      <w:bodyDiv w:val="1"/>
      <w:marLeft w:val="0"/>
      <w:marRight w:val="0"/>
      <w:marTop w:val="0"/>
      <w:marBottom w:val="0"/>
      <w:divBdr>
        <w:top w:val="none" w:sz="0" w:space="0" w:color="auto"/>
        <w:left w:val="none" w:sz="0" w:space="0" w:color="auto"/>
        <w:bottom w:val="none" w:sz="0" w:space="0" w:color="auto"/>
        <w:right w:val="none" w:sz="0" w:space="0" w:color="auto"/>
      </w:divBdr>
    </w:div>
    <w:div w:id="458186554">
      <w:bodyDiv w:val="1"/>
      <w:marLeft w:val="0"/>
      <w:marRight w:val="0"/>
      <w:marTop w:val="0"/>
      <w:marBottom w:val="0"/>
      <w:divBdr>
        <w:top w:val="none" w:sz="0" w:space="0" w:color="auto"/>
        <w:left w:val="none" w:sz="0" w:space="0" w:color="auto"/>
        <w:bottom w:val="none" w:sz="0" w:space="0" w:color="auto"/>
        <w:right w:val="none" w:sz="0" w:space="0" w:color="auto"/>
      </w:divBdr>
    </w:div>
    <w:div w:id="463353060">
      <w:bodyDiv w:val="1"/>
      <w:marLeft w:val="0"/>
      <w:marRight w:val="0"/>
      <w:marTop w:val="0"/>
      <w:marBottom w:val="0"/>
      <w:divBdr>
        <w:top w:val="none" w:sz="0" w:space="0" w:color="auto"/>
        <w:left w:val="none" w:sz="0" w:space="0" w:color="auto"/>
        <w:bottom w:val="none" w:sz="0" w:space="0" w:color="auto"/>
        <w:right w:val="none" w:sz="0" w:space="0" w:color="auto"/>
      </w:divBdr>
    </w:div>
    <w:div w:id="463742923">
      <w:bodyDiv w:val="1"/>
      <w:marLeft w:val="0"/>
      <w:marRight w:val="0"/>
      <w:marTop w:val="0"/>
      <w:marBottom w:val="0"/>
      <w:divBdr>
        <w:top w:val="none" w:sz="0" w:space="0" w:color="auto"/>
        <w:left w:val="none" w:sz="0" w:space="0" w:color="auto"/>
        <w:bottom w:val="none" w:sz="0" w:space="0" w:color="auto"/>
        <w:right w:val="none" w:sz="0" w:space="0" w:color="auto"/>
      </w:divBdr>
    </w:div>
    <w:div w:id="464740584">
      <w:bodyDiv w:val="1"/>
      <w:marLeft w:val="0"/>
      <w:marRight w:val="0"/>
      <w:marTop w:val="0"/>
      <w:marBottom w:val="0"/>
      <w:divBdr>
        <w:top w:val="none" w:sz="0" w:space="0" w:color="auto"/>
        <w:left w:val="none" w:sz="0" w:space="0" w:color="auto"/>
        <w:bottom w:val="none" w:sz="0" w:space="0" w:color="auto"/>
        <w:right w:val="none" w:sz="0" w:space="0" w:color="auto"/>
      </w:divBdr>
    </w:div>
    <w:div w:id="467090504">
      <w:bodyDiv w:val="1"/>
      <w:marLeft w:val="0"/>
      <w:marRight w:val="0"/>
      <w:marTop w:val="0"/>
      <w:marBottom w:val="0"/>
      <w:divBdr>
        <w:top w:val="none" w:sz="0" w:space="0" w:color="auto"/>
        <w:left w:val="none" w:sz="0" w:space="0" w:color="auto"/>
        <w:bottom w:val="none" w:sz="0" w:space="0" w:color="auto"/>
        <w:right w:val="none" w:sz="0" w:space="0" w:color="auto"/>
      </w:divBdr>
    </w:div>
    <w:div w:id="470101566">
      <w:bodyDiv w:val="1"/>
      <w:marLeft w:val="0"/>
      <w:marRight w:val="0"/>
      <w:marTop w:val="0"/>
      <w:marBottom w:val="0"/>
      <w:divBdr>
        <w:top w:val="none" w:sz="0" w:space="0" w:color="auto"/>
        <w:left w:val="none" w:sz="0" w:space="0" w:color="auto"/>
        <w:bottom w:val="none" w:sz="0" w:space="0" w:color="auto"/>
        <w:right w:val="none" w:sz="0" w:space="0" w:color="auto"/>
      </w:divBdr>
    </w:div>
    <w:div w:id="472912358">
      <w:bodyDiv w:val="1"/>
      <w:marLeft w:val="0"/>
      <w:marRight w:val="0"/>
      <w:marTop w:val="0"/>
      <w:marBottom w:val="0"/>
      <w:divBdr>
        <w:top w:val="none" w:sz="0" w:space="0" w:color="auto"/>
        <w:left w:val="none" w:sz="0" w:space="0" w:color="auto"/>
        <w:bottom w:val="none" w:sz="0" w:space="0" w:color="auto"/>
        <w:right w:val="none" w:sz="0" w:space="0" w:color="auto"/>
      </w:divBdr>
    </w:div>
    <w:div w:id="473909834">
      <w:bodyDiv w:val="1"/>
      <w:marLeft w:val="0"/>
      <w:marRight w:val="0"/>
      <w:marTop w:val="0"/>
      <w:marBottom w:val="0"/>
      <w:divBdr>
        <w:top w:val="none" w:sz="0" w:space="0" w:color="auto"/>
        <w:left w:val="none" w:sz="0" w:space="0" w:color="auto"/>
        <w:bottom w:val="none" w:sz="0" w:space="0" w:color="auto"/>
        <w:right w:val="none" w:sz="0" w:space="0" w:color="auto"/>
      </w:divBdr>
    </w:div>
    <w:div w:id="475729221">
      <w:bodyDiv w:val="1"/>
      <w:marLeft w:val="0"/>
      <w:marRight w:val="0"/>
      <w:marTop w:val="0"/>
      <w:marBottom w:val="0"/>
      <w:divBdr>
        <w:top w:val="none" w:sz="0" w:space="0" w:color="auto"/>
        <w:left w:val="none" w:sz="0" w:space="0" w:color="auto"/>
        <w:bottom w:val="none" w:sz="0" w:space="0" w:color="auto"/>
        <w:right w:val="none" w:sz="0" w:space="0" w:color="auto"/>
      </w:divBdr>
    </w:div>
    <w:div w:id="475880170">
      <w:bodyDiv w:val="1"/>
      <w:marLeft w:val="0"/>
      <w:marRight w:val="0"/>
      <w:marTop w:val="0"/>
      <w:marBottom w:val="0"/>
      <w:divBdr>
        <w:top w:val="none" w:sz="0" w:space="0" w:color="auto"/>
        <w:left w:val="none" w:sz="0" w:space="0" w:color="auto"/>
        <w:bottom w:val="none" w:sz="0" w:space="0" w:color="auto"/>
        <w:right w:val="none" w:sz="0" w:space="0" w:color="auto"/>
      </w:divBdr>
    </w:div>
    <w:div w:id="479856506">
      <w:bodyDiv w:val="1"/>
      <w:marLeft w:val="0"/>
      <w:marRight w:val="0"/>
      <w:marTop w:val="0"/>
      <w:marBottom w:val="0"/>
      <w:divBdr>
        <w:top w:val="none" w:sz="0" w:space="0" w:color="auto"/>
        <w:left w:val="none" w:sz="0" w:space="0" w:color="auto"/>
        <w:bottom w:val="none" w:sz="0" w:space="0" w:color="auto"/>
        <w:right w:val="none" w:sz="0" w:space="0" w:color="auto"/>
      </w:divBdr>
    </w:div>
    <w:div w:id="480462293">
      <w:bodyDiv w:val="1"/>
      <w:marLeft w:val="0"/>
      <w:marRight w:val="0"/>
      <w:marTop w:val="0"/>
      <w:marBottom w:val="0"/>
      <w:divBdr>
        <w:top w:val="none" w:sz="0" w:space="0" w:color="auto"/>
        <w:left w:val="none" w:sz="0" w:space="0" w:color="auto"/>
        <w:bottom w:val="none" w:sz="0" w:space="0" w:color="auto"/>
        <w:right w:val="none" w:sz="0" w:space="0" w:color="auto"/>
      </w:divBdr>
    </w:div>
    <w:div w:id="483396827">
      <w:bodyDiv w:val="1"/>
      <w:marLeft w:val="0"/>
      <w:marRight w:val="0"/>
      <w:marTop w:val="0"/>
      <w:marBottom w:val="0"/>
      <w:divBdr>
        <w:top w:val="none" w:sz="0" w:space="0" w:color="auto"/>
        <w:left w:val="none" w:sz="0" w:space="0" w:color="auto"/>
        <w:bottom w:val="none" w:sz="0" w:space="0" w:color="auto"/>
        <w:right w:val="none" w:sz="0" w:space="0" w:color="auto"/>
      </w:divBdr>
    </w:div>
    <w:div w:id="483742416">
      <w:bodyDiv w:val="1"/>
      <w:marLeft w:val="0"/>
      <w:marRight w:val="0"/>
      <w:marTop w:val="0"/>
      <w:marBottom w:val="0"/>
      <w:divBdr>
        <w:top w:val="none" w:sz="0" w:space="0" w:color="auto"/>
        <w:left w:val="none" w:sz="0" w:space="0" w:color="auto"/>
        <w:bottom w:val="none" w:sz="0" w:space="0" w:color="auto"/>
        <w:right w:val="none" w:sz="0" w:space="0" w:color="auto"/>
      </w:divBdr>
    </w:div>
    <w:div w:id="489559931">
      <w:bodyDiv w:val="1"/>
      <w:marLeft w:val="0"/>
      <w:marRight w:val="0"/>
      <w:marTop w:val="0"/>
      <w:marBottom w:val="0"/>
      <w:divBdr>
        <w:top w:val="none" w:sz="0" w:space="0" w:color="auto"/>
        <w:left w:val="none" w:sz="0" w:space="0" w:color="auto"/>
        <w:bottom w:val="none" w:sz="0" w:space="0" w:color="auto"/>
        <w:right w:val="none" w:sz="0" w:space="0" w:color="auto"/>
      </w:divBdr>
    </w:div>
    <w:div w:id="499778825">
      <w:bodyDiv w:val="1"/>
      <w:marLeft w:val="0"/>
      <w:marRight w:val="0"/>
      <w:marTop w:val="0"/>
      <w:marBottom w:val="0"/>
      <w:divBdr>
        <w:top w:val="none" w:sz="0" w:space="0" w:color="auto"/>
        <w:left w:val="none" w:sz="0" w:space="0" w:color="auto"/>
        <w:bottom w:val="none" w:sz="0" w:space="0" w:color="auto"/>
        <w:right w:val="none" w:sz="0" w:space="0" w:color="auto"/>
      </w:divBdr>
    </w:div>
    <w:div w:id="505706352">
      <w:bodyDiv w:val="1"/>
      <w:marLeft w:val="0"/>
      <w:marRight w:val="0"/>
      <w:marTop w:val="0"/>
      <w:marBottom w:val="0"/>
      <w:divBdr>
        <w:top w:val="none" w:sz="0" w:space="0" w:color="auto"/>
        <w:left w:val="none" w:sz="0" w:space="0" w:color="auto"/>
        <w:bottom w:val="none" w:sz="0" w:space="0" w:color="auto"/>
        <w:right w:val="none" w:sz="0" w:space="0" w:color="auto"/>
      </w:divBdr>
    </w:div>
    <w:div w:id="508761729">
      <w:bodyDiv w:val="1"/>
      <w:marLeft w:val="0"/>
      <w:marRight w:val="0"/>
      <w:marTop w:val="0"/>
      <w:marBottom w:val="0"/>
      <w:divBdr>
        <w:top w:val="none" w:sz="0" w:space="0" w:color="auto"/>
        <w:left w:val="none" w:sz="0" w:space="0" w:color="auto"/>
        <w:bottom w:val="none" w:sz="0" w:space="0" w:color="auto"/>
        <w:right w:val="none" w:sz="0" w:space="0" w:color="auto"/>
      </w:divBdr>
    </w:div>
    <w:div w:id="510797755">
      <w:bodyDiv w:val="1"/>
      <w:marLeft w:val="0"/>
      <w:marRight w:val="0"/>
      <w:marTop w:val="0"/>
      <w:marBottom w:val="0"/>
      <w:divBdr>
        <w:top w:val="none" w:sz="0" w:space="0" w:color="auto"/>
        <w:left w:val="none" w:sz="0" w:space="0" w:color="auto"/>
        <w:bottom w:val="none" w:sz="0" w:space="0" w:color="auto"/>
        <w:right w:val="none" w:sz="0" w:space="0" w:color="auto"/>
      </w:divBdr>
    </w:div>
    <w:div w:id="511727730">
      <w:bodyDiv w:val="1"/>
      <w:marLeft w:val="0"/>
      <w:marRight w:val="0"/>
      <w:marTop w:val="0"/>
      <w:marBottom w:val="0"/>
      <w:divBdr>
        <w:top w:val="none" w:sz="0" w:space="0" w:color="auto"/>
        <w:left w:val="none" w:sz="0" w:space="0" w:color="auto"/>
        <w:bottom w:val="none" w:sz="0" w:space="0" w:color="auto"/>
        <w:right w:val="none" w:sz="0" w:space="0" w:color="auto"/>
      </w:divBdr>
    </w:div>
    <w:div w:id="513038553">
      <w:bodyDiv w:val="1"/>
      <w:marLeft w:val="0"/>
      <w:marRight w:val="0"/>
      <w:marTop w:val="0"/>
      <w:marBottom w:val="0"/>
      <w:divBdr>
        <w:top w:val="none" w:sz="0" w:space="0" w:color="auto"/>
        <w:left w:val="none" w:sz="0" w:space="0" w:color="auto"/>
        <w:bottom w:val="none" w:sz="0" w:space="0" w:color="auto"/>
        <w:right w:val="none" w:sz="0" w:space="0" w:color="auto"/>
      </w:divBdr>
    </w:div>
    <w:div w:id="513151487">
      <w:bodyDiv w:val="1"/>
      <w:marLeft w:val="0"/>
      <w:marRight w:val="0"/>
      <w:marTop w:val="0"/>
      <w:marBottom w:val="0"/>
      <w:divBdr>
        <w:top w:val="none" w:sz="0" w:space="0" w:color="auto"/>
        <w:left w:val="none" w:sz="0" w:space="0" w:color="auto"/>
        <w:bottom w:val="none" w:sz="0" w:space="0" w:color="auto"/>
        <w:right w:val="none" w:sz="0" w:space="0" w:color="auto"/>
      </w:divBdr>
    </w:div>
    <w:div w:id="514660640">
      <w:bodyDiv w:val="1"/>
      <w:marLeft w:val="0"/>
      <w:marRight w:val="0"/>
      <w:marTop w:val="0"/>
      <w:marBottom w:val="0"/>
      <w:divBdr>
        <w:top w:val="none" w:sz="0" w:space="0" w:color="auto"/>
        <w:left w:val="none" w:sz="0" w:space="0" w:color="auto"/>
        <w:bottom w:val="none" w:sz="0" w:space="0" w:color="auto"/>
        <w:right w:val="none" w:sz="0" w:space="0" w:color="auto"/>
      </w:divBdr>
    </w:div>
    <w:div w:id="514997273">
      <w:bodyDiv w:val="1"/>
      <w:marLeft w:val="0"/>
      <w:marRight w:val="0"/>
      <w:marTop w:val="0"/>
      <w:marBottom w:val="0"/>
      <w:divBdr>
        <w:top w:val="none" w:sz="0" w:space="0" w:color="auto"/>
        <w:left w:val="none" w:sz="0" w:space="0" w:color="auto"/>
        <w:bottom w:val="none" w:sz="0" w:space="0" w:color="auto"/>
        <w:right w:val="none" w:sz="0" w:space="0" w:color="auto"/>
      </w:divBdr>
    </w:div>
    <w:div w:id="515265419">
      <w:bodyDiv w:val="1"/>
      <w:marLeft w:val="0"/>
      <w:marRight w:val="0"/>
      <w:marTop w:val="0"/>
      <w:marBottom w:val="0"/>
      <w:divBdr>
        <w:top w:val="none" w:sz="0" w:space="0" w:color="auto"/>
        <w:left w:val="none" w:sz="0" w:space="0" w:color="auto"/>
        <w:bottom w:val="none" w:sz="0" w:space="0" w:color="auto"/>
        <w:right w:val="none" w:sz="0" w:space="0" w:color="auto"/>
      </w:divBdr>
    </w:div>
    <w:div w:id="517933028">
      <w:bodyDiv w:val="1"/>
      <w:marLeft w:val="0"/>
      <w:marRight w:val="0"/>
      <w:marTop w:val="0"/>
      <w:marBottom w:val="0"/>
      <w:divBdr>
        <w:top w:val="none" w:sz="0" w:space="0" w:color="auto"/>
        <w:left w:val="none" w:sz="0" w:space="0" w:color="auto"/>
        <w:bottom w:val="none" w:sz="0" w:space="0" w:color="auto"/>
        <w:right w:val="none" w:sz="0" w:space="0" w:color="auto"/>
      </w:divBdr>
    </w:div>
    <w:div w:id="523323240">
      <w:bodyDiv w:val="1"/>
      <w:marLeft w:val="0"/>
      <w:marRight w:val="0"/>
      <w:marTop w:val="0"/>
      <w:marBottom w:val="0"/>
      <w:divBdr>
        <w:top w:val="none" w:sz="0" w:space="0" w:color="auto"/>
        <w:left w:val="none" w:sz="0" w:space="0" w:color="auto"/>
        <w:bottom w:val="none" w:sz="0" w:space="0" w:color="auto"/>
        <w:right w:val="none" w:sz="0" w:space="0" w:color="auto"/>
      </w:divBdr>
    </w:div>
    <w:div w:id="525018820">
      <w:bodyDiv w:val="1"/>
      <w:marLeft w:val="0"/>
      <w:marRight w:val="0"/>
      <w:marTop w:val="0"/>
      <w:marBottom w:val="0"/>
      <w:divBdr>
        <w:top w:val="none" w:sz="0" w:space="0" w:color="auto"/>
        <w:left w:val="none" w:sz="0" w:space="0" w:color="auto"/>
        <w:bottom w:val="none" w:sz="0" w:space="0" w:color="auto"/>
        <w:right w:val="none" w:sz="0" w:space="0" w:color="auto"/>
      </w:divBdr>
    </w:div>
    <w:div w:id="527255253">
      <w:bodyDiv w:val="1"/>
      <w:marLeft w:val="0"/>
      <w:marRight w:val="0"/>
      <w:marTop w:val="0"/>
      <w:marBottom w:val="0"/>
      <w:divBdr>
        <w:top w:val="none" w:sz="0" w:space="0" w:color="auto"/>
        <w:left w:val="none" w:sz="0" w:space="0" w:color="auto"/>
        <w:bottom w:val="none" w:sz="0" w:space="0" w:color="auto"/>
        <w:right w:val="none" w:sz="0" w:space="0" w:color="auto"/>
      </w:divBdr>
    </w:div>
    <w:div w:id="527259753">
      <w:bodyDiv w:val="1"/>
      <w:marLeft w:val="0"/>
      <w:marRight w:val="0"/>
      <w:marTop w:val="0"/>
      <w:marBottom w:val="0"/>
      <w:divBdr>
        <w:top w:val="none" w:sz="0" w:space="0" w:color="auto"/>
        <w:left w:val="none" w:sz="0" w:space="0" w:color="auto"/>
        <w:bottom w:val="none" w:sz="0" w:space="0" w:color="auto"/>
        <w:right w:val="none" w:sz="0" w:space="0" w:color="auto"/>
      </w:divBdr>
    </w:div>
    <w:div w:id="532886077">
      <w:bodyDiv w:val="1"/>
      <w:marLeft w:val="0"/>
      <w:marRight w:val="0"/>
      <w:marTop w:val="0"/>
      <w:marBottom w:val="0"/>
      <w:divBdr>
        <w:top w:val="none" w:sz="0" w:space="0" w:color="auto"/>
        <w:left w:val="none" w:sz="0" w:space="0" w:color="auto"/>
        <w:bottom w:val="none" w:sz="0" w:space="0" w:color="auto"/>
        <w:right w:val="none" w:sz="0" w:space="0" w:color="auto"/>
      </w:divBdr>
    </w:div>
    <w:div w:id="534393273">
      <w:bodyDiv w:val="1"/>
      <w:marLeft w:val="0"/>
      <w:marRight w:val="0"/>
      <w:marTop w:val="0"/>
      <w:marBottom w:val="0"/>
      <w:divBdr>
        <w:top w:val="none" w:sz="0" w:space="0" w:color="auto"/>
        <w:left w:val="none" w:sz="0" w:space="0" w:color="auto"/>
        <w:bottom w:val="none" w:sz="0" w:space="0" w:color="auto"/>
        <w:right w:val="none" w:sz="0" w:space="0" w:color="auto"/>
      </w:divBdr>
    </w:div>
    <w:div w:id="541134956">
      <w:bodyDiv w:val="1"/>
      <w:marLeft w:val="0"/>
      <w:marRight w:val="0"/>
      <w:marTop w:val="0"/>
      <w:marBottom w:val="0"/>
      <w:divBdr>
        <w:top w:val="none" w:sz="0" w:space="0" w:color="auto"/>
        <w:left w:val="none" w:sz="0" w:space="0" w:color="auto"/>
        <w:bottom w:val="none" w:sz="0" w:space="0" w:color="auto"/>
        <w:right w:val="none" w:sz="0" w:space="0" w:color="auto"/>
      </w:divBdr>
    </w:div>
    <w:div w:id="541748502">
      <w:bodyDiv w:val="1"/>
      <w:marLeft w:val="0"/>
      <w:marRight w:val="0"/>
      <w:marTop w:val="0"/>
      <w:marBottom w:val="0"/>
      <w:divBdr>
        <w:top w:val="none" w:sz="0" w:space="0" w:color="auto"/>
        <w:left w:val="none" w:sz="0" w:space="0" w:color="auto"/>
        <w:bottom w:val="none" w:sz="0" w:space="0" w:color="auto"/>
        <w:right w:val="none" w:sz="0" w:space="0" w:color="auto"/>
      </w:divBdr>
    </w:div>
    <w:div w:id="541943136">
      <w:bodyDiv w:val="1"/>
      <w:marLeft w:val="0"/>
      <w:marRight w:val="0"/>
      <w:marTop w:val="0"/>
      <w:marBottom w:val="0"/>
      <w:divBdr>
        <w:top w:val="none" w:sz="0" w:space="0" w:color="auto"/>
        <w:left w:val="none" w:sz="0" w:space="0" w:color="auto"/>
        <w:bottom w:val="none" w:sz="0" w:space="0" w:color="auto"/>
        <w:right w:val="none" w:sz="0" w:space="0" w:color="auto"/>
      </w:divBdr>
    </w:div>
    <w:div w:id="542791094">
      <w:bodyDiv w:val="1"/>
      <w:marLeft w:val="0"/>
      <w:marRight w:val="0"/>
      <w:marTop w:val="0"/>
      <w:marBottom w:val="0"/>
      <w:divBdr>
        <w:top w:val="none" w:sz="0" w:space="0" w:color="auto"/>
        <w:left w:val="none" w:sz="0" w:space="0" w:color="auto"/>
        <w:bottom w:val="none" w:sz="0" w:space="0" w:color="auto"/>
        <w:right w:val="none" w:sz="0" w:space="0" w:color="auto"/>
      </w:divBdr>
    </w:div>
    <w:div w:id="544685015">
      <w:bodyDiv w:val="1"/>
      <w:marLeft w:val="0"/>
      <w:marRight w:val="0"/>
      <w:marTop w:val="0"/>
      <w:marBottom w:val="0"/>
      <w:divBdr>
        <w:top w:val="none" w:sz="0" w:space="0" w:color="auto"/>
        <w:left w:val="none" w:sz="0" w:space="0" w:color="auto"/>
        <w:bottom w:val="none" w:sz="0" w:space="0" w:color="auto"/>
        <w:right w:val="none" w:sz="0" w:space="0" w:color="auto"/>
      </w:divBdr>
    </w:div>
    <w:div w:id="544802289">
      <w:bodyDiv w:val="1"/>
      <w:marLeft w:val="0"/>
      <w:marRight w:val="0"/>
      <w:marTop w:val="0"/>
      <w:marBottom w:val="0"/>
      <w:divBdr>
        <w:top w:val="none" w:sz="0" w:space="0" w:color="auto"/>
        <w:left w:val="none" w:sz="0" w:space="0" w:color="auto"/>
        <w:bottom w:val="none" w:sz="0" w:space="0" w:color="auto"/>
        <w:right w:val="none" w:sz="0" w:space="0" w:color="auto"/>
      </w:divBdr>
    </w:div>
    <w:div w:id="547911592">
      <w:bodyDiv w:val="1"/>
      <w:marLeft w:val="0"/>
      <w:marRight w:val="0"/>
      <w:marTop w:val="0"/>
      <w:marBottom w:val="0"/>
      <w:divBdr>
        <w:top w:val="none" w:sz="0" w:space="0" w:color="auto"/>
        <w:left w:val="none" w:sz="0" w:space="0" w:color="auto"/>
        <w:bottom w:val="none" w:sz="0" w:space="0" w:color="auto"/>
        <w:right w:val="none" w:sz="0" w:space="0" w:color="auto"/>
      </w:divBdr>
    </w:div>
    <w:div w:id="555049870">
      <w:bodyDiv w:val="1"/>
      <w:marLeft w:val="0"/>
      <w:marRight w:val="0"/>
      <w:marTop w:val="0"/>
      <w:marBottom w:val="0"/>
      <w:divBdr>
        <w:top w:val="none" w:sz="0" w:space="0" w:color="auto"/>
        <w:left w:val="none" w:sz="0" w:space="0" w:color="auto"/>
        <w:bottom w:val="none" w:sz="0" w:space="0" w:color="auto"/>
        <w:right w:val="none" w:sz="0" w:space="0" w:color="auto"/>
      </w:divBdr>
    </w:div>
    <w:div w:id="555580843">
      <w:bodyDiv w:val="1"/>
      <w:marLeft w:val="0"/>
      <w:marRight w:val="0"/>
      <w:marTop w:val="0"/>
      <w:marBottom w:val="0"/>
      <w:divBdr>
        <w:top w:val="none" w:sz="0" w:space="0" w:color="auto"/>
        <w:left w:val="none" w:sz="0" w:space="0" w:color="auto"/>
        <w:bottom w:val="none" w:sz="0" w:space="0" w:color="auto"/>
        <w:right w:val="none" w:sz="0" w:space="0" w:color="auto"/>
      </w:divBdr>
    </w:div>
    <w:div w:id="555626342">
      <w:bodyDiv w:val="1"/>
      <w:marLeft w:val="0"/>
      <w:marRight w:val="0"/>
      <w:marTop w:val="0"/>
      <w:marBottom w:val="0"/>
      <w:divBdr>
        <w:top w:val="none" w:sz="0" w:space="0" w:color="auto"/>
        <w:left w:val="none" w:sz="0" w:space="0" w:color="auto"/>
        <w:bottom w:val="none" w:sz="0" w:space="0" w:color="auto"/>
        <w:right w:val="none" w:sz="0" w:space="0" w:color="auto"/>
      </w:divBdr>
    </w:div>
    <w:div w:id="559482091">
      <w:bodyDiv w:val="1"/>
      <w:marLeft w:val="0"/>
      <w:marRight w:val="0"/>
      <w:marTop w:val="0"/>
      <w:marBottom w:val="0"/>
      <w:divBdr>
        <w:top w:val="none" w:sz="0" w:space="0" w:color="auto"/>
        <w:left w:val="none" w:sz="0" w:space="0" w:color="auto"/>
        <w:bottom w:val="none" w:sz="0" w:space="0" w:color="auto"/>
        <w:right w:val="none" w:sz="0" w:space="0" w:color="auto"/>
      </w:divBdr>
    </w:div>
    <w:div w:id="559631556">
      <w:bodyDiv w:val="1"/>
      <w:marLeft w:val="0"/>
      <w:marRight w:val="0"/>
      <w:marTop w:val="0"/>
      <w:marBottom w:val="0"/>
      <w:divBdr>
        <w:top w:val="none" w:sz="0" w:space="0" w:color="auto"/>
        <w:left w:val="none" w:sz="0" w:space="0" w:color="auto"/>
        <w:bottom w:val="none" w:sz="0" w:space="0" w:color="auto"/>
        <w:right w:val="none" w:sz="0" w:space="0" w:color="auto"/>
      </w:divBdr>
    </w:div>
    <w:div w:id="564221669">
      <w:bodyDiv w:val="1"/>
      <w:marLeft w:val="0"/>
      <w:marRight w:val="0"/>
      <w:marTop w:val="0"/>
      <w:marBottom w:val="0"/>
      <w:divBdr>
        <w:top w:val="none" w:sz="0" w:space="0" w:color="auto"/>
        <w:left w:val="none" w:sz="0" w:space="0" w:color="auto"/>
        <w:bottom w:val="none" w:sz="0" w:space="0" w:color="auto"/>
        <w:right w:val="none" w:sz="0" w:space="0" w:color="auto"/>
      </w:divBdr>
    </w:div>
    <w:div w:id="564418161">
      <w:bodyDiv w:val="1"/>
      <w:marLeft w:val="0"/>
      <w:marRight w:val="0"/>
      <w:marTop w:val="0"/>
      <w:marBottom w:val="0"/>
      <w:divBdr>
        <w:top w:val="none" w:sz="0" w:space="0" w:color="auto"/>
        <w:left w:val="none" w:sz="0" w:space="0" w:color="auto"/>
        <w:bottom w:val="none" w:sz="0" w:space="0" w:color="auto"/>
        <w:right w:val="none" w:sz="0" w:space="0" w:color="auto"/>
      </w:divBdr>
    </w:div>
    <w:div w:id="569996640">
      <w:bodyDiv w:val="1"/>
      <w:marLeft w:val="0"/>
      <w:marRight w:val="0"/>
      <w:marTop w:val="0"/>
      <w:marBottom w:val="0"/>
      <w:divBdr>
        <w:top w:val="none" w:sz="0" w:space="0" w:color="auto"/>
        <w:left w:val="none" w:sz="0" w:space="0" w:color="auto"/>
        <w:bottom w:val="none" w:sz="0" w:space="0" w:color="auto"/>
        <w:right w:val="none" w:sz="0" w:space="0" w:color="auto"/>
      </w:divBdr>
    </w:div>
    <w:div w:id="572006754">
      <w:bodyDiv w:val="1"/>
      <w:marLeft w:val="0"/>
      <w:marRight w:val="0"/>
      <w:marTop w:val="0"/>
      <w:marBottom w:val="0"/>
      <w:divBdr>
        <w:top w:val="none" w:sz="0" w:space="0" w:color="auto"/>
        <w:left w:val="none" w:sz="0" w:space="0" w:color="auto"/>
        <w:bottom w:val="none" w:sz="0" w:space="0" w:color="auto"/>
        <w:right w:val="none" w:sz="0" w:space="0" w:color="auto"/>
      </w:divBdr>
    </w:div>
    <w:div w:id="575668313">
      <w:bodyDiv w:val="1"/>
      <w:marLeft w:val="0"/>
      <w:marRight w:val="0"/>
      <w:marTop w:val="0"/>
      <w:marBottom w:val="0"/>
      <w:divBdr>
        <w:top w:val="none" w:sz="0" w:space="0" w:color="auto"/>
        <w:left w:val="none" w:sz="0" w:space="0" w:color="auto"/>
        <w:bottom w:val="none" w:sz="0" w:space="0" w:color="auto"/>
        <w:right w:val="none" w:sz="0" w:space="0" w:color="auto"/>
      </w:divBdr>
    </w:div>
    <w:div w:id="580215006">
      <w:bodyDiv w:val="1"/>
      <w:marLeft w:val="0"/>
      <w:marRight w:val="0"/>
      <w:marTop w:val="0"/>
      <w:marBottom w:val="0"/>
      <w:divBdr>
        <w:top w:val="none" w:sz="0" w:space="0" w:color="auto"/>
        <w:left w:val="none" w:sz="0" w:space="0" w:color="auto"/>
        <w:bottom w:val="none" w:sz="0" w:space="0" w:color="auto"/>
        <w:right w:val="none" w:sz="0" w:space="0" w:color="auto"/>
      </w:divBdr>
    </w:div>
    <w:div w:id="581451979">
      <w:bodyDiv w:val="1"/>
      <w:marLeft w:val="0"/>
      <w:marRight w:val="0"/>
      <w:marTop w:val="0"/>
      <w:marBottom w:val="0"/>
      <w:divBdr>
        <w:top w:val="none" w:sz="0" w:space="0" w:color="auto"/>
        <w:left w:val="none" w:sz="0" w:space="0" w:color="auto"/>
        <w:bottom w:val="none" w:sz="0" w:space="0" w:color="auto"/>
        <w:right w:val="none" w:sz="0" w:space="0" w:color="auto"/>
      </w:divBdr>
    </w:div>
    <w:div w:id="581526732">
      <w:bodyDiv w:val="1"/>
      <w:marLeft w:val="0"/>
      <w:marRight w:val="0"/>
      <w:marTop w:val="0"/>
      <w:marBottom w:val="0"/>
      <w:divBdr>
        <w:top w:val="none" w:sz="0" w:space="0" w:color="auto"/>
        <w:left w:val="none" w:sz="0" w:space="0" w:color="auto"/>
        <w:bottom w:val="none" w:sz="0" w:space="0" w:color="auto"/>
        <w:right w:val="none" w:sz="0" w:space="0" w:color="auto"/>
      </w:divBdr>
    </w:div>
    <w:div w:id="600453831">
      <w:bodyDiv w:val="1"/>
      <w:marLeft w:val="0"/>
      <w:marRight w:val="0"/>
      <w:marTop w:val="0"/>
      <w:marBottom w:val="0"/>
      <w:divBdr>
        <w:top w:val="none" w:sz="0" w:space="0" w:color="auto"/>
        <w:left w:val="none" w:sz="0" w:space="0" w:color="auto"/>
        <w:bottom w:val="none" w:sz="0" w:space="0" w:color="auto"/>
        <w:right w:val="none" w:sz="0" w:space="0" w:color="auto"/>
      </w:divBdr>
    </w:div>
    <w:div w:id="601649444">
      <w:bodyDiv w:val="1"/>
      <w:marLeft w:val="0"/>
      <w:marRight w:val="0"/>
      <w:marTop w:val="0"/>
      <w:marBottom w:val="0"/>
      <w:divBdr>
        <w:top w:val="none" w:sz="0" w:space="0" w:color="auto"/>
        <w:left w:val="none" w:sz="0" w:space="0" w:color="auto"/>
        <w:bottom w:val="none" w:sz="0" w:space="0" w:color="auto"/>
        <w:right w:val="none" w:sz="0" w:space="0" w:color="auto"/>
      </w:divBdr>
    </w:div>
    <w:div w:id="604658922">
      <w:bodyDiv w:val="1"/>
      <w:marLeft w:val="0"/>
      <w:marRight w:val="0"/>
      <w:marTop w:val="0"/>
      <w:marBottom w:val="0"/>
      <w:divBdr>
        <w:top w:val="none" w:sz="0" w:space="0" w:color="auto"/>
        <w:left w:val="none" w:sz="0" w:space="0" w:color="auto"/>
        <w:bottom w:val="none" w:sz="0" w:space="0" w:color="auto"/>
        <w:right w:val="none" w:sz="0" w:space="0" w:color="auto"/>
      </w:divBdr>
    </w:div>
    <w:div w:id="607471471">
      <w:bodyDiv w:val="1"/>
      <w:marLeft w:val="0"/>
      <w:marRight w:val="0"/>
      <w:marTop w:val="0"/>
      <w:marBottom w:val="0"/>
      <w:divBdr>
        <w:top w:val="none" w:sz="0" w:space="0" w:color="auto"/>
        <w:left w:val="none" w:sz="0" w:space="0" w:color="auto"/>
        <w:bottom w:val="none" w:sz="0" w:space="0" w:color="auto"/>
        <w:right w:val="none" w:sz="0" w:space="0" w:color="auto"/>
      </w:divBdr>
    </w:div>
    <w:div w:id="609094164">
      <w:bodyDiv w:val="1"/>
      <w:marLeft w:val="0"/>
      <w:marRight w:val="0"/>
      <w:marTop w:val="0"/>
      <w:marBottom w:val="0"/>
      <w:divBdr>
        <w:top w:val="none" w:sz="0" w:space="0" w:color="auto"/>
        <w:left w:val="none" w:sz="0" w:space="0" w:color="auto"/>
        <w:bottom w:val="none" w:sz="0" w:space="0" w:color="auto"/>
        <w:right w:val="none" w:sz="0" w:space="0" w:color="auto"/>
      </w:divBdr>
    </w:div>
    <w:div w:id="612982613">
      <w:bodyDiv w:val="1"/>
      <w:marLeft w:val="0"/>
      <w:marRight w:val="0"/>
      <w:marTop w:val="0"/>
      <w:marBottom w:val="0"/>
      <w:divBdr>
        <w:top w:val="none" w:sz="0" w:space="0" w:color="auto"/>
        <w:left w:val="none" w:sz="0" w:space="0" w:color="auto"/>
        <w:bottom w:val="none" w:sz="0" w:space="0" w:color="auto"/>
        <w:right w:val="none" w:sz="0" w:space="0" w:color="auto"/>
      </w:divBdr>
    </w:div>
    <w:div w:id="614214335">
      <w:bodyDiv w:val="1"/>
      <w:marLeft w:val="0"/>
      <w:marRight w:val="0"/>
      <w:marTop w:val="0"/>
      <w:marBottom w:val="0"/>
      <w:divBdr>
        <w:top w:val="none" w:sz="0" w:space="0" w:color="auto"/>
        <w:left w:val="none" w:sz="0" w:space="0" w:color="auto"/>
        <w:bottom w:val="none" w:sz="0" w:space="0" w:color="auto"/>
        <w:right w:val="none" w:sz="0" w:space="0" w:color="auto"/>
      </w:divBdr>
    </w:div>
    <w:div w:id="623269963">
      <w:bodyDiv w:val="1"/>
      <w:marLeft w:val="0"/>
      <w:marRight w:val="0"/>
      <w:marTop w:val="0"/>
      <w:marBottom w:val="0"/>
      <w:divBdr>
        <w:top w:val="none" w:sz="0" w:space="0" w:color="auto"/>
        <w:left w:val="none" w:sz="0" w:space="0" w:color="auto"/>
        <w:bottom w:val="none" w:sz="0" w:space="0" w:color="auto"/>
        <w:right w:val="none" w:sz="0" w:space="0" w:color="auto"/>
      </w:divBdr>
    </w:div>
    <w:div w:id="629821205">
      <w:bodyDiv w:val="1"/>
      <w:marLeft w:val="0"/>
      <w:marRight w:val="0"/>
      <w:marTop w:val="0"/>
      <w:marBottom w:val="0"/>
      <w:divBdr>
        <w:top w:val="none" w:sz="0" w:space="0" w:color="auto"/>
        <w:left w:val="none" w:sz="0" w:space="0" w:color="auto"/>
        <w:bottom w:val="none" w:sz="0" w:space="0" w:color="auto"/>
        <w:right w:val="none" w:sz="0" w:space="0" w:color="auto"/>
      </w:divBdr>
    </w:div>
    <w:div w:id="632491671">
      <w:bodyDiv w:val="1"/>
      <w:marLeft w:val="0"/>
      <w:marRight w:val="0"/>
      <w:marTop w:val="0"/>
      <w:marBottom w:val="0"/>
      <w:divBdr>
        <w:top w:val="none" w:sz="0" w:space="0" w:color="auto"/>
        <w:left w:val="none" w:sz="0" w:space="0" w:color="auto"/>
        <w:bottom w:val="none" w:sz="0" w:space="0" w:color="auto"/>
        <w:right w:val="none" w:sz="0" w:space="0" w:color="auto"/>
      </w:divBdr>
    </w:div>
    <w:div w:id="633489775">
      <w:bodyDiv w:val="1"/>
      <w:marLeft w:val="0"/>
      <w:marRight w:val="0"/>
      <w:marTop w:val="0"/>
      <w:marBottom w:val="0"/>
      <w:divBdr>
        <w:top w:val="none" w:sz="0" w:space="0" w:color="auto"/>
        <w:left w:val="none" w:sz="0" w:space="0" w:color="auto"/>
        <w:bottom w:val="none" w:sz="0" w:space="0" w:color="auto"/>
        <w:right w:val="none" w:sz="0" w:space="0" w:color="auto"/>
      </w:divBdr>
    </w:div>
    <w:div w:id="634070418">
      <w:bodyDiv w:val="1"/>
      <w:marLeft w:val="0"/>
      <w:marRight w:val="0"/>
      <w:marTop w:val="0"/>
      <w:marBottom w:val="0"/>
      <w:divBdr>
        <w:top w:val="none" w:sz="0" w:space="0" w:color="auto"/>
        <w:left w:val="none" w:sz="0" w:space="0" w:color="auto"/>
        <w:bottom w:val="none" w:sz="0" w:space="0" w:color="auto"/>
        <w:right w:val="none" w:sz="0" w:space="0" w:color="auto"/>
      </w:divBdr>
    </w:div>
    <w:div w:id="634944144">
      <w:bodyDiv w:val="1"/>
      <w:marLeft w:val="0"/>
      <w:marRight w:val="0"/>
      <w:marTop w:val="0"/>
      <w:marBottom w:val="0"/>
      <w:divBdr>
        <w:top w:val="none" w:sz="0" w:space="0" w:color="auto"/>
        <w:left w:val="none" w:sz="0" w:space="0" w:color="auto"/>
        <w:bottom w:val="none" w:sz="0" w:space="0" w:color="auto"/>
        <w:right w:val="none" w:sz="0" w:space="0" w:color="auto"/>
      </w:divBdr>
    </w:div>
    <w:div w:id="639774037">
      <w:bodyDiv w:val="1"/>
      <w:marLeft w:val="0"/>
      <w:marRight w:val="0"/>
      <w:marTop w:val="0"/>
      <w:marBottom w:val="0"/>
      <w:divBdr>
        <w:top w:val="none" w:sz="0" w:space="0" w:color="auto"/>
        <w:left w:val="none" w:sz="0" w:space="0" w:color="auto"/>
        <w:bottom w:val="none" w:sz="0" w:space="0" w:color="auto"/>
        <w:right w:val="none" w:sz="0" w:space="0" w:color="auto"/>
      </w:divBdr>
    </w:div>
    <w:div w:id="642930829">
      <w:bodyDiv w:val="1"/>
      <w:marLeft w:val="0"/>
      <w:marRight w:val="0"/>
      <w:marTop w:val="0"/>
      <w:marBottom w:val="0"/>
      <w:divBdr>
        <w:top w:val="none" w:sz="0" w:space="0" w:color="auto"/>
        <w:left w:val="none" w:sz="0" w:space="0" w:color="auto"/>
        <w:bottom w:val="none" w:sz="0" w:space="0" w:color="auto"/>
        <w:right w:val="none" w:sz="0" w:space="0" w:color="auto"/>
      </w:divBdr>
    </w:div>
    <w:div w:id="645933272">
      <w:bodyDiv w:val="1"/>
      <w:marLeft w:val="0"/>
      <w:marRight w:val="0"/>
      <w:marTop w:val="0"/>
      <w:marBottom w:val="0"/>
      <w:divBdr>
        <w:top w:val="none" w:sz="0" w:space="0" w:color="auto"/>
        <w:left w:val="none" w:sz="0" w:space="0" w:color="auto"/>
        <w:bottom w:val="none" w:sz="0" w:space="0" w:color="auto"/>
        <w:right w:val="none" w:sz="0" w:space="0" w:color="auto"/>
      </w:divBdr>
    </w:div>
    <w:div w:id="648021313">
      <w:bodyDiv w:val="1"/>
      <w:marLeft w:val="0"/>
      <w:marRight w:val="0"/>
      <w:marTop w:val="0"/>
      <w:marBottom w:val="0"/>
      <w:divBdr>
        <w:top w:val="none" w:sz="0" w:space="0" w:color="auto"/>
        <w:left w:val="none" w:sz="0" w:space="0" w:color="auto"/>
        <w:bottom w:val="none" w:sz="0" w:space="0" w:color="auto"/>
        <w:right w:val="none" w:sz="0" w:space="0" w:color="auto"/>
      </w:divBdr>
    </w:div>
    <w:div w:id="648094559">
      <w:bodyDiv w:val="1"/>
      <w:marLeft w:val="0"/>
      <w:marRight w:val="0"/>
      <w:marTop w:val="0"/>
      <w:marBottom w:val="0"/>
      <w:divBdr>
        <w:top w:val="none" w:sz="0" w:space="0" w:color="auto"/>
        <w:left w:val="none" w:sz="0" w:space="0" w:color="auto"/>
        <w:bottom w:val="none" w:sz="0" w:space="0" w:color="auto"/>
        <w:right w:val="none" w:sz="0" w:space="0" w:color="auto"/>
      </w:divBdr>
      <w:divsChild>
        <w:div w:id="587033739">
          <w:marLeft w:val="0"/>
          <w:marRight w:val="0"/>
          <w:marTop w:val="0"/>
          <w:marBottom w:val="0"/>
          <w:divBdr>
            <w:top w:val="none" w:sz="0" w:space="0" w:color="auto"/>
            <w:left w:val="none" w:sz="0" w:space="0" w:color="auto"/>
            <w:bottom w:val="none" w:sz="0" w:space="0" w:color="auto"/>
            <w:right w:val="none" w:sz="0" w:space="0" w:color="auto"/>
          </w:divBdr>
          <w:divsChild>
            <w:div w:id="19945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7679">
      <w:bodyDiv w:val="1"/>
      <w:marLeft w:val="0"/>
      <w:marRight w:val="0"/>
      <w:marTop w:val="0"/>
      <w:marBottom w:val="0"/>
      <w:divBdr>
        <w:top w:val="none" w:sz="0" w:space="0" w:color="auto"/>
        <w:left w:val="none" w:sz="0" w:space="0" w:color="auto"/>
        <w:bottom w:val="none" w:sz="0" w:space="0" w:color="auto"/>
        <w:right w:val="none" w:sz="0" w:space="0" w:color="auto"/>
      </w:divBdr>
    </w:div>
    <w:div w:id="651103142">
      <w:bodyDiv w:val="1"/>
      <w:marLeft w:val="0"/>
      <w:marRight w:val="0"/>
      <w:marTop w:val="0"/>
      <w:marBottom w:val="0"/>
      <w:divBdr>
        <w:top w:val="none" w:sz="0" w:space="0" w:color="auto"/>
        <w:left w:val="none" w:sz="0" w:space="0" w:color="auto"/>
        <w:bottom w:val="none" w:sz="0" w:space="0" w:color="auto"/>
        <w:right w:val="none" w:sz="0" w:space="0" w:color="auto"/>
      </w:divBdr>
    </w:div>
    <w:div w:id="652754130">
      <w:bodyDiv w:val="1"/>
      <w:marLeft w:val="0"/>
      <w:marRight w:val="0"/>
      <w:marTop w:val="0"/>
      <w:marBottom w:val="0"/>
      <w:divBdr>
        <w:top w:val="none" w:sz="0" w:space="0" w:color="auto"/>
        <w:left w:val="none" w:sz="0" w:space="0" w:color="auto"/>
        <w:bottom w:val="none" w:sz="0" w:space="0" w:color="auto"/>
        <w:right w:val="none" w:sz="0" w:space="0" w:color="auto"/>
      </w:divBdr>
    </w:div>
    <w:div w:id="655762315">
      <w:bodyDiv w:val="1"/>
      <w:marLeft w:val="0"/>
      <w:marRight w:val="0"/>
      <w:marTop w:val="0"/>
      <w:marBottom w:val="0"/>
      <w:divBdr>
        <w:top w:val="none" w:sz="0" w:space="0" w:color="auto"/>
        <w:left w:val="none" w:sz="0" w:space="0" w:color="auto"/>
        <w:bottom w:val="none" w:sz="0" w:space="0" w:color="auto"/>
        <w:right w:val="none" w:sz="0" w:space="0" w:color="auto"/>
      </w:divBdr>
    </w:div>
    <w:div w:id="656157198">
      <w:bodyDiv w:val="1"/>
      <w:marLeft w:val="0"/>
      <w:marRight w:val="0"/>
      <w:marTop w:val="0"/>
      <w:marBottom w:val="0"/>
      <w:divBdr>
        <w:top w:val="none" w:sz="0" w:space="0" w:color="auto"/>
        <w:left w:val="none" w:sz="0" w:space="0" w:color="auto"/>
        <w:bottom w:val="none" w:sz="0" w:space="0" w:color="auto"/>
        <w:right w:val="none" w:sz="0" w:space="0" w:color="auto"/>
      </w:divBdr>
    </w:div>
    <w:div w:id="658656624">
      <w:bodyDiv w:val="1"/>
      <w:marLeft w:val="0"/>
      <w:marRight w:val="0"/>
      <w:marTop w:val="0"/>
      <w:marBottom w:val="0"/>
      <w:divBdr>
        <w:top w:val="none" w:sz="0" w:space="0" w:color="auto"/>
        <w:left w:val="none" w:sz="0" w:space="0" w:color="auto"/>
        <w:bottom w:val="none" w:sz="0" w:space="0" w:color="auto"/>
        <w:right w:val="none" w:sz="0" w:space="0" w:color="auto"/>
      </w:divBdr>
    </w:div>
    <w:div w:id="660743605">
      <w:bodyDiv w:val="1"/>
      <w:marLeft w:val="0"/>
      <w:marRight w:val="0"/>
      <w:marTop w:val="0"/>
      <w:marBottom w:val="0"/>
      <w:divBdr>
        <w:top w:val="none" w:sz="0" w:space="0" w:color="auto"/>
        <w:left w:val="none" w:sz="0" w:space="0" w:color="auto"/>
        <w:bottom w:val="none" w:sz="0" w:space="0" w:color="auto"/>
        <w:right w:val="none" w:sz="0" w:space="0" w:color="auto"/>
      </w:divBdr>
    </w:div>
    <w:div w:id="661735504">
      <w:bodyDiv w:val="1"/>
      <w:marLeft w:val="0"/>
      <w:marRight w:val="0"/>
      <w:marTop w:val="0"/>
      <w:marBottom w:val="0"/>
      <w:divBdr>
        <w:top w:val="none" w:sz="0" w:space="0" w:color="auto"/>
        <w:left w:val="none" w:sz="0" w:space="0" w:color="auto"/>
        <w:bottom w:val="none" w:sz="0" w:space="0" w:color="auto"/>
        <w:right w:val="none" w:sz="0" w:space="0" w:color="auto"/>
      </w:divBdr>
    </w:div>
    <w:div w:id="668750275">
      <w:bodyDiv w:val="1"/>
      <w:marLeft w:val="0"/>
      <w:marRight w:val="0"/>
      <w:marTop w:val="0"/>
      <w:marBottom w:val="0"/>
      <w:divBdr>
        <w:top w:val="none" w:sz="0" w:space="0" w:color="auto"/>
        <w:left w:val="none" w:sz="0" w:space="0" w:color="auto"/>
        <w:bottom w:val="none" w:sz="0" w:space="0" w:color="auto"/>
        <w:right w:val="none" w:sz="0" w:space="0" w:color="auto"/>
      </w:divBdr>
    </w:div>
    <w:div w:id="669066614">
      <w:bodyDiv w:val="1"/>
      <w:marLeft w:val="0"/>
      <w:marRight w:val="0"/>
      <w:marTop w:val="0"/>
      <w:marBottom w:val="0"/>
      <w:divBdr>
        <w:top w:val="none" w:sz="0" w:space="0" w:color="auto"/>
        <w:left w:val="none" w:sz="0" w:space="0" w:color="auto"/>
        <w:bottom w:val="none" w:sz="0" w:space="0" w:color="auto"/>
        <w:right w:val="none" w:sz="0" w:space="0" w:color="auto"/>
      </w:divBdr>
    </w:div>
    <w:div w:id="672340819">
      <w:bodyDiv w:val="1"/>
      <w:marLeft w:val="0"/>
      <w:marRight w:val="0"/>
      <w:marTop w:val="0"/>
      <w:marBottom w:val="0"/>
      <w:divBdr>
        <w:top w:val="none" w:sz="0" w:space="0" w:color="auto"/>
        <w:left w:val="none" w:sz="0" w:space="0" w:color="auto"/>
        <w:bottom w:val="none" w:sz="0" w:space="0" w:color="auto"/>
        <w:right w:val="none" w:sz="0" w:space="0" w:color="auto"/>
      </w:divBdr>
    </w:div>
    <w:div w:id="675229567">
      <w:bodyDiv w:val="1"/>
      <w:marLeft w:val="0"/>
      <w:marRight w:val="0"/>
      <w:marTop w:val="0"/>
      <w:marBottom w:val="0"/>
      <w:divBdr>
        <w:top w:val="none" w:sz="0" w:space="0" w:color="auto"/>
        <w:left w:val="none" w:sz="0" w:space="0" w:color="auto"/>
        <w:bottom w:val="none" w:sz="0" w:space="0" w:color="auto"/>
        <w:right w:val="none" w:sz="0" w:space="0" w:color="auto"/>
      </w:divBdr>
    </w:div>
    <w:div w:id="677657618">
      <w:bodyDiv w:val="1"/>
      <w:marLeft w:val="0"/>
      <w:marRight w:val="0"/>
      <w:marTop w:val="0"/>
      <w:marBottom w:val="0"/>
      <w:divBdr>
        <w:top w:val="none" w:sz="0" w:space="0" w:color="auto"/>
        <w:left w:val="none" w:sz="0" w:space="0" w:color="auto"/>
        <w:bottom w:val="none" w:sz="0" w:space="0" w:color="auto"/>
        <w:right w:val="none" w:sz="0" w:space="0" w:color="auto"/>
      </w:divBdr>
    </w:div>
    <w:div w:id="679771735">
      <w:bodyDiv w:val="1"/>
      <w:marLeft w:val="0"/>
      <w:marRight w:val="0"/>
      <w:marTop w:val="0"/>
      <w:marBottom w:val="0"/>
      <w:divBdr>
        <w:top w:val="none" w:sz="0" w:space="0" w:color="auto"/>
        <w:left w:val="none" w:sz="0" w:space="0" w:color="auto"/>
        <w:bottom w:val="none" w:sz="0" w:space="0" w:color="auto"/>
        <w:right w:val="none" w:sz="0" w:space="0" w:color="auto"/>
      </w:divBdr>
    </w:div>
    <w:div w:id="682174551">
      <w:bodyDiv w:val="1"/>
      <w:marLeft w:val="0"/>
      <w:marRight w:val="0"/>
      <w:marTop w:val="0"/>
      <w:marBottom w:val="0"/>
      <w:divBdr>
        <w:top w:val="none" w:sz="0" w:space="0" w:color="auto"/>
        <w:left w:val="none" w:sz="0" w:space="0" w:color="auto"/>
        <w:bottom w:val="none" w:sz="0" w:space="0" w:color="auto"/>
        <w:right w:val="none" w:sz="0" w:space="0" w:color="auto"/>
      </w:divBdr>
    </w:div>
    <w:div w:id="682781140">
      <w:bodyDiv w:val="1"/>
      <w:marLeft w:val="0"/>
      <w:marRight w:val="0"/>
      <w:marTop w:val="0"/>
      <w:marBottom w:val="0"/>
      <w:divBdr>
        <w:top w:val="none" w:sz="0" w:space="0" w:color="auto"/>
        <w:left w:val="none" w:sz="0" w:space="0" w:color="auto"/>
        <w:bottom w:val="none" w:sz="0" w:space="0" w:color="auto"/>
        <w:right w:val="none" w:sz="0" w:space="0" w:color="auto"/>
      </w:divBdr>
    </w:div>
    <w:div w:id="685521969">
      <w:bodyDiv w:val="1"/>
      <w:marLeft w:val="0"/>
      <w:marRight w:val="0"/>
      <w:marTop w:val="0"/>
      <w:marBottom w:val="0"/>
      <w:divBdr>
        <w:top w:val="none" w:sz="0" w:space="0" w:color="auto"/>
        <w:left w:val="none" w:sz="0" w:space="0" w:color="auto"/>
        <w:bottom w:val="none" w:sz="0" w:space="0" w:color="auto"/>
        <w:right w:val="none" w:sz="0" w:space="0" w:color="auto"/>
      </w:divBdr>
    </w:div>
    <w:div w:id="687370532">
      <w:bodyDiv w:val="1"/>
      <w:marLeft w:val="0"/>
      <w:marRight w:val="0"/>
      <w:marTop w:val="0"/>
      <w:marBottom w:val="0"/>
      <w:divBdr>
        <w:top w:val="none" w:sz="0" w:space="0" w:color="auto"/>
        <w:left w:val="none" w:sz="0" w:space="0" w:color="auto"/>
        <w:bottom w:val="none" w:sz="0" w:space="0" w:color="auto"/>
        <w:right w:val="none" w:sz="0" w:space="0" w:color="auto"/>
      </w:divBdr>
    </w:div>
    <w:div w:id="690105294">
      <w:bodyDiv w:val="1"/>
      <w:marLeft w:val="0"/>
      <w:marRight w:val="0"/>
      <w:marTop w:val="0"/>
      <w:marBottom w:val="0"/>
      <w:divBdr>
        <w:top w:val="none" w:sz="0" w:space="0" w:color="auto"/>
        <w:left w:val="none" w:sz="0" w:space="0" w:color="auto"/>
        <w:bottom w:val="none" w:sz="0" w:space="0" w:color="auto"/>
        <w:right w:val="none" w:sz="0" w:space="0" w:color="auto"/>
      </w:divBdr>
    </w:div>
    <w:div w:id="692848471">
      <w:bodyDiv w:val="1"/>
      <w:marLeft w:val="0"/>
      <w:marRight w:val="0"/>
      <w:marTop w:val="0"/>
      <w:marBottom w:val="0"/>
      <w:divBdr>
        <w:top w:val="none" w:sz="0" w:space="0" w:color="auto"/>
        <w:left w:val="none" w:sz="0" w:space="0" w:color="auto"/>
        <w:bottom w:val="none" w:sz="0" w:space="0" w:color="auto"/>
        <w:right w:val="none" w:sz="0" w:space="0" w:color="auto"/>
      </w:divBdr>
    </w:div>
    <w:div w:id="694233277">
      <w:bodyDiv w:val="1"/>
      <w:marLeft w:val="0"/>
      <w:marRight w:val="0"/>
      <w:marTop w:val="0"/>
      <w:marBottom w:val="0"/>
      <w:divBdr>
        <w:top w:val="none" w:sz="0" w:space="0" w:color="auto"/>
        <w:left w:val="none" w:sz="0" w:space="0" w:color="auto"/>
        <w:bottom w:val="none" w:sz="0" w:space="0" w:color="auto"/>
        <w:right w:val="none" w:sz="0" w:space="0" w:color="auto"/>
      </w:divBdr>
    </w:div>
    <w:div w:id="695424580">
      <w:bodyDiv w:val="1"/>
      <w:marLeft w:val="0"/>
      <w:marRight w:val="0"/>
      <w:marTop w:val="0"/>
      <w:marBottom w:val="0"/>
      <w:divBdr>
        <w:top w:val="none" w:sz="0" w:space="0" w:color="auto"/>
        <w:left w:val="none" w:sz="0" w:space="0" w:color="auto"/>
        <w:bottom w:val="none" w:sz="0" w:space="0" w:color="auto"/>
        <w:right w:val="none" w:sz="0" w:space="0" w:color="auto"/>
      </w:divBdr>
    </w:div>
    <w:div w:id="700209051">
      <w:bodyDiv w:val="1"/>
      <w:marLeft w:val="0"/>
      <w:marRight w:val="0"/>
      <w:marTop w:val="0"/>
      <w:marBottom w:val="0"/>
      <w:divBdr>
        <w:top w:val="none" w:sz="0" w:space="0" w:color="auto"/>
        <w:left w:val="none" w:sz="0" w:space="0" w:color="auto"/>
        <w:bottom w:val="none" w:sz="0" w:space="0" w:color="auto"/>
        <w:right w:val="none" w:sz="0" w:space="0" w:color="auto"/>
      </w:divBdr>
    </w:div>
    <w:div w:id="700790861">
      <w:bodyDiv w:val="1"/>
      <w:marLeft w:val="0"/>
      <w:marRight w:val="0"/>
      <w:marTop w:val="0"/>
      <w:marBottom w:val="0"/>
      <w:divBdr>
        <w:top w:val="none" w:sz="0" w:space="0" w:color="auto"/>
        <w:left w:val="none" w:sz="0" w:space="0" w:color="auto"/>
        <w:bottom w:val="none" w:sz="0" w:space="0" w:color="auto"/>
        <w:right w:val="none" w:sz="0" w:space="0" w:color="auto"/>
      </w:divBdr>
    </w:div>
    <w:div w:id="706609934">
      <w:bodyDiv w:val="1"/>
      <w:marLeft w:val="0"/>
      <w:marRight w:val="0"/>
      <w:marTop w:val="0"/>
      <w:marBottom w:val="0"/>
      <w:divBdr>
        <w:top w:val="none" w:sz="0" w:space="0" w:color="auto"/>
        <w:left w:val="none" w:sz="0" w:space="0" w:color="auto"/>
        <w:bottom w:val="none" w:sz="0" w:space="0" w:color="auto"/>
        <w:right w:val="none" w:sz="0" w:space="0" w:color="auto"/>
      </w:divBdr>
    </w:div>
    <w:div w:id="708147973">
      <w:bodyDiv w:val="1"/>
      <w:marLeft w:val="0"/>
      <w:marRight w:val="0"/>
      <w:marTop w:val="0"/>
      <w:marBottom w:val="0"/>
      <w:divBdr>
        <w:top w:val="none" w:sz="0" w:space="0" w:color="auto"/>
        <w:left w:val="none" w:sz="0" w:space="0" w:color="auto"/>
        <w:bottom w:val="none" w:sz="0" w:space="0" w:color="auto"/>
        <w:right w:val="none" w:sz="0" w:space="0" w:color="auto"/>
      </w:divBdr>
    </w:div>
    <w:div w:id="709575014">
      <w:bodyDiv w:val="1"/>
      <w:marLeft w:val="0"/>
      <w:marRight w:val="0"/>
      <w:marTop w:val="0"/>
      <w:marBottom w:val="0"/>
      <w:divBdr>
        <w:top w:val="none" w:sz="0" w:space="0" w:color="auto"/>
        <w:left w:val="none" w:sz="0" w:space="0" w:color="auto"/>
        <w:bottom w:val="none" w:sz="0" w:space="0" w:color="auto"/>
        <w:right w:val="none" w:sz="0" w:space="0" w:color="auto"/>
      </w:divBdr>
    </w:div>
    <w:div w:id="712341555">
      <w:bodyDiv w:val="1"/>
      <w:marLeft w:val="0"/>
      <w:marRight w:val="0"/>
      <w:marTop w:val="0"/>
      <w:marBottom w:val="0"/>
      <w:divBdr>
        <w:top w:val="none" w:sz="0" w:space="0" w:color="auto"/>
        <w:left w:val="none" w:sz="0" w:space="0" w:color="auto"/>
        <w:bottom w:val="none" w:sz="0" w:space="0" w:color="auto"/>
        <w:right w:val="none" w:sz="0" w:space="0" w:color="auto"/>
      </w:divBdr>
    </w:div>
    <w:div w:id="712927233">
      <w:bodyDiv w:val="1"/>
      <w:marLeft w:val="0"/>
      <w:marRight w:val="0"/>
      <w:marTop w:val="0"/>
      <w:marBottom w:val="0"/>
      <w:divBdr>
        <w:top w:val="none" w:sz="0" w:space="0" w:color="auto"/>
        <w:left w:val="none" w:sz="0" w:space="0" w:color="auto"/>
        <w:bottom w:val="none" w:sz="0" w:space="0" w:color="auto"/>
        <w:right w:val="none" w:sz="0" w:space="0" w:color="auto"/>
      </w:divBdr>
    </w:div>
    <w:div w:id="716661180">
      <w:bodyDiv w:val="1"/>
      <w:marLeft w:val="0"/>
      <w:marRight w:val="0"/>
      <w:marTop w:val="0"/>
      <w:marBottom w:val="0"/>
      <w:divBdr>
        <w:top w:val="none" w:sz="0" w:space="0" w:color="auto"/>
        <w:left w:val="none" w:sz="0" w:space="0" w:color="auto"/>
        <w:bottom w:val="none" w:sz="0" w:space="0" w:color="auto"/>
        <w:right w:val="none" w:sz="0" w:space="0" w:color="auto"/>
      </w:divBdr>
    </w:div>
    <w:div w:id="717126652">
      <w:bodyDiv w:val="1"/>
      <w:marLeft w:val="0"/>
      <w:marRight w:val="0"/>
      <w:marTop w:val="0"/>
      <w:marBottom w:val="0"/>
      <w:divBdr>
        <w:top w:val="none" w:sz="0" w:space="0" w:color="auto"/>
        <w:left w:val="none" w:sz="0" w:space="0" w:color="auto"/>
        <w:bottom w:val="none" w:sz="0" w:space="0" w:color="auto"/>
        <w:right w:val="none" w:sz="0" w:space="0" w:color="auto"/>
      </w:divBdr>
    </w:div>
    <w:div w:id="717778683">
      <w:bodyDiv w:val="1"/>
      <w:marLeft w:val="0"/>
      <w:marRight w:val="0"/>
      <w:marTop w:val="0"/>
      <w:marBottom w:val="0"/>
      <w:divBdr>
        <w:top w:val="none" w:sz="0" w:space="0" w:color="auto"/>
        <w:left w:val="none" w:sz="0" w:space="0" w:color="auto"/>
        <w:bottom w:val="none" w:sz="0" w:space="0" w:color="auto"/>
        <w:right w:val="none" w:sz="0" w:space="0" w:color="auto"/>
      </w:divBdr>
    </w:div>
    <w:div w:id="718288840">
      <w:bodyDiv w:val="1"/>
      <w:marLeft w:val="0"/>
      <w:marRight w:val="0"/>
      <w:marTop w:val="0"/>
      <w:marBottom w:val="0"/>
      <w:divBdr>
        <w:top w:val="none" w:sz="0" w:space="0" w:color="auto"/>
        <w:left w:val="none" w:sz="0" w:space="0" w:color="auto"/>
        <w:bottom w:val="none" w:sz="0" w:space="0" w:color="auto"/>
        <w:right w:val="none" w:sz="0" w:space="0" w:color="auto"/>
      </w:divBdr>
    </w:div>
    <w:div w:id="718742138">
      <w:bodyDiv w:val="1"/>
      <w:marLeft w:val="0"/>
      <w:marRight w:val="0"/>
      <w:marTop w:val="0"/>
      <w:marBottom w:val="0"/>
      <w:divBdr>
        <w:top w:val="none" w:sz="0" w:space="0" w:color="auto"/>
        <w:left w:val="none" w:sz="0" w:space="0" w:color="auto"/>
        <w:bottom w:val="none" w:sz="0" w:space="0" w:color="auto"/>
        <w:right w:val="none" w:sz="0" w:space="0" w:color="auto"/>
      </w:divBdr>
    </w:div>
    <w:div w:id="722828448">
      <w:bodyDiv w:val="1"/>
      <w:marLeft w:val="0"/>
      <w:marRight w:val="0"/>
      <w:marTop w:val="0"/>
      <w:marBottom w:val="0"/>
      <w:divBdr>
        <w:top w:val="none" w:sz="0" w:space="0" w:color="auto"/>
        <w:left w:val="none" w:sz="0" w:space="0" w:color="auto"/>
        <w:bottom w:val="none" w:sz="0" w:space="0" w:color="auto"/>
        <w:right w:val="none" w:sz="0" w:space="0" w:color="auto"/>
      </w:divBdr>
    </w:div>
    <w:div w:id="727612852">
      <w:bodyDiv w:val="1"/>
      <w:marLeft w:val="0"/>
      <w:marRight w:val="0"/>
      <w:marTop w:val="0"/>
      <w:marBottom w:val="0"/>
      <w:divBdr>
        <w:top w:val="none" w:sz="0" w:space="0" w:color="auto"/>
        <w:left w:val="none" w:sz="0" w:space="0" w:color="auto"/>
        <w:bottom w:val="none" w:sz="0" w:space="0" w:color="auto"/>
        <w:right w:val="none" w:sz="0" w:space="0" w:color="auto"/>
      </w:divBdr>
    </w:div>
    <w:div w:id="728378179">
      <w:bodyDiv w:val="1"/>
      <w:marLeft w:val="0"/>
      <w:marRight w:val="0"/>
      <w:marTop w:val="0"/>
      <w:marBottom w:val="0"/>
      <w:divBdr>
        <w:top w:val="none" w:sz="0" w:space="0" w:color="auto"/>
        <w:left w:val="none" w:sz="0" w:space="0" w:color="auto"/>
        <w:bottom w:val="none" w:sz="0" w:space="0" w:color="auto"/>
        <w:right w:val="none" w:sz="0" w:space="0" w:color="auto"/>
      </w:divBdr>
    </w:div>
    <w:div w:id="728847691">
      <w:bodyDiv w:val="1"/>
      <w:marLeft w:val="0"/>
      <w:marRight w:val="0"/>
      <w:marTop w:val="0"/>
      <w:marBottom w:val="0"/>
      <w:divBdr>
        <w:top w:val="none" w:sz="0" w:space="0" w:color="auto"/>
        <w:left w:val="none" w:sz="0" w:space="0" w:color="auto"/>
        <w:bottom w:val="none" w:sz="0" w:space="0" w:color="auto"/>
        <w:right w:val="none" w:sz="0" w:space="0" w:color="auto"/>
      </w:divBdr>
    </w:div>
    <w:div w:id="729230439">
      <w:bodyDiv w:val="1"/>
      <w:marLeft w:val="0"/>
      <w:marRight w:val="0"/>
      <w:marTop w:val="0"/>
      <w:marBottom w:val="0"/>
      <w:divBdr>
        <w:top w:val="none" w:sz="0" w:space="0" w:color="auto"/>
        <w:left w:val="none" w:sz="0" w:space="0" w:color="auto"/>
        <w:bottom w:val="none" w:sz="0" w:space="0" w:color="auto"/>
        <w:right w:val="none" w:sz="0" w:space="0" w:color="auto"/>
      </w:divBdr>
    </w:div>
    <w:div w:id="731777911">
      <w:bodyDiv w:val="1"/>
      <w:marLeft w:val="0"/>
      <w:marRight w:val="0"/>
      <w:marTop w:val="0"/>
      <w:marBottom w:val="0"/>
      <w:divBdr>
        <w:top w:val="none" w:sz="0" w:space="0" w:color="auto"/>
        <w:left w:val="none" w:sz="0" w:space="0" w:color="auto"/>
        <w:bottom w:val="none" w:sz="0" w:space="0" w:color="auto"/>
        <w:right w:val="none" w:sz="0" w:space="0" w:color="auto"/>
      </w:divBdr>
    </w:div>
    <w:div w:id="735469705">
      <w:bodyDiv w:val="1"/>
      <w:marLeft w:val="0"/>
      <w:marRight w:val="0"/>
      <w:marTop w:val="0"/>
      <w:marBottom w:val="0"/>
      <w:divBdr>
        <w:top w:val="none" w:sz="0" w:space="0" w:color="auto"/>
        <w:left w:val="none" w:sz="0" w:space="0" w:color="auto"/>
        <w:bottom w:val="none" w:sz="0" w:space="0" w:color="auto"/>
        <w:right w:val="none" w:sz="0" w:space="0" w:color="auto"/>
      </w:divBdr>
    </w:div>
    <w:div w:id="735738616">
      <w:bodyDiv w:val="1"/>
      <w:marLeft w:val="0"/>
      <w:marRight w:val="0"/>
      <w:marTop w:val="0"/>
      <w:marBottom w:val="0"/>
      <w:divBdr>
        <w:top w:val="none" w:sz="0" w:space="0" w:color="auto"/>
        <w:left w:val="none" w:sz="0" w:space="0" w:color="auto"/>
        <w:bottom w:val="none" w:sz="0" w:space="0" w:color="auto"/>
        <w:right w:val="none" w:sz="0" w:space="0" w:color="auto"/>
      </w:divBdr>
    </w:div>
    <w:div w:id="736130697">
      <w:bodyDiv w:val="1"/>
      <w:marLeft w:val="0"/>
      <w:marRight w:val="0"/>
      <w:marTop w:val="0"/>
      <w:marBottom w:val="0"/>
      <w:divBdr>
        <w:top w:val="none" w:sz="0" w:space="0" w:color="auto"/>
        <w:left w:val="none" w:sz="0" w:space="0" w:color="auto"/>
        <w:bottom w:val="none" w:sz="0" w:space="0" w:color="auto"/>
        <w:right w:val="none" w:sz="0" w:space="0" w:color="auto"/>
      </w:divBdr>
    </w:div>
    <w:div w:id="738791000">
      <w:bodyDiv w:val="1"/>
      <w:marLeft w:val="0"/>
      <w:marRight w:val="0"/>
      <w:marTop w:val="0"/>
      <w:marBottom w:val="0"/>
      <w:divBdr>
        <w:top w:val="none" w:sz="0" w:space="0" w:color="auto"/>
        <w:left w:val="none" w:sz="0" w:space="0" w:color="auto"/>
        <w:bottom w:val="none" w:sz="0" w:space="0" w:color="auto"/>
        <w:right w:val="none" w:sz="0" w:space="0" w:color="auto"/>
      </w:divBdr>
    </w:div>
    <w:div w:id="739522724">
      <w:bodyDiv w:val="1"/>
      <w:marLeft w:val="0"/>
      <w:marRight w:val="0"/>
      <w:marTop w:val="0"/>
      <w:marBottom w:val="0"/>
      <w:divBdr>
        <w:top w:val="none" w:sz="0" w:space="0" w:color="auto"/>
        <w:left w:val="none" w:sz="0" w:space="0" w:color="auto"/>
        <w:bottom w:val="none" w:sz="0" w:space="0" w:color="auto"/>
        <w:right w:val="none" w:sz="0" w:space="0" w:color="auto"/>
      </w:divBdr>
    </w:div>
    <w:div w:id="741220852">
      <w:bodyDiv w:val="1"/>
      <w:marLeft w:val="0"/>
      <w:marRight w:val="0"/>
      <w:marTop w:val="0"/>
      <w:marBottom w:val="0"/>
      <w:divBdr>
        <w:top w:val="none" w:sz="0" w:space="0" w:color="auto"/>
        <w:left w:val="none" w:sz="0" w:space="0" w:color="auto"/>
        <w:bottom w:val="none" w:sz="0" w:space="0" w:color="auto"/>
        <w:right w:val="none" w:sz="0" w:space="0" w:color="auto"/>
      </w:divBdr>
    </w:div>
    <w:div w:id="741370689">
      <w:bodyDiv w:val="1"/>
      <w:marLeft w:val="0"/>
      <w:marRight w:val="0"/>
      <w:marTop w:val="0"/>
      <w:marBottom w:val="0"/>
      <w:divBdr>
        <w:top w:val="none" w:sz="0" w:space="0" w:color="auto"/>
        <w:left w:val="none" w:sz="0" w:space="0" w:color="auto"/>
        <w:bottom w:val="none" w:sz="0" w:space="0" w:color="auto"/>
        <w:right w:val="none" w:sz="0" w:space="0" w:color="auto"/>
      </w:divBdr>
    </w:div>
    <w:div w:id="748235257">
      <w:bodyDiv w:val="1"/>
      <w:marLeft w:val="0"/>
      <w:marRight w:val="0"/>
      <w:marTop w:val="0"/>
      <w:marBottom w:val="0"/>
      <w:divBdr>
        <w:top w:val="none" w:sz="0" w:space="0" w:color="auto"/>
        <w:left w:val="none" w:sz="0" w:space="0" w:color="auto"/>
        <w:bottom w:val="none" w:sz="0" w:space="0" w:color="auto"/>
        <w:right w:val="none" w:sz="0" w:space="0" w:color="auto"/>
      </w:divBdr>
    </w:div>
    <w:div w:id="749038925">
      <w:bodyDiv w:val="1"/>
      <w:marLeft w:val="0"/>
      <w:marRight w:val="0"/>
      <w:marTop w:val="0"/>
      <w:marBottom w:val="0"/>
      <w:divBdr>
        <w:top w:val="none" w:sz="0" w:space="0" w:color="auto"/>
        <w:left w:val="none" w:sz="0" w:space="0" w:color="auto"/>
        <w:bottom w:val="none" w:sz="0" w:space="0" w:color="auto"/>
        <w:right w:val="none" w:sz="0" w:space="0" w:color="auto"/>
      </w:divBdr>
    </w:div>
    <w:div w:id="752048899">
      <w:bodyDiv w:val="1"/>
      <w:marLeft w:val="0"/>
      <w:marRight w:val="0"/>
      <w:marTop w:val="0"/>
      <w:marBottom w:val="0"/>
      <w:divBdr>
        <w:top w:val="none" w:sz="0" w:space="0" w:color="auto"/>
        <w:left w:val="none" w:sz="0" w:space="0" w:color="auto"/>
        <w:bottom w:val="none" w:sz="0" w:space="0" w:color="auto"/>
        <w:right w:val="none" w:sz="0" w:space="0" w:color="auto"/>
      </w:divBdr>
    </w:div>
    <w:div w:id="754326712">
      <w:bodyDiv w:val="1"/>
      <w:marLeft w:val="0"/>
      <w:marRight w:val="0"/>
      <w:marTop w:val="0"/>
      <w:marBottom w:val="0"/>
      <w:divBdr>
        <w:top w:val="none" w:sz="0" w:space="0" w:color="auto"/>
        <w:left w:val="none" w:sz="0" w:space="0" w:color="auto"/>
        <w:bottom w:val="none" w:sz="0" w:space="0" w:color="auto"/>
        <w:right w:val="none" w:sz="0" w:space="0" w:color="auto"/>
      </w:divBdr>
    </w:div>
    <w:div w:id="757293459">
      <w:bodyDiv w:val="1"/>
      <w:marLeft w:val="0"/>
      <w:marRight w:val="0"/>
      <w:marTop w:val="0"/>
      <w:marBottom w:val="0"/>
      <w:divBdr>
        <w:top w:val="none" w:sz="0" w:space="0" w:color="auto"/>
        <w:left w:val="none" w:sz="0" w:space="0" w:color="auto"/>
        <w:bottom w:val="none" w:sz="0" w:space="0" w:color="auto"/>
        <w:right w:val="none" w:sz="0" w:space="0" w:color="auto"/>
      </w:divBdr>
    </w:div>
    <w:div w:id="764500934">
      <w:bodyDiv w:val="1"/>
      <w:marLeft w:val="0"/>
      <w:marRight w:val="0"/>
      <w:marTop w:val="0"/>
      <w:marBottom w:val="0"/>
      <w:divBdr>
        <w:top w:val="none" w:sz="0" w:space="0" w:color="auto"/>
        <w:left w:val="none" w:sz="0" w:space="0" w:color="auto"/>
        <w:bottom w:val="none" w:sz="0" w:space="0" w:color="auto"/>
        <w:right w:val="none" w:sz="0" w:space="0" w:color="auto"/>
      </w:divBdr>
    </w:div>
    <w:div w:id="766929682">
      <w:bodyDiv w:val="1"/>
      <w:marLeft w:val="0"/>
      <w:marRight w:val="0"/>
      <w:marTop w:val="0"/>
      <w:marBottom w:val="0"/>
      <w:divBdr>
        <w:top w:val="none" w:sz="0" w:space="0" w:color="auto"/>
        <w:left w:val="none" w:sz="0" w:space="0" w:color="auto"/>
        <w:bottom w:val="none" w:sz="0" w:space="0" w:color="auto"/>
        <w:right w:val="none" w:sz="0" w:space="0" w:color="auto"/>
      </w:divBdr>
    </w:div>
    <w:div w:id="770902597">
      <w:bodyDiv w:val="1"/>
      <w:marLeft w:val="0"/>
      <w:marRight w:val="0"/>
      <w:marTop w:val="0"/>
      <w:marBottom w:val="0"/>
      <w:divBdr>
        <w:top w:val="none" w:sz="0" w:space="0" w:color="auto"/>
        <w:left w:val="none" w:sz="0" w:space="0" w:color="auto"/>
        <w:bottom w:val="none" w:sz="0" w:space="0" w:color="auto"/>
        <w:right w:val="none" w:sz="0" w:space="0" w:color="auto"/>
      </w:divBdr>
    </w:div>
    <w:div w:id="773136435">
      <w:bodyDiv w:val="1"/>
      <w:marLeft w:val="0"/>
      <w:marRight w:val="0"/>
      <w:marTop w:val="0"/>
      <w:marBottom w:val="0"/>
      <w:divBdr>
        <w:top w:val="none" w:sz="0" w:space="0" w:color="auto"/>
        <w:left w:val="none" w:sz="0" w:space="0" w:color="auto"/>
        <w:bottom w:val="none" w:sz="0" w:space="0" w:color="auto"/>
        <w:right w:val="none" w:sz="0" w:space="0" w:color="auto"/>
      </w:divBdr>
    </w:div>
    <w:div w:id="779300342">
      <w:bodyDiv w:val="1"/>
      <w:marLeft w:val="0"/>
      <w:marRight w:val="0"/>
      <w:marTop w:val="0"/>
      <w:marBottom w:val="0"/>
      <w:divBdr>
        <w:top w:val="none" w:sz="0" w:space="0" w:color="auto"/>
        <w:left w:val="none" w:sz="0" w:space="0" w:color="auto"/>
        <w:bottom w:val="none" w:sz="0" w:space="0" w:color="auto"/>
        <w:right w:val="none" w:sz="0" w:space="0" w:color="auto"/>
      </w:divBdr>
    </w:div>
    <w:div w:id="779959735">
      <w:bodyDiv w:val="1"/>
      <w:marLeft w:val="0"/>
      <w:marRight w:val="0"/>
      <w:marTop w:val="0"/>
      <w:marBottom w:val="0"/>
      <w:divBdr>
        <w:top w:val="none" w:sz="0" w:space="0" w:color="auto"/>
        <w:left w:val="none" w:sz="0" w:space="0" w:color="auto"/>
        <w:bottom w:val="none" w:sz="0" w:space="0" w:color="auto"/>
        <w:right w:val="none" w:sz="0" w:space="0" w:color="auto"/>
      </w:divBdr>
    </w:div>
    <w:div w:id="789252123">
      <w:bodyDiv w:val="1"/>
      <w:marLeft w:val="0"/>
      <w:marRight w:val="0"/>
      <w:marTop w:val="0"/>
      <w:marBottom w:val="0"/>
      <w:divBdr>
        <w:top w:val="none" w:sz="0" w:space="0" w:color="auto"/>
        <w:left w:val="none" w:sz="0" w:space="0" w:color="auto"/>
        <w:bottom w:val="none" w:sz="0" w:space="0" w:color="auto"/>
        <w:right w:val="none" w:sz="0" w:space="0" w:color="auto"/>
      </w:divBdr>
    </w:div>
    <w:div w:id="793403881">
      <w:bodyDiv w:val="1"/>
      <w:marLeft w:val="0"/>
      <w:marRight w:val="0"/>
      <w:marTop w:val="0"/>
      <w:marBottom w:val="0"/>
      <w:divBdr>
        <w:top w:val="none" w:sz="0" w:space="0" w:color="auto"/>
        <w:left w:val="none" w:sz="0" w:space="0" w:color="auto"/>
        <w:bottom w:val="none" w:sz="0" w:space="0" w:color="auto"/>
        <w:right w:val="none" w:sz="0" w:space="0" w:color="auto"/>
      </w:divBdr>
    </w:div>
    <w:div w:id="798112620">
      <w:bodyDiv w:val="1"/>
      <w:marLeft w:val="0"/>
      <w:marRight w:val="0"/>
      <w:marTop w:val="0"/>
      <w:marBottom w:val="0"/>
      <w:divBdr>
        <w:top w:val="none" w:sz="0" w:space="0" w:color="auto"/>
        <w:left w:val="none" w:sz="0" w:space="0" w:color="auto"/>
        <w:bottom w:val="none" w:sz="0" w:space="0" w:color="auto"/>
        <w:right w:val="none" w:sz="0" w:space="0" w:color="auto"/>
      </w:divBdr>
    </w:div>
    <w:div w:id="804928528">
      <w:bodyDiv w:val="1"/>
      <w:marLeft w:val="0"/>
      <w:marRight w:val="0"/>
      <w:marTop w:val="0"/>
      <w:marBottom w:val="0"/>
      <w:divBdr>
        <w:top w:val="none" w:sz="0" w:space="0" w:color="auto"/>
        <w:left w:val="none" w:sz="0" w:space="0" w:color="auto"/>
        <w:bottom w:val="none" w:sz="0" w:space="0" w:color="auto"/>
        <w:right w:val="none" w:sz="0" w:space="0" w:color="auto"/>
      </w:divBdr>
    </w:div>
    <w:div w:id="812987151">
      <w:bodyDiv w:val="1"/>
      <w:marLeft w:val="0"/>
      <w:marRight w:val="0"/>
      <w:marTop w:val="0"/>
      <w:marBottom w:val="0"/>
      <w:divBdr>
        <w:top w:val="none" w:sz="0" w:space="0" w:color="auto"/>
        <w:left w:val="none" w:sz="0" w:space="0" w:color="auto"/>
        <w:bottom w:val="none" w:sz="0" w:space="0" w:color="auto"/>
        <w:right w:val="none" w:sz="0" w:space="0" w:color="auto"/>
      </w:divBdr>
    </w:div>
    <w:div w:id="817113236">
      <w:bodyDiv w:val="1"/>
      <w:marLeft w:val="0"/>
      <w:marRight w:val="0"/>
      <w:marTop w:val="0"/>
      <w:marBottom w:val="0"/>
      <w:divBdr>
        <w:top w:val="none" w:sz="0" w:space="0" w:color="auto"/>
        <w:left w:val="none" w:sz="0" w:space="0" w:color="auto"/>
        <w:bottom w:val="none" w:sz="0" w:space="0" w:color="auto"/>
        <w:right w:val="none" w:sz="0" w:space="0" w:color="auto"/>
      </w:divBdr>
    </w:div>
    <w:div w:id="817766894">
      <w:bodyDiv w:val="1"/>
      <w:marLeft w:val="0"/>
      <w:marRight w:val="0"/>
      <w:marTop w:val="0"/>
      <w:marBottom w:val="0"/>
      <w:divBdr>
        <w:top w:val="none" w:sz="0" w:space="0" w:color="auto"/>
        <w:left w:val="none" w:sz="0" w:space="0" w:color="auto"/>
        <w:bottom w:val="none" w:sz="0" w:space="0" w:color="auto"/>
        <w:right w:val="none" w:sz="0" w:space="0" w:color="auto"/>
      </w:divBdr>
    </w:div>
    <w:div w:id="824126150">
      <w:bodyDiv w:val="1"/>
      <w:marLeft w:val="0"/>
      <w:marRight w:val="0"/>
      <w:marTop w:val="0"/>
      <w:marBottom w:val="0"/>
      <w:divBdr>
        <w:top w:val="none" w:sz="0" w:space="0" w:color="auto"/>
        <w:left w:val="none" w:sz="0" w:space="0" w:color="auto"/>
        <w:bottom w:val="none" w:sz="0" w:space="0" w:color="auto"/>
        <w:right w:val="none" w:sz="0" w:space="0" w:color="auto"/>
      </w:divBdr>
    </w:div>
    <w:div w:id="825899117">
      <w:bodyDiv w:val="1"/>
      <w:marLeft w:val="0"/>
      <w:marRight w:val="0"/>
      <w:marTop w:val="0"/>
      <w:marBottom w:val="0"/>
      <w:divBdr>
        <w:top w:val="none" w:sz="0" w:space="0" w:color="auto"/>
        <w:left w:val="none" w:sz="0" w:space="0" w:color="auto"/>
        <w:bottom w:val="none" w:sz="0" w:space="0" w:color="auto"/>
        <w:right w:val="none" w:sz="0" w:space="0" w:color="auto"/>
      </w:divBdr>
    </w:div>
    <w:div w:id="826701828">
      <w:bodyDiv w:val="1"/>
      <w:marLeft w:val="0"/>
      <w:marRight w:val="0"/>
      <w:marTop w:val="0"/>
      <w:marBottom w:val="0"/>
      <w:divBdr>
        <w:top w:val="none" w:sz="0" w:space="0" w:color="auto"/>
        <w:left w:val="none" w:sz="0" w:space="0" w:color="auto"/>
        <w:bottom w:val="none" w:sz="0" w:space="0" w:color="auto"/>
        <w:right w:val="none" w:sz="0" w:space="0" w:color="auto"/>
      </w:divBdr>
    </w:div>
    <w:div w:id="830948419">
      <w:bodyDiv w:val="1"/>
      <w:marLeft w:val="0"/>
      <w:marRight w:val="0"/>
      <w:marTop w:val="0"/>
      <w:marBottom w:val="0"/>
      <w:divBdr>
        <w:top w:val="none" w:sz="0" w:space="0" w:color="auto"/>
        <w:left w:val="none" w:sz="0" w:space="0" w:color="auto"/>
        <w:bottom w:val="none" w:sz="0" w:space="0" w:color="auto"/>
        <w:right w:val="none" w:sz="0" w:space="0" w:color="auto"/>
      </w:divBdr>
    </w:div>
    <w:div w:id="833187650">
      <w:bodyDiv w:val="1"/>
      <w:marLeft w:val="0"/>
      <w:marRight w:val="0"/>
      <w:marTop w:val="0"/>
      <w:marBottom w:val="0"/>
      <w:divBdr>
        <w:top w:val="none" w:sz="0" w:space="0" w:color="auto"/>
        <w:left w:val="none" w:sz="0" w:space="0" w:color="auto"/>
        <w:bottom w:val="none" w:sz="0" w:space="0" w:color="auto"/>
        <w:right w:val="none" w:sz="0" w:space="0" w:color="auto"/>
      </w:divBdr>
    </w:div>
    <w:div w:id="835615080">
      <w:bodyDiv w:val="1"/>
      <w:marLeft w:val="0"/>
      <w:marRight w:val="0"/>
      <w:marTop w:val="0"/>
      <w:marBottom w:val="0"/>
      <w:divBdr>
        <w:top w:val="none" w:sz="0" w:space="0" w:color="auto"/>
        <w:left w:val="none" w:sz="0" w:space="0" w:color="auto"/>
        <w:bottom w:val="none" w:sz="0" w:space="0" w:color="auto"/>
        <w:right w:val="none" w:sz="0" w:space="0" w:color="auto"/>
      </w:divBdr>
    </w:div>
    <w:div w:id="840508059">
      <w:bodyDiv w:val="1"/>
      <w:marLeft w:val="0"/>
      <w:marRight w:val="0"/>
      <w:marTop w:val="0"/>
      <w:marBottom w:val="0"/>
      <w:divBdr>
        <w:top w:val="none" w:sz="0" w:space="0" w:color="auto"/>
        <w:left w:val="none" w:sz="0" w:space="0" w:color="auto"/>
        <w:bottom w:val="none" w:sz="0" w:space="0" w:color="auto"/>
        <w:right w:val="none" w:sz="0" w:space="0" w:color="auto"/>
      </w:divBdr>
    </w:div>
    <w:div w:id="841362353">
      <w:bodyDiv w:val="1"/>
      <w:marLeft w:val="0"/>
      <w:marRight w:val="0"/>
      <w:marTop w:val="0"/>
      <w:marBottom w:val="0"/>
      <w:divBdr>
        <w:top w:val="none" w:sz="0" w:space="0" w:color="auto"/>
        <w:left w:val="none" w:sz="0" w:space="0" w:color="auto"/>
        <w:bottom w:val="none" w:sz="0" w:space="0" w:color="auto"/>
        <w:right w:val="none" w:sz="0" w:space="0" w:color="auto"/>
      </w:divBdr>
    </w:div>
    <w:div w:id="855729800">
      <w:bodyDiv w:val="1"/>
      <w:marLeft w:val="0"/>
      <w:marRight w:val="0"/>
      <w:marTop w:val="0"/>
      <w:marBottom w:val="0"/>
      <w:divBdr>
        <w:top w:val="none" w:sz="0" w:space="0" w:color="auto"/>
        <w:left w:val="none" w:sz="0" w:space="0" w:color="auto"/>
        <w:bottom w:val="none" w:sz="0" w:space="0" w:color="auto"/>
        <w:right w:val="none" w:sz="0" w:space="0" w:color="auto"/>
      </w:divBdr>
    </w:div>
    <w:div w:id="856843698">
      <w:bodyDiv w:val="1"/>
      <w:marLeft w:val="0"/>
      <w:marRight w:val="0"/>
      <w:marTop w:val="0"/>
      <w:marBottom w:val="0"/>
      <w:divBdr>
        <w:top w:val="none" w:sz="0" w:space="0" w:color="auto"/>
        <w:left w:val="none" w:sz="0" w:space="0" w:color="auto"/>
        <w:bottom w:val="none" w:sz="0" w:space="0" w:color="auto"/>
        <w:right w:val="none" w:sz="0" w:space="0" w:color="auto"/>
      </w:divBdr>
    </w:div>
    <w:div w:id="859389136">
      <w:bodyDiv w:val="1"/>
      <w:marLeft w:val="0"/>
      <w:marRight w:val="0"/>
      <w:marTop w:val="0"/>
      <w:marBottom w:val="0"/>
      <w:divBdr>
        <w:top w:val="none" w:sz="0" w:space="0" w:color="auto"/>
        <w:left w:val="none" w:sz="0" w:space="0" w:color="auto"/>
        <w:bottom w:val="none" w:sz="0" w:space="0" w:color="auto"/>
        <w:right w:val="none" w:sz="0" w:space="0" w:color="auto"/>
      </w:divBdr>
    </w:div>
    <w:div w:id="861281407">
      <w:bodyDiv w:val="1"/>
      <w:marLeft w:val="0"/>
      <w:marRight w:val="0"/>
      <w:marTop w:val="0"/>
      <w:marBottom w:val="0"/>
      <w:divBdr>
        <w:top w:val="none" w:sz="0" w:space="0" w:color="auto"/>
        <w:left w:val="none" w:sz="0" w:space="0" w:color="auto"/>
        <w:bottom w:val="none" w:sz="0" w:space="0" w:color="auto"/>
        <w:right w:val="none" w:sz="0" w:space="0" w:color="auto"/>
      </w:divBdr>
    </w:div>
    <w:div w:id="861749168">
      <w:bodyDiv w:val="1"/>
      <w:marLeft w:val="0"/>
      <w:marRight w:val="0"/>
      <w:marTop w:val="0"/>
      <w:marBottom w:val="0"/>
      <w:divBdr>
        <w:top w:val="none" w:sz="0" w:space="0" w:color="auto"/>
        <w:left w:val="none" w:sz="0" w:space="0" w:color="auto"/>
        <w:bottom w:val="none" w:sz="0" w:space="0" w:color="auto"/>
        <w:right w:val="none" w:sz="0" w:space="0" w:color="auto"/>
      </w:divBdr>
    </w:div>
    <w:div w:id="866870381">
      <w:bodyDiv w:val="1"/>
      <w:marLeft w:val="0"/>
      <w:marRight w:val="0"/>
      <w:marTop w:val="0"/>
      <w:marBottom w:val="0"/>
      <w:divBdr>
        <w:top w:val="none" w:sz="0" w:space="0" w:color="auto"/>
        <w:left w:val="none" w:sz="0" w:space="0" w:color="auto"/>
        <w:bottom w:val="none" w:sz="0" w:space="0" w:color="auto"/>
        <w:right w:val="none" w:sz="0" w:space="0" w:color="auto"/>
      </w:divBdr>
    </w:div>
    <w:div w:id="870532413">
      <w:bodyDiv w:val="1"/>
      <w:marLeft w:val="0"/>
      <w:marRight w:val="0"/>
      <w:marTop w:val="0"/>
      <w:marBottom w:val="0"/>
      <w:divBdr>
        <w:top w:val="none" w:sz="0" w:space="0" w:color="auto"/>
        <w:left w:val="none" w:sz="0" w:space="0" w:color="auto"/>
        <w:bottom w:val="none" w:sz="0" w:space="0" w:color="auto"/>
        <w:right w:val="none" w:sz="0" w:space="0" w:color="auto"/>
      </w:divBdr>
    </w:div>
    <w:div w:id="877008948">
      <w:bodyDiv w:val="1"/>
      <w:marLeft w:val="0"/>
      <w:marRight w:val="0"/>
      <w:marTop w:val="0"/>
      <w:marBottom w:val="0"/>
      <w:divBdr>
        <w:top w:val="none" w:sz="0" w:space="0" w:color="auto"/>
        <w:left w:val="none" w:sz="0" w:space="0" w:color="auto"/>
        <w:bottom w:val="none" w:sz="0" w:space="0" w:color="auto"/>
        <w:right w:val="none" w:sz="0" w:space="0" w:color="auto"/>
      </w:divBdr>
    </w:div>
    <w:div w:id="877740587">
      <w:bodyDiv w:val="1"/>
      <w:marLeft w:val="0"/>
      <w:marRight w:val="0"/>
      <w:marTop w:val="0"/>
      <w:marBottom w:val="0"/>
      <w:divBdr>
        <w:top w:val="none" w:sz="0" w:space="0" w:color="auto"/>
        <w:left w:val="none" w:sz="0" w:space="0" w:color="auto"/>
        <w:bottom w:val="none" w:sz="0" w:space="0" w:color="auto"/>
        <w:right w:val="none" w:sz="0" w:space="0" w:color="auto"/>
      </w:divBdr>
    </w:div>
    <w:div w:id="879322662">
      <w:bodyDiv w:val="1"/>
      <w:marLeft w:val="0"/>
      <w:marRight w:val="0"/>
      <w:marTop w:val="0"/>
      <w:marBottom w:val="0"/>
      <w:divBdr>
        <w:top w:val="none" w:sz="0" w:space="0" w:color="auto"/>
        <w:left w:val="none" w:sz="0" w:space="0" w:color="auto"/>
        <w:bottom w:val="none" w:sz="0" w:space="0" w:color="auto"/>
        <w:right w:val="none" w:sz="0" w:space="0" w:color="auto"/>
      </w:divBdr>
    </w:div>
    <w:div w:id="881600701">
      <w:bodyDiv w:val="1"/>
      <w:marLeft w:val="0"/>
      <w:marRight w:val="0"/>
      <w:marTop w:val="0"/>
      <w:marBottom w:val="0"/>
      <w:divBdr>
        <w:top w:val="none" w:sz="0" w:space="0" w:color="auto"/>
        <w:left w:val="none" w:sz="0" w:space="0" w:color="auto"/>
        <w:bottom w:val="none" w:sz="0" w:space="0" w:color="auto"/>
        <w:right w:val="none" w:sz="0" w:space="0" w:color="auto"/>
      </w:divBdr>
    </w:div>
    <w:div w:id="885023367">
      <w:bodyDiv w:val="1"/>
      <w:marLeft w:val="0"/>
      <w:marRight w:val="0"/>
      <w:marTop w:val="0"/>
      <w:marBottom w:val="0"/>
      <w:divBdr>
        <w:top w:val="none" w:sz="0" w:space="0" w:color="auto"/>
        <w:left w:val="none" w:sz="0" w:space="0" w:color="auto"/>
        <w:bottom w:val="none" w:sz="0" w:space="0" w:color="auto"/>
        <w:right w:val="none" w:sz="0" w:space="0" w:color="auto"/>
      </w:divBdr>
    </w:div>
    <w:div w:id="886338866">
      <w:bodyDiv w:val="1"/>
      <w:marLeft w:val="0"/>
      <w:marRight w:val="0"/>
      <w:marTop w:val="0"/>
      <w:marBottom w:val="0"/>
      <w:divBdr>
        <w:top w:val="none" w:sz="0" w:space="0" w:color="auto"/>
        <w:left w:val="none" w:sz="0" w:space="0" w:color="auto"/>
        <w:bottom w:val="none" w:sz="0" w:space="0" w:color="auto"/>
        <w:right w:val="none" w:sz="0" w:space="0" w:color="auto"/>
      </w:divBdr>
    </w:div>
    <w:div w:id="887376779">
      <w:bodyDiv w:val="1"/>
      <w:marLeft w:val="0"/>
      <w:marRight w:val="0"/>
      <w:marTop w:val="0"/>
      <w:marBottom w:val="0"/>
      <w:divBdr>
        <w:top w:val="none" w:sz="0" w:space="0" w:color="auto"/>
        <w:left w:val="none" w:sz="0" w:space="0" w:color="auto"/>
        <w:bottom w:val="none" w:sz="0" w:space="0" w:color="auto"/>
        <w:right w:val="none" w:sz="0" w:space="0" w:color="auto"/>
      </w:divBdr>
    </w:div>
    <w:div w:id="887574865">
      <w:bodyDiv w:val="1"/>
      <w:marLeft w:val="0"/>
      <w:marRight w:val="0"/>
      <w:marTop w:val="0"/>
      <w:marBottom w:val="0"/>
      <w:divBdr>
        <w:top w:val="none" w:sz="0" w:space="0" w:color="auto"/>
        <w:left w:val="none" w:sz="0" w:space="0" w:color="auto"/>
        <w:bottom w:val="none" w:sz="0" w:space="0" w:color="auto"/>
        <w:right w:val="none" w:sz="0" w:space="0" w:color="auto"/>
      </w:divBdr>
    </w:div>
    <w:div w:id="889343063">
      <w:bodyDiv w:val="1"/>
      <w:marLeft w:val="0"/>
      <w:marRight w:val="0"/>
      <w:marTop w:val="0"/>
      <w:marBottom w:val="0"/>
      <w:divBdr>
        <w:top w:val="none" w:sz="0" w:space="0" w:color="auto"/>
        <w:left w:val="none" w:sz="0" w:space="0" w:color="auto"/>
        <w:bottom w:val="none" w:sz="0" w:space="0" w:color="auto"/>
        <w:right w:val="none" w:sz="0" w:space="0" w:color="auto"/>
      </w:divBdr>
    </w:div>
    <w:div w:id="897473619">
      <w:bodyDiv w:val="1"/>
      <w:marLeft w:val="0"/>
      <w:marRight w:val="0"/>
      <w:marTop w:val="0"/>
      <w:marBottom w:val="0"/>
      <w:divBdr>
        <w:top w:val="none" w:sz="0" w:space="0" w:color="auto"/>
        <w:left w:val="none" w:sz="0" w:space="0" w:color="auto"/>
        <w:bottom w:val="none" w:sz="0" w:space="0" w:color="auto"/>
        <w:right w:val="none" w:sz="0" w:space="0" w:color="auto"/>
      </w:divBdr>
    </w:div>
    <w:div w:id="900559048">
      <w:bodyDiv w:val="1"/>
      <w:marLeft w:val="0"/>
      <w:marRight w:val="0"/>
      <w:marTop w:val="0"/>
      <w:marBottom w:val="0"/>
      <w:divBdr>
        <w:top w:val="none" w:sz="0" w:space="0" w:color="auto"/>
        <w:left w:val="none" w:sz="0" w:space="0" w:color="auto"/>
        <w:bottom w:val="none" w:sz="0" w:space="0" w:color="auto"/>
        <w:right w:val="none" w:sz="0" w:space="0" w:color="auto"/>
      </w:divBdr>
    </w:div>
    <w:div w:id="900948695">
      <w:bodyDiv w:val="1"/>
      <w:marLeft w:val="0"/>
      <w:marRight w:val="0"/>
      <w:marTop w:val="0"/>
      <w:marBottom w:val="0"/>
      <w:divBdr>
        <w:top w:val="none" w:sz="0" w:space="0" w:color="auto"/>
        <w:left w:val="none" w:sz="0" w:space="0" w:color="auto"/>
        <w:bottom w:val="none" w:sz="0" w:space="0" w:color="auto"/>
        <w:right w:val="none" w:sz="0" w:space="0" w:color="auto"/>
      </w:divBdr>
    </w:div>
    <w:div w:id="907034011">
      <w:bodyDiv w:val="1"/>
      <w:marLeft w:val="0"/>
      <w:marRight w:val="0"/>
      <w:marTop w:val="0"/>
      <w:marBottom w:val="0"/>
      <w:divBdr>
        <w:top w:val="none" w:sz="0" w:space="0" w:color="auto"/>
        <w:left w:val="none" w:sz="0" w:space="0" w:color="auto"/>
        <w:bottom w:val="none" w:sz="0" w:space="0" w:color="auto"/>
        <w:right w:val="none" w:sz="0" w:space="0" w:color="auto"/>
      </w:divBdr>
    </w:div>
    <w:div w:id="911425769">
      <w:bodyDiv w:val="1"/>
      <w:marLeft w:val="0"/>
      <w:marRight w:val="0"/>
      <w:marTop w:val="0"/>
      <w:marBottom w:val="0"/>
      <w:divBdr>
        <w:top w:val="none" w:sz="0" w:space="0" w:color="auto"/>
        <w:left w:val="none" w:sz="0" w:space="0" w:color="auto"/>
        <w:bottom w:val="none" w:sz="0" w:space="0" w:color="auto"/>
        <w:right w:val="none" w:sz="0" w:space="0" w:color="auto"/>
      </w:divBdr>
    </w:div>
    <w:div w:id="912468753">
      <w:bodyDiv w:val="1"/>
      <w:marLeft w:val="0"/>
      <w:marRight w:val="0"/>
      <w:marTop w:val="0"/>
      <w:marBottom w:val="0"/>
      <w:divBdr>
        <w:top w:val="none" w:sz="0" w:space="0" w:color="auto"/>
        <w:left w:val="none" w:sz="0" w:space="0" w:color="auto"/>
        <w:bottom w:val="none" w:sz="0" w:space="0" w:color="auto"/>
        <w:right w:val="none" w:sz="0" w:space="0" w:color="auto"/>
      </w:divBdr>
    </w:div>
    <w:div w:id="912852462">
      <w:bodyDiv w:val="1"/>
      <w:marLeft w:val="0"/>
      <w:marRight w:val="0"/>
      <w:marTop w:val="0"/>
      <w:marBottom w:val="0"/>
      <w:divBdr>
        <w:top w:val="none" w:sz="0" w:space="0" w:color="auto"/>
        <w:left w:val="none" w:sz="0" w:space="0" w:color="auto"/>
        <w:bottom w:val="none" w:sz="0" w:space="0" w:color="auto"/>
        <w:right w:val="none" w:sz="0" w:space="0" w:color="auto"/>
      </w:divBdr>
    </w:div>
    <w:div w:id="917439294">
      <w:bodyDiv w:val="1"/>
      <w:marLeft w:val="0"/>
      <w:marRight w:val="0"/>
      <w:marTop w:val="0"/>
      <w:marBottom w:val="0"/>
      <w:divBdr>
        <w:top w:val="none" w:sz="0" w:space="0" w:color="auto"/>
        <w:left w:val="none" w:sz="0" w:space="0" w:color="auto"/>
        <w:bottom w:val="none" w:sz="0" w:space="0" w:color="auto"/>
        <w:right w:val="none" w:sz="0" w:space="0" w:color="auto"/>
      </w:divBdr>
    </w:div>
    <w:div w:id="919754087">
      <w:bodyDiv w:val="1"/>
      <w:marLeft w:val="0"/>
      <w:marRight w:val="0"/>
      <w:marTop w:val="0"/>
      <w:marBottom w:val="0"/>
      <w:divBdr>
        <w:top w:val="none" w:sz="0" w:space="0" w:color="auto"/>
        <w:left w:val="none" w:sz="0" w:space="0" w:color="auto"/>
        <w:bottom w:val="none" w:sz="0" w:space="0" w:color="auto"/>
        <w:right w:val="none" w:sz="0" w:space="0" w:color="auto"/>
      </w:divBdr>
    </w:div>
    <w:div w:id="920603406">
      <w:bodyDiv w:val="1"/>
      <w:marLeft w:val="0"/>
      <w:marRight w:val="0"/>
      <w:marTop w:val="0"/>
      <w:marBottom w:val="0"/>
      <w:divBdr>
        <w:top w:val="none" w:sz="0" w:space="0" w:color="auto"/>
        <w:left w:val="none" w:sz="0" w:space="0" w:color="auto"/>
        <w:bottom w:val="none" w:sz="0" w:space="0" w:color="auto"/>
        <w:right w:val="none" w:sz="0" w:space="0" w:color="auto"/>
      </w:divBdr>
    </w:div>
    <w:div w:id="922179386">
      <w:bodyDiv w:val="1"/>
      <w:marLeft w:val="0"/>
      <w:marRight w:val="0"/>
      <w:marTop w:val="0"/>
      <w:marBottom w:val="0"/>
      <w:divBdr>
        <w:top w:val="none" w:sz="0" w:space="0" w:color="auto"/>
        <w:left w:val="none" w:sz="0" w:space="0" w:color="auto"/>
        <w:bottom w:val="none" w:sz="0" w:space="0" w:color="auto"/>
        <w:right w:val="none" w:sz="0" w:space="0" w:color="auto"/>
      </w:divBdr>
    </w:div>
    <w:div w:id="924456434">
      <w:bodyDiv w:val="1"/>
      <w:marLeft w:val="0"/>
      <w:marRight w:val="0"/>
      <w:marTop w:val="0"/>
      <w:marBottom w:val="0"/>
      <w:divBdr>
        <w:top w:val="none" w:sz="0" w:space="0" w:color="auto"/>
        <w:left w:val="none" w:sz="0" w:space="0" w:color="auto"/>
        <w:bottom w:val="none" w:sz="0" w:space="0" w:color="auto"/>
        <w:right w:val="none" w:sz="0" w:space="0" w:color="auto"/>
      </w:divBdr>
    </w:div>
    <w:div w:id="925067511">
      <w:bodyDiv w:val="1"/>
      <w:marLeft w:val="0"/>
      <w:marRight w:val="0"/>
      <w:marTop w:val="0"/>
      <w:marBottom w:val="0"/>
      <w:divBdr>
        <w:top w:val="none" w:sz="0" w:space="0" w:color="auto"/>
        <w:left w:val="none" w:sz="0" w:space="0" w:color="auto"/>
        <w:bottom w:val="none" w:sz="0" w:space="0" w:color="auto"/>
        <w:right w:val="none" w:sz="0" w:space="0" w:color="auto"/>
      </w:divBdr>
    </w:div>
    <w:div w:id="926887039">
      <w:bodyDiv w:val="1"/>
      <w:marLeft w:val="0"/>
      <w:marRight w:val="0"/>
      <w:marTop w:val="0"/>
      <w:marBottom w:val="0"/>
      <w:divBdr>
        <w:top w:val="none" w:sz="0" w:space="0" w:color="auto"/>
        <w:left w:val="none" w:sz="0" w:space="0" w:color="auto"/>
        <w:bottom w:val="none" w:sz="0" w:space="0" w:color="auto"/>
        <w:right w:val="none" w:sz="0" w:space="0" w:color="auto"/>
      </w:divBdr>
    </w:div>
    <w:div w:id="932131839">
      <w:bodyDiv w:val="1"/>
      <w:marLeft w:val="0"/>
      <w:marRight w:val="0"/>
      <w:marTop w:val="0"/>
      <w:marBottom w:val="0"/>
      <w:divBdr>
        <w:top w:val="none" w:sz="0" w:space="0" w:color="auto"/>
        <w:left w:val="none" w:sz="0" w:space="0" w:color="auto"/>
        <w:bottom w:val="none" w:sz="0" w:space="0" w:color="auto"/>
        <w:right w:val="none" w:sz="0" w:space="0" w:color="auto"/>
      </w:divBdr>
    </w:div>
    <w:div w:id="938173293">
      <w:bodyDiv w:val="1"/>
      <w:marLeft w:val="0"/>
      <w:marRight w:val="0"/>
      <w:marTop w:val="0"/>
      <w:marBottom w:val="0"/>
      <w:divBdr>
        <w:top w:val="none" w:sz="0" w:space="0" w:color="auto"/>
        <w:left w:val="none" w:sz="0" w:space="0" w:color="auto"/>
        <w:bottom w:val="none" w:sz="0" w:space="0" w:color="auto"/>
        <w:right w:val="none" w:sz="0" w:space="0" w:color="auto"/>
      </w:divBdr>
    </w:div>
    <w:div w:id="938370325">
      <w:bodyDiv w:val="1"/>
      <w:marLeft w:val="0"/>
      <w:marRight w:val="0"/>
      <w:marTop w:val="0"/>
      <w:marBottom w:val="0"/>
      <w:divBdr>
        <w:top w:val="none" w:sz="0" w:space="0" w:color="auto"/>
        <w:left w:val="none" w:sz="0" w:space="0" w:color="auto"/>
        <w:bottom w:val="none" w:sz="0" w:space="0" w:color="auto"/>
        <w:right w:val="none" w:sz="0" w:space="0" w:color="auto"/>
      </w:divBdr>
    </w:div>
    <w:div w:id="938491027">
      <w:bodyDiv w:val="1"/>
      <w:marLeft w:val="0"/>
      <w:marRight w:val="0"/>
      <w:marTop w:val="0"/>
      <w:marBottom w:val="0"/>
      <w:divBdr>
        <w:top w:val="none" w:sz="0" w:space="0" w:color="auto"/>
        <w:left w:val="none" w:sz="0" w:space="0" w:color="auto"/>
        <w:bottom w:val="none" w:sz="0" w:space="0" w:color="auto"/>
        <w:right w:val="none" w:sz="0" w:space="0" w:color="auto"/>
      </w:divBdr>
    </w:div>
    <w:div w:id="939065798">
      <w:bodyDiv w:val="1"/>
      <w:marLeft w:val="0"/>
      <w:marRight w:val="0"/>
      <w:marTop w:val="0"/>
      <w:marBottom w:val="0"/>
      <w:divBdr>
        <w:top w:val="none" w:sz="0" w:space="0" w:color="auto"/>
        <w:left w:val="none" w:sz="0" w:space="0" w:color="auto"/>
        <w:bottom w:val="none" w:sz="0" w:space="0" w:color="auto"/>
        <w:right w:val="none" w:sz="0" w:space="0" w:color="auto"/>
      </w:divBdr>
    </w:div>
    <w:div w:id="940143970">
      <w:bodyDiv w:val="1"/>
      <w:marLeft w:val="0"/>
      <w:marRight w:val="0"/>
      <w:marTop w:val="0"/>
      <w:marBottom w:val="0"/>
      <w:divBdr>
        <w:top w:val="none" w:sz="0" w:space="0" w:color="auto"/>
        <w:left w:val="none" w:sz="0" w:space="0" w:color="auto"/>
        <w:bottom w:val="none" w:sz="0" w:space="0" w:color="auto"/>
        <w:right w:val="none" w:sz="0" w:space="0" w:color="auto"/>
      </w:divBdr>
    </w:div>
    <w:div w:id="940408577">
      <w:bodyDiv w:val="1"/>
      <w:marLeft w:val="0"/>
      <w:marRight w:val="0"/>
      <w:marTop w:val="0"/>
      <w:marBottom w:val="0"/>
      <w:divBdr>
        <w:top w:val="none" w:sz="0" w:space="0" w:color="auto"/>
        <w:left w:val="none" w:sz="0" w:space="0" w:color="auto"/>
        <w:bottom w:val="none" w:sz="0" w:space="0" w:color="auto"/>
        <w:right w:val="none" w:sz="0" w:space="0" w:color="auto"/>
      </w:divBdr>
    </w:div>
    <w:div w:id="941693902">
      <w:bodyDiv w:val="1"/>
      <w:marLeft w:val="0"/>
      <w:marRight w:val="0"/>
      <w:marTop w:val="0"/>
      <w:marBottom w:val="0"/>
      <w:divBdr>
        <w:top w:val="none" w:sz="0" w:space="0" w:color="auto"/>
        <w:left w:val="none" w:sz="0" w:space="0" w:color="auto"/>
        <w:bottom w:val="none" w:sz="0" w:space="0" w:color="auto"/>
        <w:right w:val="none" w:sz="0" w:space="0" w:color="auto"/>
      </w:divBdr>
    </w:div>
    <w:div w:id="941765290">
      <w:bodyDiv w:val="1"/>
      <w:marLeft w:val="0"/>
      <w:marRight w:val="0"/>
      <w:marTop w:val="0"/>
      <w:marBottom w:val="0"/>
      <w:divBdr>
        <w:top w:val="none" w:sz="0" w:space="0" w:color="auto"/>
        <w:left w:val="none" w:sz="0" w:space="0" w:color="auto"/>
        <w:bottom w:val="none" w:sz="0" w:space="0" w:color="auto"/>
        <w:right w:val="none" w:sz="0" w:space="0" w:color="auto"/>
      </w:divBdr>
    </w:div>
    <w:div w:id="943466188">
      <w:bodyDiv w:val="1"/>
      <w:marLeft w:val="0"/>
      <w:marRight w:val="0"/>
      <w:marTop w:val="0"/>
      <w:marBottom w:val="0"/>
      <w:divBdr>
        <w:top w:val="none" w:sz="0" w:space="0" w:color="auto"/>
        <w:left w:val="none" w:sz="0" w:space="0" w:color="auto"/>
        <w:bottom w:val="none" w:sz="0" w:space="0" w:color="auto"/>
        <w:right w:val="none" w:sz="0" w:space="0" w:color="auto"/>
      </w:divBdr>
    </w:div>
    <w:div w:id="943607777">
      <w:bodyDiv w:val="1"/>
      <w:marLeft w:val="0"/>
      <w:marRight w:val="0"/>
      <w:marTop w:val="0"/>
      <w:marBottom w:val="0"/>
      <w:divBdr>
        <w:top w:val="none" w:sz="0" w:space="0" w:color="auto"/>
        <w:left w:val="none" w:sz="0" w:space="0" w:color="auto"/>
        <w:bottom w:val="none" w:sz="0" w:space="0" w:color="auto"/>
        <w:right w:val="none" w:sz="0" w:space="0" w:color="auto"/>
      </w:divBdr>
    </w:div>
    <w:div w:id="945428296">
      <w:bodyDiv w:val="1"/>
      <w:marLeft w:val="0"/>
      <w:marRight w:val="0"/>
      <w:marTop w:val="0"/>
      <w:marBottom w:val="0"/>
      <w:divBdr>
        <w:top w:val="none" w:sz="0" w:space="0" w:color="auto"/>
        <w:left w:val="none" w:sz="0" w:space="0" w:color="auto"/>
        <w:bottom w:val="none" w:sz="0" w:space="0" w:color="auto"/>
        <w:right w:val="none" w:sz="0" w:space="0" w:color="auto"/>
      </w:divBdr>
    </w:div>
    <w:div w:id="949701312">
      <w:bodyDiv w:val="1"/>
      <w:marLeft w:val="0"/>
      <w:marRight w:val="0"/>
      <w:marTop w:val="0"/>
      <w:marBottom w:val="0"/>
      <w:divBdr>
        <w:top w:val="none" w:sz="0" w:space="0" w:color="auto"/>
        <w:left w:val="none" w:sz="0" w:space="0" w:color="auto"/>
        <w:bottom w:val="none" w:sz="0" w:space="0" w:color="auto"/>
        <w:right w:val="none" w:sz="0" w:space="0" w:color="auto"/>
      </w:divBdr>
    </w:div>
    <w:div w:id="956451978">
      <w:bodyDiv w:val="1"/>
      <w:marLeft w:val="0"/>
      <w:marRight w:val="0"/>
      <w:marTop w:val="0"/>
      <w:marBottom w:val="0"/>
      <w:divBdr>
        <w:top w:val="none" w:sz="0" w:space="0" w:color="auto"/>
        <w:left w:val="none" w:sz="0" w:space="0" w:color="auto"/>
        <w:bottom w:val="none" w:sz="0" w:space="0" w:color="auto"/>
        <w:right w:val="none" w:sz="0" w:space="0" w:color="auto"/>
      </w:divBdr>
    </w:div>
    <w:div w:id="957949867">
      <w:bodyDiv w:val="1"/>
      <w:marLeft w:val="0"/>
      <w:marRight w:val="0"/>
      <w:marTop w:val="0"/>
      <w:marBottom w:val="0"/>
      <w:divBdr>
        <w:top w:val="none" w:sz="0" w:space="0" w:color="auto"/>
        <w:left w:val="none" w:sz="0" w:space="0" w:color="auto"/>
        <w:bottom w:val="none" w:sz="0" w:space="0" w:color="auto"/>
        <w:right w:val="none" w:sz="0" w:space="0" w:color="auto"/>
      </w:divBdr>
    </w:div>
    <w:div w:id="970407430">
      <w:bodyDiv w:val="1"/>
      <w:marLeft w:val="0"/>
      <w:marRight w:val="0"/>
      <w:marTop w:val="0"/>
      <w:marBottom w:val="0"/>
      <w:divBdr>
        <w:top w:val="none" w:sz="0" w:space="0" w:color="auto"/>
        <w:left w:val="none" w:sz="0" w:space="0" w:color="auto"/>
        <w:bottom w:val="none" w:sz="0" w:space="0" w:color="auto"/>
        <w:right w:val="none" w:sz="0" w:space="0" w:color="auto"/>
      </w:divBdr>
    </w:div>
    <w:div w:id="972098448">
      <w:bodyDiv w:val="1"/>
      <w:marLeft w:val="0"/>
      <w:marRight w:val="0"/>
      <w:marTop w:val="0"/>
      <w:marBottom w:val="0"/>
      <w:divBdr>
        <w:top w:val="none" w:sz="0" w:space="0" w:color="auto"/>
        <w:left w:val="none" w:sz="0" w:space="0" w:color="auto"/>
        <w:bottom w:val="none" w:sz="0" w:space="0" w:color="auto"/>
        <w:right w:val="none" w:sz="0" w:space="0" w:color="auto"/>
      </w:divBdr>
    </w:div>
    <w:div w:id="985888948">
      <w:bodyDiv w:val="1"/>
      <w:marLeft w:val="0"/>
      <w:marRight w:val="0"/>
      <w:marTop w:val="0"/>
      <w:marBottom w:val="0"/>
      <w:divBdr>
        <w:top w:val="none" w:sz="0" w:space="0" w:color="auto"/>
        <w:left w:val="none" w:sz="0" w:space="0" w:color="auto"/>
        <w:bottom w:val="none" w:sz="0" w:space="0" w:color="auto"/>
        <w:right w:val="none" w:sz="0" w:space="0" w:color="auto"/>
      </w:divBdr>
    </w:div>
    <w:div w:id="995449899">
      <w:bodyDiv w:val="1"/>
      <w:marLeft w:val="0"/>
      <w:marRight w:val="0"/>
      <w:marTop w:val="0"/>
      <w:marBottom w:val="0"/>
      <w:divBdr>
        <w:top w:val="none" w:sz="0" w:space="0" w:color="auto"/>
        <w:left w:val="none" w:sz="0" w:space="0" w:color="auto"/>
        <w:bottom w:val="none" w:sz="0" w:space="0" w:color="auto"/>
        <w:right w:val="none" w:sz="0" w:space="0" w:color="auto"/>
      </w:divBdr>
    </w:div>
    <w:div w:id="997658441">
      <w:bodyDiv w:val="1"/>
      <w:marLeft w:val="0"/>
      <w:marRight w:val="0"/>
      <w:marTop w:val="0"/>
      <w:marBottom w:val="0"/>
      <w:divBdr>
        <w:top w:val="none" w:sz="0" w:space="0" w:color="auto"/>
        <w:left w:val="none" w:sz="0" w:space="0" w:color="auto"/>
        <w:bottom w:val="none" w:sz="0" w:space="0" w:color="auto"/>
        <w:right w:val="none" w:sz="0" w:space="0" w:color="auto"/>
      </w:divBdr>
    </w:div>
    <w:div w:id="998465284">
      <w:bodyDiv w:val="1"/>
      <w:marLeft w:val="0"/>
      <w:marRight w:val="0"/>
      <w:marTop w:val="0"/>
      <w:marBottom w:val="0"/>
      <w:divBdr>
        <w:top w:val="none" w:sz="0" w:space="0" w:color="auto"/>
        <w:left w:val="none" w:sz="0" w:space="0" w:color="auto"/>
        <w:bottom w:val="none" w:sz="0" w:space="0" w:color="auto"/>
        <w:right w:val="none" w:sz="0" w:space="0" w:color="auto"/>
      </w:divBdr>
    </w:div>
    <w:div w:id="999651781">
      <w:bodyDiv w:val="1"/>
      <w:marLeft w:val="0"/>
      <w:marRight w:val="0"/>
      <w:marTop w:val="0"/>
      <w:marBottom w:val="0"/>
      <w:divBdr>
        <w:top w:val="none" w:sz="0" w:space="0" w:color="auto"/>
        <w:left w:val="none" w:sz="0" w:space="0" w:color="auto"/>
        <w:bottom w:val="none" w:sz="0" w:space="0" w:color="auto"/>
        <w:right w:val="none" w:sz="0" w:space="0" w:color="auto"/>
      </w:divBdr>
    </w:div>
    <w:div w:id="1000933724">
      <w:bodyDiv w:val="1"/>
      <w:marLeft w:val="0"/>
      <w:marRight w:val="0"/>
      <w:marTop w:val="0"/>
      <w:marBottom w:val="0"/>
      <w:divBdr>
        <w:top w:val="none" w:sz="0" w:space="0" w:color="auto"/>
        <w:left w:val="none" w:sz="0" w:space="0" w:color="auto"/>
        <w:bottom w:val="none" w:sz="0" w:space="0" w:color="auto"/>
        <w:right w:val="none" w:sz="0" w:space="0" w:color="auto"/>
      </w:divBdr>
    </w:div>
    <w:div w:id="1001657874">
      <w:bodyDiv w:val="1"/>
      <w:marLeft w:val="0"/>
      <w:marRight w:val="0"/>
      <w:marTop w:val="0"/>
      <w:marBottom w:val="0"/>
      <w:divBdr>
        <w:top w:val="none" w:sz="0" w:space="0" w:color="auto"/>
        <w:left w:val="none" w:sz="0" w:space="0" w:color="auto"/>
        <w:bottom w:val="none" w:sz="0" w:space="0" w:color="auto"/>
        <w:right w:val="none" w:sz="0" w:space="0" w:color="auto"/>
      </w:divBdr>
    </w:div>
    <w:div w:id="1001853946">
      <w:bodyDiv w:val="1"/>
      <w:marLeft w:val="0"/>
      <w:marRight w:val="0"/>
      <w:marTop w:val="0"/>
      <w:marBottom w:val="0"/>
      <w:divBdr>
        <w:top w:val="none" w:sz="0" w:space="0" w:color="auto"/>
        <w:left w:val="none" w:sz="0" w:space="0" w:color="auto"/>
        <w:bottom w:val="none" w:sz="0" w:space="0" w:color="auto"/>
        <w:right w:val="none" w:sz="0" w:space="0" w:color="auto"/>
      </w:divBdr>
    </w:div>
    <w:div w:id="1001930694">
      <w:bodyDiv w:val="1"/>
      <w:marLeft w:val="0"/>
      <w:marRight w:val="0"/>
      <w:marTop w:val="0"/>
      <w:marBottom w:val="0"/>
      <w:divBdr>
        <w:top w:val="none" w:sz="0" w:space="0" w:color="auto"/>
        <w:left w:val="none" w:sz="0" w:space="0" w:color="auto"/>
        <w:bottom w:val="none" w:sz="0" w:space="0" w:color="auto"/>
        <w:right w:val="none" w:sz="0" w:space="0" w:color="auto"/>
      </w:divBdr>
    </w:div>
    <w:div w:id="1002395221">
      <w:bodyDiv w:val="1"/>
      <w:marLeft w:val="0"/>
      <w:marRight w:val="0"/>
      <w:marTop w:val="0"/>
      <w:marBottom w:val="0"/>
      <w:divBdr>
        <w:top w:val="none" w:sz="0" w:space="0" w:color="auto"/>
        <w:left w:val="none" w:sz="0" w:space="0" w:color="auto"/>
        <w:bottom w:val="none" w:sz="0" w:space="0" w:color="auto"/>
        <w:right w:val="none" w:sz="0" w:space="0" w:color="auto"/>
      </w:divBdr>
    </w:div>
    <w:div w:id="1002854070">
      <w:bodyDiv w:val="1"/>
      <w:marLeft w:val="0"/>
      <w:marRight w:val="0"/>
      <w:marTop w:val="0"/>
      <w:marBottom w:val="0"/>
      <w:divBdr>
        <w:top w:val="none" w:sz="0" w:space="0" w:color="auto"/>
        <w:left w:val="none" w:sz="0" w:space="0" w:color="auto"/>
        <w:bottom w:val="none" w:sz="0" w:space="0" w:color="auto"/>
        <w:right w:val="none" w:sz="0" w:space="0" w:color="auto"/>
      </w:divBdr>
    </w:div>
    <w:div w:id="1002900484">
      <w:bodyDiv w:val="1"/>
      <w:marLeft w:val="0"/>
      <w:marRight w:val="0"/>
      <w:marTop w:val="0"/>
      <w:marBottom w:val="0"/>
      <w:divBdr>
        <w:top w:val="none" w:sz="0" w:space="0" w:color="auto"/>
        <w:left w:val="none" w:sz="0" w:space="0" w:color="auto"/>
        <w:bottom w:val="none" w:sz="0" w:space="0" w:color="auto"/>
        <w:right w:val="none" w:sz="0" w:space="0" w:color="auto"/>
      </w:divBdr>
    </w:div>
    <w:div w:id="1005322791">
      <w:bodyDiv w:val="1"/>
      <w:marLeft w:val="0"/>
      <w:marRight w:val="0"/>
      <w:marTop w:val="0"/>
      <w:marBottom w:val="0"/>
      <w:divBdr>
        <w:top w:val="none" w:sz="0" w:space="0" w:color="auto"/>
        <w:left w:val="none" w:sz="0" w:space="0" w:color="auto"/>
        <w:bottom w:val="none" w:sz="0" w:space="0" w:color="auto"/>
        <w:right w:val="none" w:sz="0" w:space="0" w:color="auto"/>
      </w:divBdr>
    </w:div>
    <w:div w:id="1005325757">
      <w:bodyDiv w:val="1"/>
      <w:marLeft w:val="0"/>
      <w:marRight w:val="0"/>
      <w:marTop w:val="0"/>
      <w:marBottom w:val="0"/>
      <w:divBdr>
        <w:top w:val="none" w:sz="0" w:space="0" w:color="auto"/>
        <w:left w:val="none" w:sz="0" w:space="0" w:color="auto"/>
        <w:bottom w:val="none" w:sz="0" w:space="0" w:color="auto"/>
        <w:right w:val="none" w:sz="0" w:space="0" w:color="auto"/>
      </w:divBdr>
    </w:div>
    <w:div w:id="1006252754">
      <w:bodyDiv w:val="1"/>
      <w:marLeft w:val="0"/>
      <w:marRight w:val="0"/>
      <w:marTop w:val="0"/>
      <w:marBottom w:val="0"/>
      <w:divBdr>
        <w:top w:val="none" w:sz="0" w:space="0" w:color="auto"/>
        <w:left w:val="none" w:sz="0" w:space="0" w:color="auto"/>
        <w:bottom w:val="none" w:sz="0" w:space="0" w:color="auto"/>
        <w:right w:val="none" w:sz="0" w:space="0" w:color="auto"/>
      </w:divBdr>
    </w:div>
    <w:div w:id="1006323503">
      <w:bodyDiv w:val="1"/>
      <w:marLeft w:val="0"/>
      <w:marRight w:val="0"/>
      <w:marTop w:val="0"/>
      <w:marBottom w:val="0"/>
      <w:divBdr>
        <w:top w:val="none" w:sz="0" w:space="0" w:color="auto"/>
        <w:left w:val="none" w:sz="0" w:space="0" w:color="auto"/>
        <w:bottom w:val="none" w:sz="0" w:space="0" w:color="auto"/>
        <w:right w:val="none" w:sz="0" w:space="0" w:color="auto"/>
      </w:divBdr>
    </w:div>
    <w:div w:id="1006715952">
      <w:bodyDiv w:val="1"/>
      <w:marLeft w:val="0"/>
      <w:marRight w:val="0"/>
      <w:marTop w:val="0"/>
      <w:marBottom w:val="0"/>
      <w:divBdr>
        <w:top w:val="none" w:sz="0" w:space="0" w:color="auto"/>
        <w:left w:val="none" w:sz="0" w:space="0" w:color="auto"/>
        <w:bottom w:val="none" w:sz="0" w:space="0" w:color="auto"/>
        <w:right w:val="none" w:sz="0" w:space="0" w:color="auto"/>
      </w:divBdr>
    </w:div>
    <w:div w:id="1009714343">
      <w:bodyDiv w:val="1"/>
      <w:marLeft w:val="0"/>
      <w:marRight w:val="0"/>
      <w:marTop w:val="0"/>
      <w:marBottom w:val="0"/>
      <w:divBdr>
        <w:top w:val="none" w:sz="0" w:space="0" w:color="auto"/>
        <w:left w:val="none" w:sz="0" w:space="0" w:color="auto"/>
        <w:bottom w:val="none" w:sz="0" w:space="0" w:color="auto"/>
        <w:right w:val="none" w:sz="0" w:space="0" w:color="auto"/>
      </w:divBdr>
    </w:div>
    <w:div w:id="1010566371">
      <w:bodyDiv w:val="1"/>
      <w:marLeft w:val="0"/>
      <w:marRight w:val="0"/>
      <w:marTop w:val="0"/>
      <w:marBottom w:val="0"/>
      <w:divBdr>
        <w:top w:val="none" w:sz="0" w:space="0" w:color="auto"/>
        <w:left w:val="none" w:sz="0" w:space="0" w:color="auto"/>
        <w:bottom w:val="none" w:sz="0" w:space="0" w:color="auto"/>
        <w:right w:val="none" w:sz="0" w:space="0" w:color="auto"/>
      </w:divBdr>
    </w:div>
    <w:div w:id="1022512338">
      <w:bodyDiv w:val="1"/>
      <w:marLeft w:val="0"/>
      <w:marRight w:val="0"/>
      <w:marTop w:val="0"/>
      <w:marBottom w:val="0"/>
      <w:divBdr>
        <w:top w:val="none" w:sz="0" w:space="0" w:color="auto"/>
        <w:left w:val="none" w:sz="0" w:space="0" w:color="auto"/>
        <w:bottom w:val="none" w:sz="0" w:space="0" w:color="auto"/>
        <w:right w:val="none" w:sz="0" w:space="0" w:color="auto"/>
      </w:divBdr>
    </w:div>
    <w:div w:id="1022777407">
      <w:bodyDiv w:val="1"/>
      <w:marLeft w:val="0"/>
      <w:marRight w:val="0"/>
      <w:marTop w:val="0"/>
      <w:marBottom w:val="0"/>
      <w:divBdr>
        <w:top w:val="none" w:sz="0" w:space="0" w:color="auto"/>
        <w:left w:val="none" w:sz="0" w:space="0" w:color="auto"/>
        <w:bottom w:val="none" w:sz="0" w:space="0" w:color="auto"/>
        <w:right w:val="none" w:sz="0" w:space="0" w:color="auto"/>
      </w:divBdr>
    </w:div>
    <w:div w:id="1022822673">
      <w:bodyDiv w:val="1"/>
      <w:marLeft w:val="0"/>
      <w:marRight w:val="0"/>
      <w:marTop w:val="0"/>
      <w:marBottom w:val="0"/>
      <w:divBdr>
        <w:top w:val="none" w:sz="0" w:space="0" w:color="auto"/>
        <w:left w:val="none" w:sz="0" w:space="0" w:color="auto"/>
        <w:bottom w:val="none" w:sz="0" w:space="0" w:color="auto"/>
        <w:right w:val="none" w:sz="0" w:space="0" w:color="auto"/>
      </w:divBdr>
    </w:div>
    <w:div w:id="1027831001">
      <w:bodyDiv w:val="1"/>
      <w:marLeft w:val="0"/>
      <w:marRight w:val="0"/>
      <w:marTop w:val="0"/>
      <w:marBottom w:val="0"/>
      <w:divBdr>
        <w:top w:val="none" w:sz="0" w:space="0" w:color="auto"/>
        <w:left w:val="none" w:sz="0" w:space="0" w:color="auto"/>
        <w:bottom w:val="none" w:sz="0" w:space="0" w:color="auto"/>
        <w:right w:val="none" w:sz="0" w:space="0" w:color="auto"/>
      </w:divBdr>
    </w:div>
    <w:div w:id="1029255160">
      <w:bodyDiv w:val="1"/>
      <w:marLeft w:val="0"/>
      <w:marRight w:val="0"/>
      <w:marTop w:val="0"/>
      <w:marBottom w:val="0"/>
      <w:divBdr>
        <w:top w:val="none" w:sz="0" w:space="0" w:color="auto"/>
        <w:left w:val="none" w:sz="0" w:space="0" w:color="auto"/>
        <w:bottom w:val="none" w:sz="0" w:space="0" w:color="auto"/>
        <w:right w:val="none" w:sz="0" w:space="0" w:color="auto"/>
      </w:divBdr>
    </w:div>
    <w:div w:id="1030033273">
      <w:bodyDiv w:val="1"/>
      <w:marLeft w:val="0"/>
      <w:marRight w:val="0"/>
      <w:marTop w:val="0"/>
      <w:marBottom w:val="0"/>
      <w:divBdr>
        <w:top w:val="none" w:sz="0" w:space="0" w:color="auto"/>
        <w:left w:val="none" w:sz="0" w:space="0" w:color="auto"/>
        <w:bottom w:val="none" w:sz="0" w:space="0" w:color="auto"/>
        <w:right w:val="none" w:sz="0" w:space="0" w:color="auto"/>
      </w:divBdr>
    </w:div>
    <w:div w:id="1034579798">
      <w:bodyDiv w:val="1"/>
      <w:marLeft w:val="0"/>
      <w:marRight w:val="0"/>
      <w:marTop w:val="0"/>
      <w:marBottom w:val="0"/>
      <w:divBdr>
        <w:top w:val="none" w:sz="0" w:space="0" w:color="auto"/>
        <w:left w:val="none" w:sz="0" w:space="0" w:color="auto"/>
        <w:bottom w:val="none" w:sz="0" w:space="0" w:color="auto"/>
        <w:right w:val="none" w:sz="0" w:space="0" w:color="auto"/>
      </w:divBdr>
    </w:div>
    <w:div w:id="1035078530">
      <w:bodyDiv w:val="1"/>
      <w:marLeft w:val="0"/>
      <w:marRight w:val="0"/>
      <w:marTop w:val="0"/>
      <w:marBottom w:val="0"/>
      <w:divBdr>
        <w:top w:val="none" w:sz="0" w:space="0" w:color="auto"/>
        <w:left w:val="none" w:sz="0" w:space="0" w:color="auto"/>
        <w:bottom w:val="none" w:sz="0" w:space="0" w:color="auto"/>
        <w:right w:val="none" w:sz="0" w:space="0" w:color="auto"/>
      </w:divBdr>
    </w:div>
    <w:div w:id="1035471559">
      <w:bodyDiv w:val="1"/>
      <w:marLeft w:val="0"/>
      <w:marRight w:val="0"/>
      <w:marTop w:val="0"/>
      <w:marBottom w:val="0"/>
      <w:divBdr>
        <w:top w:val="none" w:sz="0" w:space="0" w:color="auto"/>
        <w:left w:val="none" w:sz="0" w:space="0" w:color="auto"/>
        <w:bottom w:val="none" w:sz="0" w:space="0" w:color="auto"/>
        <w:right w:val="none" w:sz="0" w:space="0" w:color="auto"/>
      </w:divBdr>
    </w:div>
    <w:div w:id="1037392396">
      <w:bodyDiv w:val="1"/>
      <w:marLeft w:val="0"/>
      <w:marRight w:val="0"/>
      <w:marTop w:val="0"/>
      <w:marBottom w:val="0"/>
      <w:divBdr>
        <w:top w:val="none" w:sz="0" w:space="0" w:color="auto"/>
        <w:left w:val="none" w:sz="0" w:space="0" w:color="auto"/>
        <w:bottom w:val="none" w:sz="0" w:space="0" w:color="auto"/>
        <w:right w:val="none" w:sz="0" w:space="0" w:color="auto"/>
      </w:divBdr>
    </w:div>
    <w:div w:id="1038552155">
      <w:bodyDiv w:val="1"/>
      <w:marLeft w:val="0"/>
      <w:marRight w:val="0"/>
      <w:marTop w:val="0"/>
      <w:marBottom w:val="0"/>
      <w:divBdr>
        <w:top w:val="none" w:sz="0" w:space="0" w:color="auto"/>
        <w:left w:val="none" w:sz="0" w:space="0" w:color="auto"/>
        <w:bottom w:val="none" w:sz="0" w:space="0" w:color="auto"/>
        <w:right w:val="none" w:sz="0" w:space="0" w:color="auto"/>
      </w:divBdr>
    </w:div>
    <w:div w:id="1044523825">
      <w:bodyDiv w:val="1"/>
      <w:marLeft w:val="0"/>
      <w:marRight w:val="0"/>
      <w:marTop w:val="0"/>
      <w:marBottom w:val="0"/>
      <w:divBdr>
        <w:top w:val="none" w:sz="0" w:space="0" w:color="auto"/>
        <w:left w:val="none" w:sz="0" w:space="0" w:color="auto"/>
        <w:bottom w:val="none" w:sz="0" w:space="0" w:color="auto"/>
        <w:right w:val="none" w:sz="0" w:space="0" w:color="auto"/>
      </w:divBdr>
    </w:div>
    <w:div w:id="1047294591">
      <w:bodyDiv w:val="1"/>
      <w:marLeft w:val="0"/>
      <w:marRight w:val="0"/>
      <w:marTop w:val="0"/>
      <w:marBottom w:val="0"/>
      <w:divBdr>
        <w:top w:val="none" w:sz="0" w:space="0" w:color="auto"/>
        <w:left w:val="none" w:sz="0" w:space="0" w:color="auto"/>
        <w:bottom w:val="none" w:sz="0" w:space="0" w:color="auto"/>
        <w:right w:val="none" w:sz="0" w:space="0" w:color="auto"/>
      </w:divBdr>
    </w:div>
    <w:div w:id="1053232027">
      <w:bodyDiv w:val="1"/>
      <w:marLeft w:val="0"/>
      <w:marRight w:val="0"/>
      <w:marTop w:val="0"/>
      <w:marBottom w:val="0"/>
      <w:divBdr>
        <w:top w:val="none" w:sz="0" w:space="0" w:color="auto"/>
        <w:left w:val="none" w:sz="0" w:space="0" w:color="auto"/>
        <w:bottom w:val="none" w:sz="0" w:space="0" w:color="auto"/>
        <w:right w:val="none" w:sz="0" w:space="0" w:color="auto"/>
      </w:divBdr>
    </w:div>
    <w:div w:id="1053385773">
      <w:bodyDiv w:val="1"/>
      <w:marLeft w:val="0"/>
      <w:marRight w:val="0"/>
      <w:marTop w:val="0"/>
      <w:marBottom w:val="0"/>
      <w:divBdr>
        <w:top w:val="none" w:sz="0" w:space="0" w:color="auto"/>
        <w:left w:val="none" w:sz="0" w:space="0" w:color="auto"/>
        <w:bottom w:val="none" w:sz="0" w:space="0" w:color="auto"/>
        <w:right w:val="none" w:sz="0" w:space="0" w:color="auto"/>
      </w:divBdr>
    </w:div>
    <w:div w:id="1055470382">
      <w:bodyDiv w:val="1"/>
      <w:marLeft w:val="0"/>
      <w:marRight w:val="0"/>
      <w:marTop w:val="0"/>
      <w:marBottom w:val="0"/>
      <w:divBdr>
        <w:top w:val="none" w:sz="0" w:space="0" w:color="auto"/>
        <w:left w:val="none" w:sz="0" w:space="0" w:color="auto"/>
        <w:bottom w:val="none" w:sz="0" w:space="0" w:color="auto"/>
        <w:right w:val="none" w:sz="0" w:space="0" w:color="auto"/>
      </w:divBdr>
    </w:div>
    <w:div w:id="1056468541">
      <w:bodyDiv w:val="1"/>
      <w:marLeft w:val="0"/>
      <w:marRight w:val="0"/>
      <w:marTop w:val="0"/>
      <w:marBottom w:val="0"/>
      <w:divBdr>
        <w:top w:val="none" w:sz="0" w:space="0" w:color="auto"/>
        <w:left w:val="none" w:sz="0" w:space="0" w:color="auto"/>
        <w:bottom w:val="none" w:sz="0" w:space="0" w:color="auto"/>
        <w:right w:val="none" w:sz="0" w:space="0" w:color="auto"/>
      </w:divBdr>
    </w:div>
    <w:div w:id="1057706990">
      <w:bodyDiv w:val="1"/>
      <w:marLeft w:val="0"/>
      <w:marRight w:val="0"/>
      <w:marTop w:val="0"/>
      <w:marBottom w:val="0"/>
      <w:divBdr>
        <w:top w:val="none" w:sz="0" w:space="0" w:color="auto"/>
        <w:left w:val="none" w:sz="0" w:space="0" w:color="auto"/>
        <w:bottom w:val="none" w:sz="0" w:space="0" w:color="auto"/>
        <w:right w:val="none" w:sz="0" w:space="0" w:color="auto"/>
      </w:divBdr>
    </w:div>
    <w:div w:id="1060905952">
      <w:bodyDiv w:val="1"/>
      <w:marLeft w:val="0"/>
      <w:marRight w:val="0"/>
      <w:marTop w:val="0"/>
      <w:marBottom w:val="0"/>
      <w:divBdr>
        <w:top w:val="none" w:sz="0" w:space="0" w:color="auto"/>
        <w:left w:val="none" w:sz="0" w:space="0" w:color="auto"/>
        <w:bottom w:val="none" w:sz="0" w:space="0" w:color="auto"/>
        <w:right w:val="none" w:sz="0" w:space="0" w:color="auto"/>
      </w:divBdr>
    </w:div>
    <w:div w:id="1061487369">
      <w:bodyDiv w:val="1"/>
      <w:marLeft w:val="0"/>
      <w:marRight w:val="0"/>
      <w:marTop w:val="0"/>
      <w:marBottom w:val="0"/>
      <w:divBdr>
        <w:top w:val="none" w:sz="0" w:space="0" w:color="auto"/>
        <w:left w:val="none" w:sz="0" w:space="0" w:color="auto"/>
        <w:bottom w:val="none" w:sz="0" w:space="0" w:color="auto"/>
        <w:right w:val="none" w:sz="0" w:space="0" w:color="auto"/>
      </w:divBdr>
    </w:div>
    <w:div w:id="1064989447">
      <w:bodyDiv w:val="1"/>
      <w:marLeft w:val="0"/>
      <w:marRight w:val="0"/>
      <w:marTop w:val="0"/>
      <w:marBottom w:val="0"/>
      <w:divBdr>
        <w:top w:val="none" w:sz="0" w:space="0" w:color="auto"/>
        <w:left w:val="none" w:sz="0" w:space="0" w:color="auto"/>
        <w:bottom w:val="none" w:sz="0" w:space="0" w:color="auto"/>
        <w:right w:val="none" w:sz="0" w:space="0" w:color="auto"/>
      </w:divBdr>
    </w:div>
    <w:div w:id="1065763310">
      <w:bodyDiv w:val="1"/>
      <w:marLeft w:val="0"/>
      <w:marRight w:val="0"/>
      <w:marTop w:val="0"/>
      <w:marBottom w:val="0"/>
      <w:divBdr>
        <w:top w:val="none" w:sz="0" w:space="0" w:color="auto"/>
        <w:left w:val="none" w:sz="0" w:space="0" w:color="auto"/>
        <w:bottom w:val="none" w:sz="0" w:space="0" w:color="auto"/>
        <w:right w:val="none" w:sz="0" w:space="0" w:color="auto"/>
      </w:divBdr>
    </w:div>
    <w:div w:id="1068041555">
      <w:bodyDiv w:val="1"/>
      <w:marLeft w:val="0"/>
      <w:marRight w:val="0"/>
      <w:marTop w:val="0"/>
      <w:marBottom w:val="0"/>
      <w:divBdr>
        <w:top w:val="none" w:sz="0" w:space="0" w:color="auto"/>
        <w:left w:val="none" w:sz="0" w:space="0" w:color="auto"/>
        <w:bottom w:val="none" w:sz="0" w:space="0" w:color="auto"/>
        <w:right w:val="none" w:sz="0" w:space="0" w:color="auto"/>
      </w:divBdr>
    </w:div>
    <w:div w:id="1068764455">
      <w:bodyDiv w:val="1"/>
      <w:marLeft w:val="0"/>
      <w:marRight w:val="0"/>
      <w:marTop w:val="0"/>
      <w:marBottom w:val="0"/>
      <w:divBdr>
        <w:top w:val="none" w:sz="0" w:space="0" w:color="auto"/>
        <w:left w:val="none" w:sz="0" w:space="0" w:color="auto"/>
        <w:bottom w:val="none" w:sz="0" w:space="0" w:color="auto"/>
        <w:right w:val="none" w:sz="0" w:space="0" w:color="auto"/>
      </w:divBdr>
    </w:div>
    <w:div w:id="1075012236">
      <w:bodyDiv w:val="1"/>
      <w:marLeft w:val="0"/>
      <w:marRight w:val="0"/>
      <w:marTop w:val="0"/>
      <w:marBottom w:val="0"/>
      <w:divBdr>
        <w:top w:val="none" w:sz="0" w:space="0" w:color="auto"/>
        <w:left w:val="none" w:sz="0" w:space="0" w:color="auto"/>
        <w:bottom w:val="none" w:sz="0" w:space="0" w:color="auto"/>
        <w:right w:val="none" w:sz="0" w:space="0" w:color="auto"/>
      </w:divBdr>
    </w:div>
    <w:div w:id="1080254660">
      <w:bodyDiv w:val="1"/>
      <w:marLeft w:val="0"/>
      <w:marRight w:val="0"/>
      <w:marTop w:val="0"/>
      <w:marBottom w:val="0"/>
      <w:divBdr>
        <w:top w:val="none" w:sz="0" w:space="0" w:color="auto"/>
        <w:left w:val="none" w:sz="0" w:space="0" w:color="auto"/>
        <w:bottom w:val="none" w:sz="0" w:space="0" w:color="auto"/>
        <w:right w:val="none" w:sz="0" w:space="0" w:color="auto"/>
      </w:divBdr>
    </w:div>
    <w:div w:id="1082067466">
      <w:bodyDiv w:val="1"/>
      <w:marLeft w:val="0"/>
      <w:marRight w:val="0"/>
      <w:marTop w:val="0"/>
      <w:marBottom w:val="0"/>
      <w:divBdr>
        <w:top w:val="none" w:sz="0" w:space="0" w:color="auto"/>
        <w:left w:val="none" w:sz="0" w:space="0" w:color="auto"/>
        <w:bottom w:val="none" w:sz="0" w:space="0" w:color="auto"/>
        <w:right w:val="none" w:sz="0" w:space="0" w:color="auto"/>
      </w:divBdr>
    </w:div>
    <w:div w:id="1091050993">
      <w:bodyDiv w:val="1"/>
      <w:marLeft w:val="0"/>
      <w:marRight w:val="0"/>
      <w:marTop w:val="0"/>
      <w:marBottom w:val="0"/>
      <w:divBdr>
        <w:top w:val="none" w:sz="0" w:space="0" w:color="auto"/>
        <w:left w:val="none" w:sz="0" w:space="0" w:color="auto"/>
        <w:bottom w:val="none" w:sz="0" w:space="0" w:color="auto"/>
        <w:right w:val="none" w:sz="0" w:space="0" w:color="auto"/>
      </w:divBdr>
    </w:div>
    <w:div w:id="1094476416">
      <w:bodyDiv w:val="1"/>
      <w:marLeft w:val="0"/>
      <w:marRight w:val="0"/>
      <w:marTop w:val="0"/>
      <w:marBottom w:val="0"/>
      <w:divBdr>
        <w:top w:val="none" w:sz="0" w:space="0" w:color="auto"/>
        <w:left w:val="none" w:sz="0" w:space="0" w:color="auto"/>
        <w:bottom w:val="none" w:sz="0" w:space="0" w:color="auto"/>
        <w:right w:val="none" w:sz="0" w:space="0" w:color="auto"/>
      </w:divBdr>
    </w:div>
    <w:div w:id="1097560524">
      <w:bodyDiv w:val="1"/>
      <w:marLeft w:val="0"/>
      <w:marRight w:val="0"/>
      <w:marTop w:val="0"/>
      <w:marBottom w:val="0"/>
      <w:divBdr>
        <w:top w:val="none" w:sz="0" w:space="0" w:color="auto"/>
        <w:left w:val="none" w:sz="0" w:space="0" w:color="auto"/>
        <w:bottom w:val="none" w:sz="0" w:space="0" w:color="auto"/>
        <w:right w:val="none" w:sz="0" w:space="0" w:color="auto"/>
      </w:divBdr>
    </w:div>
    <w:div w:id="1099373519">
      <w:bodyDiv w:val="1"/>
      <w:marLeft w:val="0"/>
      <w:marRight w:val="0"/>
      <w:marTop w:val="0"/>
      <w:marBottom w:val="0"/>
      <w:divBdr>
        <w:top w:val="none" w:sz="0" w:space="0" w:color="auto"/>
        <w:left w:val="none" w:sz="0" w:space="0" w:color="auto"/>
        <w:bottom w:val="none" w:sz="0" w:space="0" w:color="auto"/>
        <w:right w:val="none" w:sz="0" w:space="0" w:color="auto"/>
      </w:divBdr>
    </w:div>
    <w:div w:id="1099837356">
      <w:bodyDiv w:val="1"/>
      <w:marLeft w:val="0"/>
      <w:marRight w:val="0"/>
      <w:marTop w:val="0"/>
      <w:marBottom w:val="0"/>
      <w:divBdr>
        <w:top w:val="none" w:sz="0" w:space="0" w:color="auto"/>
        <w:left w:val="none" w:sz="0" w:space="0" w:color="auto"/>
        <w:bottom w:val="none" w:sz="0" w:space="0" w:color="auto"/>
        <w:right w:val="none" w:sz="0" w:space="0" w:color="auto"/>
      </w:divBdr>
    </w:div>
    <w:div w:id="1101679381">
      <w:bodyDiv w:val="1"/>
      <w:marLeft w:val="0"/>
      <w:marRight w:val="0"/>
      <w:marTop w:val="0"/>
      <w:marBottom w:val="0"/>
      <w:divBdr>
        <w:top w:val="none" w:sz="0" w:space="0" w:color="auto"/>
        <w:left w:val="none" w:sz="0" w:space="0" w:color="auto"/>
        <w:bottom w:val="none" w:sz="0" w:space="0" w:color="auto"/>
        <w:right w:val="none" w:sz="0" w:space="0" w:color="auto"/>
      </w:divBdr>
    </w:div>
    <w:div w:id="1101923515">
      <w:bodyDiv w:val="1"/>
      <w:marLeft w:val="0"/>
      <w:marRight w:val="0"/>
      <w:marTop w:val="0"/>
      <w:marBottom w:val="0"/>
      <w:divBdr>
        <w:top w:val="none" w:sz="0" w:space="0" w:color="auto"/>
        <w:left w:val="none" w:sz="0" w:space="0" w:color="auto"/>
        <w:bottom w:val="none" w:sz="0" w:space="0" w:color="auto"/>
        <w:right w:val="none" w:sz="0" w:space="0" w:color="auto"/>
      </w:divBdr>
    </w:div>
    <w:div w:id="1103382754">
      <w:bodyDiv w:val="1"/>
      <w:marLeft w:val="0"/>
      <w:marRight w:val="0"/>
      <w:marTop w:val="0"/>
      <w:marBottom w:val="0"/>
      <w:divBdr>
        <w:top w:val="none" w:sz="0" w:space="0" w:color="auto"/>
        <w:left w:val="none" w:sz="0" w:space="0" w:color="auto"/>
        <w:bottom w:val="none" w:sz="0" w:space="0" w:color="auto"/>
        <w:right w:val="none" w:sz="0" w:space="0" w:color="auto"/>
      </w:divBdr>
    </w:div>
    <w:div w:id="1105031339">
      <w:bodyDiv w:val="1"/>
      <w:marLeft w:val="0"/>
      <w:marRight w:val="0"/>
      <w:marTop w:val="0"/>
      <w:marBottom w:val="0"/>
      <w:divBdr>
        <w:top w:val="none" w:sz="0" w:space="0" w:color="auto"/>
        <w:left w:val="none" w:sz="0" w:space="0" w:color="auto"/>
        <w:bottom w:val="none" w:sz="0" w:space="0" w:color="auto"/>
        <w:right w:val="none" w:sz="0" w:space="0" w:color="auto"/>
      </w:divBdr>
    </w:div>
    <w:div w:id="1110473385">
      <w:bodyDiv w:val="1"/>
      <w:marLeft w:val="0"/>
      <w:marRight w:val="0"/>
      <w:marTop w:val="0"/>
      <w:marBottom w:val="0"/>
      <w:divBdr>
        <w:top w:val="none" w:sz="0" w:space="0" w:color="auto"/>
        <w:left w:val="none" w:sz="0" w:space="0" w:color="auto"/>
        <w:bottom w:val="none" w:sz="0" w:space="0" w:color="auto"/>
        <w:right w:val="none" w:sz="0" w:space="0" w:color="auto"/>
      </w:divBdr>
    </w:div>
    <w:div w:id="1112018575">
      <w:bodyDiv w:val="1"/>
      <w:marLeft w:val="0"/>
      <w:marRight w:val="0"/>
      <w:marTop w:val="0"/>
      <w:marBottom w:val="0"/>
      <w:divBdr>
        <w:top w:val="none" w:sz="0" w:space="0" w:color="auto"/>
        <w:left w:val="none" w:sz="0" w:space="0" w:color="auto"/>
        <w:bottom w:val="none" w:sz="0" w:space="0" w:color="auto"/>
        <w:right w:val="none" w:sz="0" w:space="0" w:color="auto"/>
      </w:divBdr>
    </w:div>
    <w:div w:id="1113984169">
      <w:bodyDiv w:val="1"/>
      <w:marLeft w:val="0"/>
      <w:marRight w:val="0"/>
      <w:marTop w:val="0"/>
      <w:marBottom w:val="0"/>
      <w:divBdr>
        <w:top w:val="none" w:sz="0" w:space="0" w:color="auto"/>
        <w:left w:val="none" w:sz="0" w:space="0" w:color="auto"/>
        <w:bottom w:val="none" w:sz="0" w:space="0" w:color="auto"/>
        <w:right w:val="none" w:sz="0" w:space="0" w:color="auto"/>
      </w:divBdr>
    </w:div>
    <w:div w:id="1117985254">
      <w:bodyDiv w:val="1"/>
      <w:marLeft w:val="0"/>
      <w:marRight w:val="0"/>
      <w:marTop w:val="0"/>
      <w:marBottom w:val="0"/>
      <w:divBdr>
        <w:top w:val="none" w:sz="0" w:space="0" w:color="auto"/>
        <w:left w:val="none" w:sz="0" w:space="0" w:color="auto"/>
        <w:bottom w:val="none" w:sz="0" w:space="0" w:color="auto"/>
        <w:right w:val="none" w:sz="0" w:space="0" w:color="auto"/>
      </w:divBdr>
    </w:div>
    <w:div w:id="1120612736">
      <w:bodyDiv w:val="1"/>
      <w:marLeft w:val="0"/>
      <w:marRight w:val="0"/>
      <w:marTop w:val="0"/>
      <w:marBottom w:val="0"/>
      <w:divBdr>
        <w:top w:val="none" w:sz="0" w:space="0" w:color="auto"/>
        <w:left w:val="none" w:sz="0" w:space="0" w:color="auto"/>
        <w:bottom w:val="none" w:sz="0" w:space="0" w:color="auto"/>
        <w:right w:val="none" w:sz="0" w:space="0" w:color="auto"/>
      </w:divBdr>
    </w:div>
    <w:div w:id="1124348925">
      <w:bodyDiv w:val="1"/>
      <w:marLeft w:val="0"/>
      <w:marRight w:val="0"/>
      <w:marTop w:val="0"/>
      <w:marBottom w:val="0"/>
      <w:divBdr>
        <w:top w:val="none" w:sz="0" w:space="0" w:color="auto"/>
        <w:left w:val="none" w:sz="0" w:space="0" w:color="auto"/>
        <w:bottom w:val="none" w:sz="0" w:space="0" w:color="auto"/>
        <w:right w:val="none" w:sz="0" w:space="0" w:color="auto"/>
      </w:divBdr>
    </w:div>
    <w:div w:id="1125199387">
      <w:bodyDiv w:val="1"/>
      <w:marLeft w:val="0"/>
      <w:marRight w:val="0"/>
      <w:marTop w:val="0"/>
      <w:marBottom w:val="0"/>
      <w:divBdr>
        <w:top w:val="none" w:sz="0" w:space="0" w:color="auto"/>
        <w:left w:val="none" w:sz="0" w:space="0" w:color="auto"/>
        <w:bottom w:val="none" w:sz="0" w:space="0" w:color="auto"/>
        <w:right w:val="none" w:sz="0" w:space="0" w:color="auto"/>
      </w:divBdr>
    </w:div>
    <w:div w:id="1136680620">
      <w:bodyDiv w:val="1"/>
      <w:marLeft w:val="0"/>
      <w:marRight w:val="0"/>
      <w:marTop w:val="0"/>
      <w:marBottom w:val="0"/>
      <w:divBdr>
        <w:top w:val="none" w:sz="0" w:space="0" w:color="auto"/>
        <w:left w:val="none" w:sz="0" w:space="0" w:color="auto"/>
        <w:bottom w:val="none" w:sz="0" w:space="0" w:color="auto"/>
        <w:right w:val="none" w:sz="0" w:space="0" w:color="auto"/>
      </w:divBdr>
    </w:div>
    <w:div w:id="1140348234">
      <w:bodyDiv w:val="1"/>
      <w:marLeft w:val="0"/>
      <w:marRight w:val="0"/>
      <w:marTop w:val="0"/>
      <w:marBottom w:val="0"/>
      <w:divBdr>
        <w:top w:val="none" w:sz="0" w:space="0" w:color="auto"/>
        <w:left w:val="none" w:sz="0" w:space="0" w:color="auto"/>
        <w:bottom w:val="none" w:sz="0" w:space="0" w:color="auto"/>
        <w:right w:val="none" w:sz="0" w:space="0" w:color="auto"/>
      </w:divBdr>
    </w:div>
    <w:div w:id="1143086596">
      <w:bodyDiv w:val="1"/>
      <w:marLeft w:val="0"/>
      <w:marRight w:val="0"/>
      <w:marTop w:val="0"/>
      <w:marBottom w:val="0"/>
      <w:divBdr>
        <w:top w:val="none" w:sz="0" w:space="0" w:color="auto"/>
        <w:left w:val="none" w:sz="0" w:space="0" w:color="auto"/>
        <w:bottom w:val="none" w:sz="0" w:space="0" w:color="auto"/>
        <w:right w:val="none" w:sz="0" w:space="0" w:color="auto"/>
      </w:divBdr>
    </w:div>
    <w:div w:id="1150632393">
      <w:bodyDiv w:val="1"/>
      <w:marLeft w:val="0"/>
      <w:marRight w:val="0"/>
      <w:marTop w:val="0"/>
      <w:marBottom w:val="0"/>
      <w:divBdr>
        <w:top w:val="none" w:sz="0" w:space="0" w:color="auto"/>
        <w:left w:val="none" w:sz="0" w:space="0" w:color="auto"/>
        <w:bottom w:val="none" w:sz="0" w:space="0" w:color="auto"/>
        <w:right w:val="none" w:sz="0" w:space="0" w:color="auto"/>
      </w:divBdr>
    </w:div>
    <w:div w:id="1150975706">
      <w:bodyDiv w:val="1"/>
      <w:marLeft w:val="0"/>
      <w:marRight w:val="0"/>
      <w:marTop w:val="0"/>
      <w:marBottom w:val="0"/>
      <w:divBdr>
        <w:top w:val="none" w:sz="0" w:space="0" w:color="auto"/>
        <w:left w:val="none" w:sz="0" w:space="0" w:color="auto"/>
        <w:bottom w:val="none" w:sz="0" w:space="0" w:color="auto"/>
        <w:right w:val="none" w:sz="0" w:space="0" w:color="auto"/>
      </w:divBdr>
    </w:div>
    <w:div w:id="1155225314">
      <w:bodyDiv w:val="1"/>
      <w:marLeft w:val="0"/>
      <w:marRight w:val="0"/>
      <w:marTop w:val="0"/>
      <w:marBottom w:val="0"/>
      <w:divBdr>
        <w:top w:val="none" w:sz="0" w:space="0" w:color="auto"/>
        <w:left w:val="none" w:sz="0" w:space="0" w:color="auto"/>
        <w:bottom w:val="none" w:sz="0" w:space="0" w:color="auto"/>
        <w:right w:val="none" w:sz="0" w:space="0" w:color="auto"/>
      </w:divBdr>
    </w:div>
    <w:div w:id="1162811620">
      <w:bodyDiv w:val="1"/>
      <w:marLeft w:val="0"/>
      <w:marRight w:val="0"/>
      <w:marTop w:val="0"/>
      <w:marBottom w:val="0"/>
      <w:divBdr>
        <w:top w:val="none" w:sz="0" w:space="0" w:color="auto"/>
        <w:left w:val="none" w:sz="0" w:space="0" w:color="auto"/>
        <w:bottom w:val="none" w:sz="0" w:space="0" w:color="auto"/>
        <w:right w:val="none" w:sz="0" w:space="0" w:color="auto"/>
      </w:divBdr>
    </w:div>
    <w:div w:id="1162813119">
      <w:bodyDiv w:val="1"/>
      <w:marLeft w:val="0"/>
      <w:marRight w:val="0"/>
      <w:marTop w:val="0"/>
      <w:marBottom w:val="0"/>
      <w:divBdr>
        <w:top w:val="none" w:sz="0" w:space="0" w:color="auto"/>
        <w:left w:val="none" w:sz="0" w:space="0" w:color="auto"/>
        <w:bottom w:val="none" w:sz="0" w:space="0" w:color="auto"/>
        <w:right w:val="none" w:sz="0" w:space="0" w:color="auto"/>
      </w:divBdr>
    </w:div>
    <w:div w:id="1165168233">
      <w:bodyDiv w:val="1"/>
      <w:marLeft w:val="0"/>
      <w:marRight w:val="0"/>
      <w:marTop w:val="0"/>
      <w:marBottom w:val="0"/>
      <w:divBdr>
        <w:top w:val="none" w:sz="0" w:space="0" w:color="auto"/>
        <w:left w:val="none" w:sz="0" w:space="0" w:color="auto"/>
        <w:bottom w:val="none" w:sz="0" w:space="0" w:color="auto"/>
        <w:right w:val="none" w:sz="0" w:space="0" w:color="auto"/>
      </w:divBdr>
    </w:div>
    <w:div w:id="1169910162">
      <w:bodyDiv w:val="1"/>
      <w:marLeft w:val="0"/>
      <w:marRight w:val="0"/>
      <w:marTop w:val="0"/>
      <w:marBottom w:val="0"/>
      <w:divBdr>
        <w:top w:val="none" w:sz="0" w:space="0" w:color="auto"/>
        <w:left w:val="none" w:sz="0" w:space="0" w:color="auto"/>
        <w:bottom w:val="none" w:sz="0" w:space="0" w:color="auto"/>
        <w:right w:val="none" w:sz="0" w:space="0" w:color="auto"/>
      </w:divBdr>
    </w:div>
    <w:div w:id="1171679542">
      <w:bodyDiv w:val="1"/>
      <w:marLeft w:val="0"/>
      <w:marRight w:val="0"/>
      <w:marTop w:val="0"/>
      <w:marBottom w:val="0"/>
      <w:divBdr>
        <w:top w:val="none" w:sz="0" w:space="0" w:color="auto"/>
        <w:left w:val="none" w:sz="0" w:space="0" w:color="auto"/>
        <w:bottom w:val="none" w:sz="0" w:space="0" w:color="auto"/>
        <w:right w:val="none" w:sz="0" w:space="0" w:color="auto"/>
      </w:divBdr>
    </w:div>
    <w:div w:id="1173181452">
      <w:bodyDiv w:val="1"/>
      <w:marLeft w:val="0"/>
      <w:marRight w:val="0"/>
      <w:marTop w:val="0"/>
      <w:marBottom w:val="0"/>
      <w:divBdr>
        <w:top w:val="none" w:sz="0" w:space="0" w:color="auto"/>
        <w:left w:val="none" w:sz="0" w:space="0" w:color="auto"/>
        <w:bottom w:val="none" w:sz="0" w:space="0" w:color="auto"/>
        <w:right w:val="none" w:sz="0" w:space="0" w:color="auto"/>
      </w:divBdr>
    </w:div>
    <w:div w:id="1174950965">
      <w:bodyDiv w:val="1"/>
      <w:marLeft w:val="0"/>
      <w:marRight w:val="0"/>
      <w:marTop w:val="0"/>
      <w:marBottom w:val="0"/>
      <w:divBdr>
        <w:top w:val="none" w:sz="0" w:space="0" w:color="auto"/>
        <w:left w:val="none" w:sz="0" w:space="0" w:color="auto"/>
        <w:bottom w:val="none" w:sz="0" w:space="0" w:color="auto"/>
        <w:right w:val="none" w:sz="0" w:space="0" w:color="auto"/>
      </w:divBdr>
    </w:div>
    <w:div w:id="1178082374">
      <w:bodyDiv w:val="1"/>
      <w:marLeft w:val="0"/>
      <w:marRight w:val="0"/>
      <w:marTop w:val="0"/>
      <w:marBottom w:val="0"/>
      <w:divBdr>
        <w:top w:val="none" w:sz="0" w:space="0" w:color="auto"/>
        <w:left w:val="none" w:sz="0" w:space="0" w:color="auto"/>
        <w:bottom w:val="none" w:sz="0" w:space="0" w:color="auto"/>
        <w:right w:val="none" w:sz="0" w:space="0" w:color="auto"/>
      </w:divBdr>
    </w:div>
    <w:div w:id="1179809325">
      <w:bodyDiv w:val="1"/>
      <w:marLeft w:val="0"/>
      <w:marRight w:val="0"/>
      <w:marTop w:val="0"/>
      <w:marBottom w:val="0"/>
      <w:divBdr>
        <w:top w:val="none" w:sz="0" w:space="0" w:color="auto"/>
        <w:left w:val="none" w:sz="0" w:space="0" w:color="auto"/>
        <w:bottom w:val="none" w:sz="0" w:space="0" w:color="auto"/>
        <w:right w:val="none" w:sz="0" w:space="0" w:color="auto"/>
      </w:divBdr>
    </w:div>
    <w:div w:id="1181242467">
      <w:bodyDiv w:val="1"/>
      <w:marLeft w:val="0"/>
      <w:marRight w:val="0"/>
      <w:marTop w:val="0"/>
      <w:marBottom w:val="0"/>
      <w:divBdr>
        <w:top w:val="none" w:sz="0" w:space="0" w:color="auto"/>
        <w:left w:val="none" w:sz="0" w:space="0" w:color="auto"/>
        <w:bottom w:val="none" w:sz="0" w:space="0" w:color="auto"/>
        <w:right w:val="none" w:sz="0" w:space="0" w:color="auto"/>
      </w:divBdr>
    </w:div>
    <w:div w:id="1182280127">
      <w:bodyDiv w:val="1"/>
      <w:marLeft w:val="0"/>
      <w:marRight w:val="0"/>
      <w:marTop w:val="0"/>
      <w:marBottom w:val="0"/>
      <w:divBdr>
        <w:top w:val="none" w:sz="0" w:space="0" w:color="auto"/>
        <w:left w:val="none" w:sz="0" w:space="0" w:color="auto"/>
        <w:bottom w:val="none" w:sz="0" w:space="0" w:color="auto"/>
        <w:right w:val="none" w:sz="0" w:space="0" w:color="auto"/>
      </w:divBdr>
    </w:div>
    <w:div w:id="1187791372">
      <w:bodyDiv w:val="1"/>
      <w:marLeft w:val="0"/>
      <w:marRight w:val="0"/>
      <w:marTop w:val="0"/>
      <w:marBottom w:val="0"/>
      <w:divBdr>
        <w:top w:val="none" w:sz="0" w:space="0" w:color="auto"/>
        <w:left w:val="none" w:sz="0" w:space="0" w:color="auto"/>
        <w:bottom w:val="none" w:sz="0" w:space="0" w:color="auto"/>
        <w:right w:val="none" w:sz="0" w:space="0" w:color="auto"/>
      </w:divBdr>
    </w:div>
    <w:div w:id="1187870258">
      <w:bodyDiv w:val="1"/>
      <w:marLeft w:val="0"/>
      <w:marRight w:val="0"/>
      <w:marTop w:val="0"/>
      <w:marBottom w:val="0"/>
      <w:divBdr>
        <w:top w:val="none" w:sz="0" w:space="0" w:color="auto"/>
        <w:left w:val="none" w:sz="0" w:space="0" w:color="auto"/>
        <w:bottom w:val="none" w:sz="0" w:space="0" w:color="auto"/>
        <w:right w:val="none" w:sz="0" w:space="0" w:color="auto"/>
      </w:divBdr>
    </w:div>
    <w:div w:id="1196967880">
      <w:bodyDiv w:val="1"/>
      <w:marLeft w:val="0"/>
      <w:marRight w:val="0"/>
      <w:marTop w:val="0"/>
      <w:marBottom w:val="0"/>
      <w:divBdr>
        <w:top w:val="none" w:sz="0" w:space="0" w:color="auto"/>
        <w:left w:val="none" w:sz="0" w:space="0" w:color="auto"/>
        <w:bottom w:val="none" w:sz="0" w:space="0" w:color="auto"/>
        <w:right w:val="none" w:sz="0" w:space="0" w:color="auto"/>
      </w:divBdr>
    </w:div>
    <w:div w:id="1200782075">
      <w:bodyDiv w:val="1"/>
      <w:marLeft w:val="0"/>
      <w:marRight w:val="0"/>
      <w:marTop w:val="0"/>
      <w:marBottom w:val="0"/>
      <w:divBdr>
        <w:top w:val="none" w:sz="0" w:space="0" w:color="auto"/>
        <w:left w:val="none" w:sz="0" w:space="0" w:color="auto"/>
        <w:bottom w:val="none" w:sz="0" w:space="0" w:color="auto"/>
        <w:right w:val="none" w:sz="0" w:space="0" w:color="auto"/>
      </w:divBdr>
    </w:div>
    <w:div w:id="1205480499">
      <w:bodyDiv w:val="1"/>
      <w:marLeft w:val="0"/>
      <w:marRight w:val="0"/>
      <w:marTop w:val="0"/>
      <w:marBottom w:val="0"/>
      <w:divBdr>
        <w:top w:val="none" w:sz="0" w:space="0" w:color="auto"/>
        <w:left w:val="none" w:sz="0" w:space="0" w:color="auto"/>
        <w:bottom w:val="none" w:sz="0" w:space="0" w:color="auto"/>
        <w:right w:val="none" w:sz="0" w:space="0" w:color="auto"/>
      </w:divBdr>
    </w:div>
    <w:div w:id="1209219696">
      <w:bodyDiv w:val="1"/>
      <w:marLeft w:val="0"/>
      <w:marRight w:val="0"/>
      <w:marTop w:val="0"/>
      <w:marBottom w:val="0"/>
      <w:divBdr>
        <w:top w:val="none" w:sz="0" w:space="0" w:color="auto"/>
        <w:left w:val="none" w:sz="0" w:space="0" w:color="auto"/>
        <w:bottom w:val="none" w:sz="0" w:space="0" w:color="auto"/>
        <w:right w:val="none" w:sz="0" w:space="0" w:color="auto"/>
      </w:divBdr>
    </w:div>
    <w:div w:id="1215503584">
      <w:bodyDiv w:val="1"/>
      <w:marLeft w:val="0"/>
      <w:marRight w:val="0"/>
      <w:marTop w:val="0"/>
      <w:marBottom w:val="0"/>
      <w:divBdr>
        <w:top w:val="none" w:sz="0" w:space="0" w:color="auto"/>
        <w:left w:val="none" w:sz="0" w:space="0" w:color="auto"/>
        <w:bottom w:val="none" w:sz="0" w:space="0" w:color="auto"/>
        <w:right w:val="none" w:sz="0" w:space="0" w:color="auto"/>
      </w:divBdr>
    </w:div>
    <w:div w:id="1216771328">
      <w:bodyDiv w:val="1"/>
      <w:marLeft w:val="0"/>
      <w:marRight w:val="0"/>
      <w:marTop w:val="0"/>
      <w:marBottom w:val="0"/>
      <w:divBdr>
        <w:top w:val="none" w:sz="0" w:space="0" w:color="auto"/>
        <w:left w:val="none" w:sz="0" w:space="0" w:color="auto"/>
        <w:bottom w:val="none" w:sz="0" w:space="0" w:color="auto"/>
        <w:right w:val="none" w:sz="0" w:space="0" w:color="auto"/>
      </w:divBdr>
    </w:div>
    <w:div w:id="1222984536">
      <w:bodyDiv w:val="1"/>
      <w:marLeft w:val="0"/>
      <w:marRight w:val="0"/>
      <w:marTop w:val="0"/>
      <w:marBottom w:val="0"/>
      <w:divBdr>
        <w:top w:val="none" w:sz="0" w:space="0" w:color="auto"/>
        <w:left w:val="none" w:sz="0" w:space="0" w:color="auto"/>
        <w:bottom w:val="none" w:sz="0" w:space="0" w:color="auto"/>
        <w:right w:val="none" w:sz="0" w:space="0" w:color="auto"/>
      </w:divBdr>
    </w:div>
    <w:div w:id="1226916932">
      <w:bodyDiv w:val="1"/>
      <w:marLeft w:val="0"/>
      <w:marRight w:val="0"/>
      <w:marTop w:val="0"/>
      <w:marBottom w:val="0"/>
      <w:divBdr>
        <w:top w:val="none" w:sz="0" w:space="0" w:color="auto"/>
        <w:left w:val="none" w:sz="0" w:space="0" w:color="auto"/>
        <w:bottom w:val="none" w:sz="0" w:space="0" w:color="auto"/>
        <w:right w:val="none" w:sz="0" w:space="0" w:color="auto"/>
      </w:divBdr>
    </w:div>
    <w:div w:id="1228343226">
      <w:bodyDiv w:val="1"/>
      <w:marLeft w:val="0"/>
      <w:marRight w:val="0"/>
      <w:marTop w:val="0"/>
      <w:marBottom w:val="0"/>
      <w:divBdr>
        <w:top w:val="none" w:sz="0" w:space="0" w:color="auto"/>
        <w:left w:val="none" w:sz="0" w:space="0" w:color="auto"/>
        <w:bottom w:val="none" w:sz="0" w:space="0" w:color="auto"/>
        <w:right w:val="none" w:sz="0" w:space="0" w:color="auto"/>
      </w:divBdr>
    </w:div>
    <w:div w:id="1250501639">
      <w:bodyDiv w:val="1"/>
      <w:marLeft w:val="0"/>
      <w:marRight w:val="0"/>
      <w:marTop w:val="0"/>
      <w:marBottom w:val="0"/>
      <w:divBdr>
        <w:top w:val="none" w:sz="0" w:space="0" w:color="auto"/>
        <w:left w:val="none" w:sz="0" w:space="0" w:color="auto"/>
        <w:bottom w:val="none" w:sz="0" w:space="0" w:color="auto"/>
        <w:right w:val="none" w:sz="0" w:space="0" w:color="auto"/>
      </w:divBdr>
    </w:div>
    <w:div w:id="1251282271">
      <w:bodyDiv w:val="1"/>
      <w:marLeft w:val="0"/>
      <w:marRight w:val="0"/>
      <w:marTop w:val="0"/>
      <w:marBottom w:val="0"/>
      <w:divBdr>
        <w:top w:val="none" w:sz="0" w:space="0" w:color="auto"/>
        <w:left w:val="none" w:sz="0" w:space="0" w:color="auto"/>
        <w:bottom w:val="none" w:sz="0" w:space="0" w:color="auto"/>
        <w:right w:val="none" w:sz="0" w:space="0" w:color="auto"/>
      </w:divBdr>
    </w:div>
    <w:div w:id="1252010099">
      <w:bodyDiv w:val="1"/>
      <w:marLeft w:val="0"/>
      <w:marRight w:val="0"/>
      <w:marTop w:val="0"/>
      <w:marBottom w:val="0"/>
      <w:divBdr>
        <w:top w:val="none" w:sz="0" w:space="0" w:color="auto"/>
        <w:left w:val="none" w:sz="0" w:space="0" w:color="auto"/>
        <w:bottom w:val="none" w:sz="0" w:space="0" w:color="auto"/>
        <w:right w:val="none" w:sz="0" w:space="0" w:color="auto"/>
      </w:divBdr>
    </w:div>
    <w:div w:id="1256941844">
      <w:bodyDiv w:val="1"/>
      <w:marLeft w:val="0"/>
      <w:marRight w:val="0"/>
      <w:marTop w:val="0"/>
      <w:marBottom w:val="0"/>
      <w:divBdr>
        <w:top w:val="none" w:sz="0" w:space="0" w:color="auto"/>
        <w:left w:val="none" w:sz="0" w:space="0" w:color="auto"/>
        <w:bottom w:val="none" w:sz="0" w:space="0" w:color="auto"/>
        <w:right w:val="none" w:sz="0" w:space="0" w:color="auto"/>
      </w:divBdr>
    </w:div>
    <w:div w:id="1257707337">
      <w:bodyDiv w:val="1"/>
      <w:marLeft w:val="0"/>
      <w:marRight w:val="0"/>
      <w:marTop w:val="0"/>
      <w:marBottom w:val="0"/>
      <w:divBdr>
        <w:top w:val="none" w:sz="0" w:space="0" w:color="auto"/>
        <w:left w:val="none" w:sz="0" w:space="0" w:color="auto"/>
        <w:bottom w:val="none" w:sz="0" w:space="0" w:color="auto"/>
        <w:right w:val="none" w:sz="0" w:space="0" w:color="auto"/>
      </w:divBdr>
    </w:div>
    <w:div w:id="1261374940">
      <w:bodyDiv w:val="1"/>
      <w:marLeft w:val="0"/>
      <w:marRight w:val="0"/>
      <w:marTop w:val="0"/>
      <w:marBottom w:val="0"/>
      <w:divBdr>
        <w:top w:val="none" w:sz="0" w:space="0" w:color="auto"/>
        <w:left w:val="none" w:sz="0" w:space="0" w:color="auto"/>
        <w:bottom w:val="none" w:sz="0" w:space="0" w:color="auto"/>
        <w:right w:val="none" w:sz="0" w:space="0" w:color="auto"/>
      </w:divBdr>
    </w:div>
    <w:div w:id="1262565021">
      <w:bodyDiv w:val="1"/>
      <w:marLeft w:val="0"/>
      <w:marRight w:val="0"/>
      <w:marTop w:val="0"/>
      <w:marBottom w:val="0"/>
      <w:divBdr>
        <w:top w:val="none" w:sz="0" w:space="0" w:color="auto"/>
        <w:left w:val="none" w:sz="0" w:space="0" w:color="auto"/>
        <w:bottom w:val="none" w:sz="0" w:space="0" w:color="auto"/>
        <w:right w:val="none" w:sz="0" w:space="0" w:color="auto"/>
      </w:divBdr>
    </w:div>
    <w:div w:id="1264219568">
      <w:bodyDiv w:val="1"/>
      <w:marLeft w:val="0"/>
      <w:marRight w:val="0"/>
      <w:marTop w:val="0"/>
      <w:marBottom w:val="0"/>
      <w:divBdr>
        <w:top w:val="none" w:sz="0" w:space="0" w:color="auto"/>
        <w:left w:val="none" w:sz="0" w:space="0" w:color="auto"/>
        <w:bottom w:val="none" w:sz="0" w:space="0" w:color="auto"/>
        <w:right w:val="none" w:sz="0" w:space="0" w:color="auto"/>
      </w:divBdr>
    </w:div>
    <w:div w:id="1264411741">
      <w:bodyDiv w:val="1"/>
      <w:marLeft w:val="0"/>
      <w:marRight w:val="0"/>
      <w:marTop w:val="0"/>
      <w:marBottom w:val="0"/>
      <w:divBdr>
        <w:top w:val="none" w:sz="0" w:space="0" w:color="auto"/>
        <w:left w:val="none" w:sz="0" w:space="0" w:color="auto"/>
        <w:bottom w:val="none" w:sz="0" w:space="0" w:color="auto"/>
        <w:right w:val="none" w:sz="0" w:space="0" w:color="auto"/>
      </w:divBdr>
    </w:div>
    <w:div w:id="1271468862">
      <w:bodyDiv w:val="1"/>
      <w:marLeft w:val="0"/>
      <w:marRight w:val="0"/>
      <w:marTop w:val="0"/>
      <w:marBottom w:val="0"/>
      <w:divBdr>
        <w:top w:val="none" w:sz="0" w:space="0" w:color="auto"/>
        <w:left w:val="none" w:sz="0" w:space="0" w:color="auto"/>
        <w:bottom w:val="none" w:sz="0" w:space="0" w:color="auto"/>
        <w:right w:val="none" w:sz="0" w:space="0" w:color="auto"/>
      </w:divBdr>
    </w:div>
    <w:div w:id="1271595654">
      <w:bodyDiv w:val="1"/>
      <w:marLeft w:val="0"/>
      <w:marRight w:val="0"/>
      <w:marTop w:val="0"/>
      <w:marBottom w:val="0"/>
      <w:divBdr>
        <w:top w:val="none" w:sz="0" w:space="0" w:color="auto"/>
        <w:left w:val="none" w:sz="0" w:space="0" w:color="auto"/>
        <w:bottom w:val="none" w:sz="0" w:space="0" w:color="auto"/>
        <w:right w:val="none" w:sz="0" w:space="0" w:color="auto"/>
      </w:divBdr>
    </w:div>
    <w:div w:id="1274096485">
      <w:bodyDiv w:val="1"/>
      <w:marLeft w:val="0"/>
      <w:marRight w:val="0"/>
      <w:marTop w:val="0"/>
      <w:marBottom w:val="0"/>
      <w:divBdr>
        <w:top w:val="none" w:sz="0" w:space="0" w:color="auto"/>
        <w:left w:val="none" w:sz="0" w:space="0" w:color="auto"/>
        <w:bottom w:val="none" w:sz="0" w:space="0" w:color="auto"/>
        <w:right w:val="none" w:sz="0" w:space="0" w:color="auto"/>
      </w:divBdr>
    </w:div>
    <w:div w:id="1274626730">
      <w:bodyDiv w:val="1"/>
      <w:marLeft w:val="0"/>
      <w:marRight w:val="0"/>
      <w:marTop w:val="0"/>
      <w:marBottom w:val="0"/>
      <w:divBdr>
        <w:top w:val="none" w:sz="0" w:space="0" w:color="auto"/>
        <w:left w:val="none" w:sz="0" w:space="0" w:color="auto"/>
        <w:bottom w:val="none" w:sz="0" w:space="0" w:color="auto"/>
        <w:right w:val="none" w:sz="0" w:space="0" w:color="auto"/>
      </w:divBdr>
    </w:div>
    <w:div w:id="1275597162">
      <w:bodyDiv w:val="1"/>
      <w:marLeft w:val="0"/>
      <w:marRight w:val="0"/>
      <w:marTop w:val="0"/>
      <w:marBottom w:val="0"/>
      <w:divBdr>
        <w:top w:val="none" w:sz="0" w:space="0" w:color="auto"/>
        <w:left w:val="none" w:sz="0" w:space="0" w:color="auto"/>
        <w:bottom w:val="none" w:sz="0" w:space="0" w:color="auto"/>
        <w:right w:val="none" w:sz="0" w:space="0" w:color="auto"/>
      </w:divBdr>
    </w:div>
    <w:div w:id="1275795655">
      <w:bodyDiv w:val="1"/>
      <w:marLeft w:val="0"/>
      <w:marRight w:val="0"/>
      <w:marTop w:val="0"/>
      <w:marBottom w:val="0"/>
      <w:divBdr>
        <w:top w:val="none" w:sz="0" w:space="0" w:color="auto"/>
        <w:left w:val="none" w:sz="0" w:space="0" w:color="auto"/>
        <w:bottom w:val="none" w:sz="0" w:space="0" w:color="auto"/>
        <w:right w:val="none" w:sz="0" w:space="0" w:color="auto"/>
      </w:divBdr>
    </w:div>
    <w:div w:id="1282690781">
      <w:bodyDiv w:val="1"/>
      <w:marLeft w:val="0"/>
      <w:marRight w:val="0"/>
      <w:marTop w:val="0"/>
      <w:marBottom w:val="0"/>
      <w:divBdr>
        <w:top w:val="none" w:sz="0" w:space="0" w:color="auto"/>
        <w:left w:val="none" w:sz="0" w:space="0" w:color="auto"/>
        <w:bottom w:val="none" w:sz="0" w:space="0" w:color="auto"/>
        <w:right w:val="none" w:sz="0" w:space="0" w:color="auto"/>
      </w:divBdr>
    </w:div>
    <w:div w:id="1286081220">
      <w:bodyDiv w:val="1"/>
      <w:marLeft w:val="0"/>
      <w:marRight w:val="0"/>
      <w:marTop w:val="0"/>
      <w:marBottom w:val="0"/>
      <w:divBdr>
        <w:top w:val="none" w:sz="0" w:space="0" w:color="auto"/>
        <w:left w:val="none" w:sz="0" w:space="0" w:color="auto"/>
        <w:bottom w:val="none" w:sz="0" w:space="0" w:color="auto"/>
        <w:right w:val="none" w:sz="0" w:space="0" w:color="auto"/>
      </w:divBdr>
    </w:div>
    <w:div w:id="1288051322">
      <w:bodyDiv w:val="1"/>
      <w:marLeft w:val="0"/>
      <w:marRight w:val="0"/>
      <w:marTop w:val="0"/>
      <w:marBottom w:val="0"/>
      <w:divBdr>
        <w:top w:val="none" w:sz="0" w:space="0" w:color="auto"/>
        <w:left w:val="none" w:sz="0" w:space="0" w:color="auto"/>
        <w:bottom w:val="none" w:sz="0" w:space="0" w:color="auto"/>
        <w:right w:val="none" w:sz="0" w:space="0" w:color="auto"/>
      </w:divBdr>
    </w:div>
    <w:div w:id="1290935988">
      <w:bodyDiv w:val="1"/>
      <w:marLeft w:val="0"/>
      <w:marRight w:val="0"/>
      <w:marTop w:val="0"/>
      <w:marBottom w:val="0"/>
      <w:divBdr>
        <w:top w:val="none" w:sz="0" w:space="0" w:color="auto"/>
        <w:left w:val="none" w:sz="0" w:space="0" w:color="auto"/>
        <w:bottom w:val="none" w:sz="0" w:space="0" w:color="auto"/>
        <w:right w:val="none" w:sz="0" w:space="0" w:color="auto"/>
      </w:divBdr>
    </w:div>
    <w:div w:id="1295675884">
      <w:bodyDiv w:val="1"/>
      <w:marLeft w:val="0"/>
      <w:marRight w:val="0"/>
      <w:marTop w:val="0"/>
      <w:marBottom w:val="0"/>
      <w:divBdr>
        <w:top w:val="none" w:sz="0" w:space="0" w:color="auto"/>
        <w:left w:val="none" w:sz="0" w:space="0" w:color="auto"/>
        <w:bottom w:val="none" w:sz="0" w:space="0" w:color="auto"/>
        <w:right w:val="none" w:sz="0" w:space="0" w:color="auto"/>
      </w:divBdr>
    </w:div>
    <w:div w:id="1295677323">
      <w:bodyDiv w:val="1"/>
      <w:marLeft w:val="0"/>
      <w:marRight w:val="0"/>
      <w:marTop w:val="0"/>
      <w:marBottom w:val="0"/>
      <w:divBdr>
        <w:top w:val="none" w:sz="0" w:space="0" w:color="auto"/>
        <w:left w:val="none" w:sz="0" w:space="0" w:color="auto"/>
        <w:bottom w:val="none" w:sz="0" w:space="0" w:color="auto"/>
        <w:right w:val="none" w:sz="0" w:space="0" w:color="auto"/>
      </w:divBdr>
    </w:div>
    <w:div w:id="1296060219">
      <w:bodyDiv w:val="1"/>
      <w:marLeft w:val="0"/>
      <w:marRight w:val="0"/>
      <w:marTop w:val="0"/>
      <w:marBottom w:val="0"/>
      <w:divBdr>
        <w:top w:val="none" w:sz="0" w:space="0" w:color="auto"/>
        <w:left w:val="none" w:sz="0" w:space="0" w:color="auto"/>
        <w:bottom w:val="none" w:sz="0" w:space="0" w:color="auto"/>
        <w:right w:val="none" w:sz="0" w:space="0" w:color="auto"/>
      </w:divBdr>
    </w:div>
    <w:div w:id="1299340918">
      <w:bodyDiv w:val="1"/>
      <w:marLeft w:val="0"/>
      <w:marRight w:val="0"/>
      <w:marTop w:val="0"/>
      <w:marBottom w:val="0"/>
      <w:divBdr>
        <w:top w:val="none" w:sz="0" w:space="0" w:color="auto"/>
        <w:left w:val="none" w:sz="0" w:space="0" w:color="auto"/>
        <w:bottom w:val="none" w:sz="0" w:space="0" w:color="auto"/>
        <w:right w:val="none" w:sz="0" w:space="0" w:color="auto"/>
      </w:divBdr>
    </w:div>
    <w:div w:id="1300644332">
      <w:bodyDiv w:val="1"/>
      <w:marLeft w:val="0"/>
      <w:marRight w:val="0"/>
      <w:marTop w:val="0"/>
      <w:marBottom w:val="0"/>
      <w:divBdr>
        <w:top w:val="none" w:sz="0" w:space="0" w:color="auto"/>
        <w:left w:val="none" w:sz="0" w:space="0" w:color="auto"/>
        <w:bottom w:val="none" w:sz="0" w:space="0" w:color="auto"/>
        <w:right w:val="none" w:sz="0" w:space="0" w:color="auto"/>
      </w:divBdr>
    </w:div>
    <w:div w:id="1302729809">
      <w:bodyDiv w:val="1"/>
      <w:marLeft w:val="0"/>
      <w:marRight w:val="0"/>
      <w:marTop w:val="0"/>
      <w:marBottom w:val="0"/>
      <w:divBdr>
        <w:top w:val="none" w:sz="0" w:space="0" w:color="auto"/>
        <w:left w:val="none" w:sz="0" w:space="0" w:color="auto"/>
        <w:bottom w:val="none" w:sz="0" w:space="0" w:color="auto"/>
        <w:right w:val="none" w:sz="0" w:space="0" w:color="auto"/>
      </w:divBdr>
    </w:div>
    <w:div w:id="1304963533">
      <w:bodyDiv w:val="1"/>
      <w:marLeft w:val="0"/>
      <w:marRight w:val="0"/>
      <w:marTop w:val="0"/>
      <w:marBottom w:val="0"/>
      <w:divBdr>
        <w:top w:val="none" w:sz="0" w:space="0" w:color="auto"/>
        <w:left w:val="none" w:sz="0" w:space="0" w:color="auto"/>
        <w:bottom w:val="none" w:sz="0" w:space="0" w:color="auto"/>
        <w:right w:val="none" w:sz="0" w:space="0" w:color="auto"/>
      </w:divBdr>
    </w:div>
    <w:div w:id="1307052421">
      <w:bodyDiv w:val="1"/>
      <w:marLeft w:val="0"/>
      <w:marRight w:val="0"/>
      <w:marTop w:val="0"/>
      <w:marBottom w:val="0"/>
      <w:divBdr>
        <w:top w:val="none" w:sz="0" w:space="0" w:color="auto"/>
        <w:left w:val="none" w:sz="0" w:space="0" w:color="auto"/>
        <w:bottom w:val="none" w:sz="0" w:space="0" w:color="auto"/>
        <w:right w:val="none" w:sz="0" w:space="0" w:color="auto"/>
      </w:divBdr>
    </w:div>
    <w:div w:id="1309821550">
      <w:bodyDiv w:val="1"/>
      <w:marLeft w:val="0"/>
      <w:marRight w:val="0"/>
      <w:marTop w:val="0"/>
      <w:marBottom w:val="0"/>
      <w:divBdr>
        <w:top w:val="none" w:sz="0" w:space="0" w:color="auto"/>
        <w:left w:val="none" w:sz="0" w:space="0" w:color="auto"/>
        <w:bottom w:val="none" w:sz="0" w:space="0" w:color="auto"/>
        <w:right w:val="none" w:sz="0" w:space="0" w:color="auto"/>
      </w:divBdr>
    </w:div>
    <w:div w:id="1313173349">
      <w:bodyDiv w:val="1"/>
      <w:marLeft w:val="0"/>
      <w:marRight w:val="0"/>
      <w:marTop w:val="0"/>
      <w:marBottom w:val="0"/>
      <w:divBdr>
        <w:top w:val="none" w:sz="0" w:space="0" w:color="auto"/>
        <w:left w:val="none" w:sz="0" w:space="0" w:color="auto"/>
        <w:bottom w:val="none" w:sz="0" w:space="0" w:color="auto"/>
        <w:right w:val="none" w:sz="0" w:space="0" w:color="auto"/>
      </w:divBdr>
    </w:div>
    <w:div w:id="1318150637">
      <w:bodyDiv w:val="1"/>
      <w:marLeft w:val="0"/>
      <w:marRight w:val="0"/>
      <w:marTop w:val="0"/>
      <w:marBottom w:val="0"/>
      <w:divBdr>
        <w:top w:val="none" w:sz="0" w:space="0" w:color="auto"/>
        <w:left w:val="none" w:sz="0" w:space="0" w:color="auto"/>
        <w:bottom w:val="none" w:sz="0" w:space="0" w:color="auto"/>
        <w:right w:val="none" w:sz="0" w:space="0" w:color="auto"/>
      </w:divBdr>
    </w:div>
    <w:div w:id="1320843968">
      <w:bodyDiv w:val="1"/>
      <w:marLeft w:val="0"/>
      <w:marRight w:val="0"/>
      <w:marTop w:val="0"/>
      <w:marBottom w:val="0"/>
      <w:divBdr>
        <w:top w:val="none" w:sz="0" w:space="0" w:color="auto"/>
        <w:left w:val="none" w:sz="0" w:space="0" w:color="auto"/>
        <w:bottom w:val="none" w:sz="0" w:space="0" w:color="auto"/>
        <w:right w:val="none" w:sz="0" w:space="0" w:color="auto"/>
      </w:divBdr>
    </w:div>
    <w:div w:id="1323239902">
      <w:bodyDiv w:val="1"/>
      <w:marLeft w:val="0"/>
      <w:marRight w:val="0"/>
      <w:marTop w:val="0"/>
      <w:marBottom w:val="0"/>
      <w:divBdr>
        <w:top w:val="none" w:sz="0" w:space="0" w:color="auto"/>
        <w:left w:val="none" w:sz="0" w:space="0" w:color="auto"/>
        <w:bottom w:val="none" w:sz="0" w:space="0" w:color="auto"/>
        <w:right w:val="none" w:sz="0" w:space="0" w:color="auto"/>
      </w:divBdr>
    </w:div>
    <w:div w:id="1333068305">
      <w:bodyDiv w:val="1"/>
      <w:marLeft w:val="0"/>
      <w:marRight w:val="0"/>
      <w:marTop w:val="0"/>
      <w:marBottom w:val="0"/>
      <w:divBdr>
        <w:top w:val="none" w:sz="0" w:space="0" w:color="auto"/>
        <w:left w:val="none" w:sz="0" w:space="0" w:color="auto"/>
        <w:bottom w:val="none" w:sz="0" w:space="0" w:color="auto"/>
        <w:right w:val="none" w:sz="0" w:space="0" w:color="auto"/>
      </w:divBdr>
    </w:div>
    <w:div w:id="1335378950">
      <w:bodyDiv w:val="1"/>
      <w:marLeft w:val="0"/>
      <w:marRight w:val="0"/>
      <w:marTop w:val="0"/>
      <w:marBottom w:val="0"/>
      <w:divBdr>
        <w:top w:val="none" w:sz="0" w:space="0" w:color="auto"/>
        <w:left w:val="none" w:sz="0" w:space="0" w:color="auto"/>
        <w:bottom w:val="none" w:sz="0" w:space="0" w:color="auto"/>
        <w:right w:val="none" w:sz="0" w:space="0" w:color="auto"/>
      </w:divBdr>
    </w:div>
    <w:div w:id="1337347567">
      <w:bodyDiv w:val="1"/>
      <w:marLeft w:val="0"/>
      <w:marRight w:val="0"/>
      <w:marTop w:val="0"/>
      <w:marBottom w:val="0"/>
      <w:divBdr>
        <w:top w:val="none" w:sz="0" w:space="0" w:color="auto"/>
        <w:left w:val="none" w:sz="0" w:space="0" w:color="auto"/>
        <w:bottom w:val="none" w:sz="0" w:space="0" w:color="auto"/>
        <w:right w:val="none" w:sz="0" w:space="0" w:color="auto"/>
      </w:divBdr>
    </w:div>
    <w:div w:id="1338775777">
      <w:bodyDiv w:val="1"/>
      <w:marLeft w:val="0"/>
      <w:marRight w:val="0"/>
      <w:marTop w:val="0"/>
      <w:marBottom w:val="0"/>
      <w:divBdr>
        <w:top w:val="none" w:sz="0" w:space="0" w:color="auto"/>
        <w:left w:val="none" w:sz="0" w:space="0" w:color="auto"/>
        <w:bottom w:val="none" w:sz="0" w:space="0" w:color="auto"/>
        <w:right w:val="none" w:sz="0" w:space="0" w:color="auto"/>
      </w:divBdr>
    </w:div>
    <w:div w:id="1340427651">
      <w:bodyDiv w:val="1"/>
      <w:marLeft w:val="0"/>
      <w:marRight w:val="0"/>
      <w:marTop w:val="0"/>
      <w:marBottom w:val="0"/>
      <w:divBdr>
        <w:top w:val="none" w:sz="0" w:space="0" w:color="auto"/>
        <w:left w:val="none" w:sz="0" w:space="0" w:color="auto"/>
        <w:bottom w:val="none" w:sz="0" w:space="0" w:color="auto"/>
        <w:right w:val="none" w:sz="0" w:space="0" w:color="auto"/>
      </w:divBdr>
    </w:div>
    <w:div w:id="1341545996">
      <w:bodyDiv w:val="1"/>
      <w:marLeft w:val="0"/>
      <w:marRight w:val="0"/>
      <w:marTop w:val="0"/>
      <w:marBottom w:val="0"/>
      <w:divBdr>
        <w:top w:val="none" w:sz="0" w:space="0" w:color="auto"/>
        <w:left w:val="none" w:sz="0" w:space="0" w:color="auto"/>
        <w:bottom w:val="none" w:sz="0" w:space="0" w:color="auto"/>
        <w:right w:val="none" w:sz="0" w:space="0" w:color="auto"/>
      </w:divBdr>
    </w:div>
    <w:div w:id="1342970078">
      <w:bodyDiv w:val="1"/>
      <w:marLeft w:val="0"/>
      <w:marRight w:val="0"/>
      <w:marTop w:val="0"/>
      <w:marBottom w:val="0"/>
      <w:divBdr>
        <w:top w:val="none" w:sz="0" w:space="0" w:color="auto"/>
        <w:left w:val="none" w:sz="0" w:space="0" w:color="auto"/>
        <w:bottom w:val="none" w:sz="0" w:space="0" w:color="auto"/>
        <w:right w:val="none" w:sz="0" w:space="0" w:color="auto"/>
      </w:divBdr>
    </w:div>
    <w:div w:id="1344014260">
      <w:bodyDiv w:val="1"/>
      <w:marLeft w:val="0"/>
      <w:marRight w:val="0"/>
      <w:marTop w:val="0"/>
      <w:marBottom w:val="0"/>
      <w:divBdr>
        <w:top w:val="none" w:sz="0" w:space="0" w:color="auto"/>
        <w:left w:val="none" w:sz="0" w:space="0" w:color="auto"/>
        <w:bottom w:val="none" w:sz="0" w:space="0" w:color="auto"/>
        <w:right w:val="none" w:sz="0" w:space="0" w:color="auto"/>
      </w:divBdr>
    </w:div>
    <w:div w:id="1349138384">
      <w:bodyDiv w:val="1"/>
      <w:marLeft w:val="0"/>
      <w:marRight w:val="0"/>
      <w:marTop w:val="0"/>
      <w:marBottom w:val="0"/>
      <w:divBdr>
        <w:top w:val="none" w:sz="0" w:space="0" w:color="auto"/>
        <w:left w:val="none" w:sz="0" w:space="0" w:color="auto"/>
        <w:bottom w:val="none" w:sz="0" w:space="0" w:color="auto"/>
        <w:right w:val="none" w:sz="0" w:space="0" w:color="auto"/>
      </w:divBdr>
    </w:div>
    <w:div w:id="1358778876">
      <w:bodyDiv w:val="1"/>
      <w:marLeft w:val="0"/>
      <w:marRight w:val="0"/>
      <w:marTop w:val="0"/>
      <w:marBottom w:val="0"/>
      <w:divBdr>
        <w:top w:val="none" w:sz="0" w:space="0" w:color="auto"/>
        <w:left w:val="none" w:sz="0" w:space="0" w:color="auto"/>
        <w:bottom w:val="none" w:sz="0" w:space="0" w:color="auto"/>
        <w:right w:val="none" w:sz="0" w:space="0" w:color="auto"/>
      </w:divBdr>
    </w:div>
    <w:div w:id="1359115244">
      <w:bodyDiv w:val="1"/>
      <w:marLeft w:val="0"/>
      <w:marRight w:val="0"/>
      <w:marTop w:val="0"/>
      <w:marBottom w:val="0"/>
      <w:divBdr>
        <w:top w:val="none" w:sz="0" w:space="0" w:color="auto"/>
        <w:left w:val="none" w:sz="0" w:space="0" w:color="auto"/>
        <w:bottom w:val="none" w:sz="0" w:space="0" w:color="auto"/>
        <w:right w:val="none" w:sz="0" w:space="0" w:color="auto"/>
      </w:divBdr>
    </w:div>
    <w:div w:id="1359308986">
      <w:bodyDiv w:val="1"/>
      <w:marLeft w:val="0"/>
      <w:marRight w:val="0"/>
      <w:marTop w:val="0"/>
      <w:marBottom w:val="0"/>
      <w:divBdr>
        <w:top w:val="none" w:sz="0" w:space="0" w:color="auto"/>
        <w:left w:val="none" w:sz="0" w:space="0" w:color="auto"/>
        <w:bottom w:val="none" w:sz="0" w:space="0" w:color="auto"/>
        <w:right w:val="none" w:sz="0" w:space="0" w:color="auto"/>
      </w:divBdr>
    </w:div>
    <w:div w:id="1360088107">
      <w:bodyDiv w:val="1"/>
      <w:marLeft w:val="0"/>
      <w:marRight w:val="0"/>
      <w:marTop w:val="0"/>
      <w:marBottom w:val="0"/>
      <w:divBdr>
        <w:top w:val="none" w:sz="0" w:space="0" w:color="auto"/>
        <w:left w:val="none" w:sz="0" w:space="0" w:color="auto"/>
        <w:bottom w:val="none" w:sz="0" w:space="0" w:color="auto"/>
        <w:right w:val="none" w:sz="0" w:space="0" w:color="auto"/>
      </w:divBdr>
    </w:div>
    <w:div w:id="1362171426">
      <w:bodyDiv w:val="1"/>
      <w:marLeft w:val="0"/>
      <w:marRight w:val="0"/>
      <w:marTop w:val="0"/>
      <w:marBottom w:val="0"/>
      <w:divBdr>
        <w:top w:val="none" w:sz="0" w:space="0" w:color="auto"/>
        <w:left w:val="none" w:sz="0" w:space="0" w:color="auto"/>
        <w:bottom w:val="none" w:sz="0" w:space="0" w:color="auto"/>
        <w:right w:val="none" w:sz="0" w:space="0" w:color="auto"/>
      </w:divBdr>
    </w:div>
    <w:div w:id="1363677069">
      <w:bodyDiv w:val="1"/>
      <w:marLeft w:val="0"/>
      <w:marRight w:val="0"/>
      <w:marTop w:val="0"/>
      <w:marBottom w:val="0"/>
      <w:divBdr>
        <w:top w:val="none" w:sz="0" w:space="0" w:color="auto"/>
        <w:left w:val="none" w:sz="0" w:space="0" w:color="auto"/>
        <w:bottom w:val="none" w:sz="0" w:space="0" w:color="auto"/>
        <w:right w:val="none" w:sz="0" w:space="0" w:color="auto"/>
      </w:divBdr>
    </w:div>
    <w:div w:id="1367296793">
      <w:bodyDiv w:val="1"/>
      <w:marLeft w:val="0"/>
      <w:marRight w:val="0"/>
      <w:marTop w:val="0"/>
      <w:marBottom w:val="0"/>
      <w:divBdr>
        <w:top w:val="none" w:sz="0" w:space="0" w:color="auto"/>
        <w:left w:val="none" w:sz="0" w:space="0" w:color="auto"/>
        <w:bottom w:val="none" w:sz="0" w:space="0" w:color="auto"/>
        <w:right w:val="none" w:sz="0" w:space="0" w:color="auto"/>
      </w:divBdr>
    </w:div>
    <w:div w:id="1368485612">
      <w:bodyDiv w:val="1"/>
      <w:marLeft w:val="0"/>
      <w:marRight w:val="0"/>
      <w:marTop w:val="0"/>
      <w:marBottom w:val="0"/>
      <w:divBdr>
        <w:top w:val="none" w:sz="0" w:space="0" w:color="auto"/>
        <w:left w:val="none" w:sz="0" w:space="0" w:color="auto"/>
        <w:bottom w:val="none" w:sz="0" w:space="0" w:color="auto"/>
        <w:right w:val="none" w:sz="0" w:space="0" w:color="auto"/>
      </w:divBdr>
    </w:div>
    <w:div w:id="1370954478">
      <w:bodyDiv w:val="1"/>
      <w:marLeft w:val="0"/>
      <w:marRight w:val="0"/>
      <w:marTop w:val="0"/>
      <w:marBottom w:val="0"/>
      <w:divBdr>
        <w:top w:val="none" w:sz="0" w:space="0" w:color="auto"/>
        <w:left w:val="none" w:sz="0" w:space="0" w:color="auto"/>
        <w:bottom w:val="none" w:sz="0" w:space="0" w:color="auto"/>
        <w:right w:val="none" w:sz="0" w:space="0" w:color="auto"/>
      </w:divBdr>
    </w:div>
    <w:div w:id="1372147354">
      <w:bodyDiv w:val="1"/>
      <w:marLeft w:val="0"/>
      <w:marRight w:val="0"/>
      <w:marTop w:val="0"/>
      <w:marBottom w:val="0"/>
      <w:divBdr>
        <w:top w:val="none" w:sz="0" w:space="0" w:color="auto"/>
        <w:left w:val="none" w:sz="0" w:space="0" w:color="auto"/>
        <w:bottom w:val="none" w:sz="0" w:space="0" w:color="auto"/>
        <w:right w:val="none" w:sz="0" w:space="0" w:color="auto"/>
      </w:divBdr>
      <w:divsChild>
        <w:div w:id="1721631226">
          <w:marLeft w:val="480"/>
          <w:marRight w:val="0"/>
          <w:marTop w:val="0"/>
          <w:marBottom w:val="0"/>
          <w:divBdr>
            <w:top w:val="none" w:sz="0" w:space="0" w:color="auto"/>
            <w:left w:val="none" w:sz="0" w:space="0" w:color="auto"/>
            <w:bottom w:val="none" w:sz="0" w:space="0" w:color="auto"/>
            <w:right w:val="none" w:sz="0" w:space="0" w:color="auto"/>
          </w:divBdr>
          <w:divsChild>
            <w:div w:id="11075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2275">
      <w:bodyDiv w:val="1"/>
      <w:marLeft w:val="0"/>
      <w:marRight w:val="0"/>
      <w:marTop w:val="0"/>
      <w:marBottom w:val="0"/>
      <w:divBdr>
        <w:top w:val="none" w:sz="0" w:space="0" w:color="auto"/>
        <w:left w:val="none" w:sz="0" w:space="0" w:color="auto"/>
        <w:bottom w:val="none" w:sz="0" w:space="0" w:color="auto"/>
        <w:right w:val="none" w:sz="0" w:space="0" w:color="auto"/>
      </w:divBdr>
    </w:div>
    <w:div w:id="1376079330">
      <w:bodyDiv w:val="1"/>
      <w:marLeft w:val="0"/>
      <w:marRight w:val="0"/>
      <w:marTop w:val="0"/>
      <w:marBottom w:val="0"/>
      <w:divBdr>
        <w:top w:val="none" w:sz="0" w:space="0" w:color="auto"/>
        <w:left w:val="none" w:sz="0" w:space="0" w:color="auto"/>
        <w:bottom w:val="none" w:sz="0" w:space="0" w:color="auto"/>
        <w:right w:val="none" w:sz="0" w:space="0" w:color="auto"/>
      </w:divBdr>
    </w:div>
    <w:div w:id="1378314084">
      <w:bodyDiv w:val="1"/>
      <w:marLeft w:val="0"/>
      <w:marRight w:val="0"/>
      <w:marTop w:val="0"/>
      <w:marBottom w:val="0"/>
      <w:divBdr>
        <w:top w:val="none" w:sz="0" w:space="0" w:color="auto"/>
        <w:left w:val="none" w:sz="0" w:space="0" w:color="auto"/>
        <w:bottom w:val="none" w:sz="0" w:space="0" w:color="auto"/>
        <w:right w:val="none" w:sz="0" w:space="0" w:color="auto"/>
      </w:divBdr>
    </w:div>
    <w:div w:id="1380319256">
      <w:bodyDiv w:val="1"/>
      <w:marLeft w:val="0"/>
      <w:marRight w:val="0"/>
      <w:marTop w:val="0"/>
      <w:marBottom w:val="0"/>
      <w:divBdr>
        <w:top w:val="none" w:sz="0" w:space="0" w:color="auto"/>
        <w:left w:val="none" w:sz="0" w:space="0" w:color="auto"/>
        <w:bottom w:val="none" w:sz="0" w:space="0" w:color="auto"/>
        <w:right w:val="none" w:sz="0" w:space="0" w:color="auto"/>
      </w:divBdr>
    </w:div>
    <w:div w:id="1381444448">
      <w:bodyDiv w:val="1"/>
      <w:marLeft w:val="0"/>
      <w:marRight w:val="0"/>
      <w:marTop w:val="0"/>
      <w:marBottom w:val="0"/>
      <w:divBdr>
        <w:top w:val="none" w:sz="0" w:space="0" w:color="auto"/>
        <w:left w:val="none" w:sz="0" w:space="0" w:color="auto"/>
        <w:bottom w:val="none" w:sz="0" w:space="0" w:color="auto"/>
        <w:right w:val="none" w:sz="0" w:space="0" w:color="auto"/>
      </w:divBdr>
    </w:div>
    <w:div w:id="1386873825">
      <w:bodyDiv w:val="1"/>
      <w:marLeft w:val="0"/>
      <w:marRight w:val="0"/>
      <w:marTop w:val="0"/>
      <w:marBottom w:val="0"/>
      <w:divBdr>
        <w:top w:val="none" w:sz="0" w:space="0" w:color="auto"/>
        <w:left w:val="none" w:sz="0" w:space="0" w:color="auto"/>
        <w:bottom w:val="none" w:sz="0" w:space="0" w:color="auto"/>
        <w:right w:val="none" w:sz="0" w:space="0" w:color="auto"/>
      </w:divBdr>
    </w:div>
    <w:div w:id="1387098670">
      <w:bodyDiv w:val="1"/>
      <w:marLeft w:val="0"/>
      <w:marRight w:val="0"/>
      <w:marTop w:val="0"/>
      <w:marBottom w:val="0"/>
      <w:divBdr>
        <w:top w:val="none" w:sz="0" w:space="0" w:color="auto"/>
        <w:left w:val="none" w:sz="0" w:space="0" w:color="auto"/>
        <w:bottom w:val="none" w:sz="0" w:space="0" w:color="auto"/>
        <w:right w:val="none" w:sz="0" w:space="0" w:color="auto"/>
      </w:divBdr>
    </w:div>
    <w:div w:id="1391617577">
      <w:bodyDiv w:val="1"/>
      <w:marLeft w:val="0"/>
      <w:marRight w:val="0"/>
      <w:marTop w:val="0"/>
      <w:marBottom w:val="0"/>
      <w:divBdr>
        <w:top w:val="none" w:sz="0" w:space="0" w:color="auto"/>
        <w:left w:val="none" w:sz="0" w:space="0" w:color="auto"/>
        <w:bottom w:val="none" w:sz="0" w:space="0" w:color="auto"/>
        <w:right w:val="none" w:sz="0" w:space="0" w:color="auto"/>
      </w:divBdr>
    </w:div>
    <w:div w:id="1395662462">
      <w:bodyDiv w:val="1"/>
      <w:marLeft w:val="0"/>
      <w:marRight w:val="0"/>
      <w:marTop w:val="0"/>
      <w:marBottom w:val="0"/>
      <w:divBdr>
        <w:top w:val="none" w:sz="0" w:space="0" w:color="auto"/>
        <w:left w:val="none" w:sz="0" w:space="0" w:color="auto"/>
        <w:bottom w:val="none" w:sz="0" w:space="0" w:color="auto"/>
        <w:right w:val="none" w:sz="0" w:space="0" w:color="auto"/>
      </w:divBdr>
    </w:div>
    <w:div w:id="1396391509">
      <w:bodyDiv w:val="1"/>
      <w:marLeft w:val="0"/>
      <w:marRight w:val="0"/>
      <w:marTop w:val="0"/>
      <w:marBottom w:val="0"/>
      <w:divBdr>
        <w:top w:val="none" w:sz="0" w:space="0" w:color="auto"/>
        <w:left w:val="none" w:sz="0" w:space="0" w:color="auto"/>
        <w:bottom w:val="none" w:sz="0" w:space="0" w:color="auto"/>
        <w:right w:val="none" w:sz="0" w:space="0" w:color="auto"/>
      </w:divBdr>
    </w:div>
    <w:div w:id="1401170289">
      <w:bodyDiv w:val="1"/>
      <w:marLeft w:val="0"/>
      <w:marRight w:val="0"/>
      <w:marTop w:val="0"/>
      <w:marBottom w:val="0"/>
      <w:divBdr>
        <w:top w:val="none" w:sz="0" w:space="0" w:color="auto"/>
        <w:left w:val="none" w:sz="0" w:space="0" w:color="auto"/>
        <w:bottom w:val="none" w:sz="0" w:space="0" w:color="auto"/>
        <w:right w:val="none" w:sz="0" w:space="0" w:color="auto"/>
      </w:divBdr>
    </w:div>
    <w:div w:id="1401974959">
      <w:bodyDiv w:val="1"/>
      <w:marLeft w:val="0"/>
      <w:marRight w:val="0"/>
      <w:marTop w:val="0"/>
      <w:marBottom w:val="0"/>
      <w:divBdr>
        <w:top w:val="none" w:sz="0" w:space="0" w:color="auto"/>
        <w:left w:val="none" w:sz="0" w:space="0" w:color="auto"/>
        <w:bottom w:val="none" w:sz="0" w:space="0" w:color="auto"/>
        <w:right w:val="none" w:sz="0" w:space="0" w:color="auto"/>
      </w:divBdr>
    </w:div>
    <w:div w:id="1402481367">
      <w:bodyDiv w:val="1"/>
      <w:marLeft w:val="0"/>
      <w:marRight w:val="0"/>
      <w:marTop w:val="0"/>
      <w:marBottom w:val="0"/>
      <w:divBdr>
        <w:top w:val="none" w:sz="0" w:space="0" w:color="auto"/>
        <w:left w:val="none" w:sz="0" w:space="0" w:color="auto"/>
        <w:bottom w:val="none" w:sz="0" w:space="0" w:color="auto"/>
        <w:right w:val="none" w:sz="0" w:space="0" w:color="auto"/>
      </w:divBdr>
    </w:div>
    <w:div w:id="1409569364">
      <w:bodyDiv w:val="1"/>
      <w:marLeft w:val="0"/>
      <w:marRight w:val="0"/>
      <w:marTop w:val="0"/>
      <w:marBottom w:val="0"/>
      <w:divBdr>
        <w:top w:val="none" w:sz="0" w:space="0" w:color="auto"/>
        <w:left w:val="none" w:sz="0" w:space="0" w:color="auto"/>
        <w:bottom w:val="none" w:sz="0" w:space="0" w:color="auto"/>
        <w:right w:val="none" w:sz="0" w:space="0" w:color="auto"/>
      </w:divBdr>
    </w:div>
    <w:div w:id="1412046522">
      <w:bodyDiv w:val="1"/>
      <w:marLeft w:val="0"/>
      <w:marRight w:val="0"/>
      <w:marTop w:val="0"/>
      <w:marBottom w:val="0"/>
      <w:divBdr>
        <w:top w:val="none" w:sz="0" w:space="0" w:color="auto"/>
        <w:left w:val="none" w:sz="0" w:space="0" w:color="auto"/>
        <w:bottom w:val="none" w:sz="0" w:space="0" w:color="auto"/>
        <w:right w:val="none" w:sz="0" w:space="0" w:color="auto"/>
      </w:divBdr>
    </w:div>
    <w:div w:id="1412849571">
      <w:bodyDiv w:val="1"/>
      <w:marLeft w:val="0"/>
      <w:marRight w:val="0"/>
      <w:marTop w:val="0"/>
      <w:marBottom w:val="0"/>
      <w:divBdr>
        <w:top w:val="none" w:sz="0" w:space="0" w:color="auto"/>
        <w:left w:val="none" w:sz="0" w:space="0" w:color="auto"/>
        <w:bottom w:val="none" w:sz="0" w:space="0" w:color="auto"/>
        <w:right w:val="none" w:sz="0" w:space="0" w:color="auto"/>
      </w:divBdr>
    </w:div>
    <w:div w:id="1420440264">
      <w:bodyDiv w:val="1"/>
      <w:marLeft w:val="0"/>
      <w:marRight w:val="0"/>
      <w:marTop w:val="0"/>
      <w:marBottom w:val="0"/>
      <w:divBdr>
        <w:top w:val="none" w:sz="0" w:space="0" w:color="auto"/>
        <w:left w:val="none" w:sz="0" w:space="0" w:color="auto"/>
        <w:bottom w:val="none" w:sz="0" w:space="0" w:color="auto"/>
        <w:right w:val="none" w:sz="0" w:space="0" w:color="auto"/>
      </w:divBdr>
    </w:div>
    <w:div w:id="1430589137">
      <w:bodyDiv w:val="1"/>
      <w:marLeft w:val="0"/>
      <w:marRight w:val="0"/>
      <w:marTop w:val="0"/>
      <w:marBottom w:val="0"/>
      <w:divBdr>
        <w:top w:val="none" w:sz="0" w:space="0" w:color="auto"/>
        <w:left w:val="none" w:sz="0" w:space="0" w:color="auto"/>
        <w:bottom w:val="none" w:sz="0" w:space="0" w:color="auto"/>
        <w:right w:val="none" w:sz="0" w:space="0" w:color="auto"/>
      </w:divBdr>
    </w:div>
    <w:div w:id="1435444975">
      <w:bodyDiv w:val="1"/>
      <w:marLeft w:val="0"/>
      <w:marRight w:val="0"/>
      <w:marTop w:val="0"/>
      <w:marBottom w:val="0"/>
      <w:divBdr>
        <w:top w:val="none" w:sz="0" w:space="0" w:color="auto"/>
        <w:left w:val="none" w:sz="0" w:space="0" w:color="auto"/>
        <w:bottom w:val="none" w:sz="0" w:space="0" w:color="auto"/>
        <w:right w:val="none" w:sz="0" w:space="0" w:color="auto"/>
      </w:divBdr>
    </w:div>
    <w:div w:id="1437020731">
      <w:bodyDiv w:val="1"/>
      <w:marLeft w:val="0"/>
      <w:marRight w:val="0"/>
      <w:marTop w:val="0"/>
      <w:marBottom w:val="0"/>
      <w:divBdr>
        <w:top w:val="none" w:sz="0" w:space="0" w:color="auto"/>
        <w:left w:val="none" w:sz="0" w:space="0" w:color="auto"/>
        <w:bottom w:val="none" w:sz="0" w:space="0" w:color="auto"/>
        <w:right w:val="none" w:sz="0" w:space="0" w:color="auto"/>
      </w:divBdr>
    </w:div>
    <w:div w:id="1442528148">
      <w:bodyDiv w:val="1"/>
      <w:marLeft w:val="0"/>
      <w:marRight w:val="0"/>
      <w:marTop w:val="0"/>
      <w:marBottom w:val="0"/>
      <w:divBdr>
        <w:top w:val="none" w:sz="0" w:space="0" w:color="auto"/>
        <w:left w:val="none" w:sz="0" w:space="0" w:color="auto"/>
        <w:bottom w:val="none" w:sz="0" w:space="0" w:color="auto"/>
        <w:right w:val="none" w:sz="0" w:space="0" w:color="auto"/>
      </w:divBdr>
    </w:div>
    <w:div w:id="1451045580">
      <w:bodyDiv w:val="1"/>
      <w:marLeft w:val="0"/>
      <w:marRight w:val="0"/>
      <w:marTop w:val="0"/>
      <w:marBottom w:val="0"/>
      <w:divBdr>
        <w:top w:val="none" w:sz="0" w:space="0" w:color="auto"/>
        <w:left w:val="none" w:sz="0" w:space="0" w:color="auto"/>
        <w:bottom w:val="none" w:sz="0" w:space="0" w:color="auto"/>
        <w:right w:val="none" w:sz="0" w:space="0" w:color="auto"/>
      </w:divBdr>
    </w:div>
    <w:div w:id="1457598280">
      <w:bodyDiv w:val="1"/>
      <w:marLeft w:val="0"/>
      <w:marRight w:val="0"/>
      <w:marTop w:val="0"/>
      <w:marBottom w:val="0"/>
      <w:divBdr>
        <w:top w:val="none" w:sz="0" w:space="0" w:color="auto"/>
        <w:left w:val="none" w:sz="0" w:space="0" w:color="auto"/>
        <w:bottom w:val="none" w:sz="0" w:space="0" w:color="auto"/>
        <w:right w:val="none" w:sz="0" w:space="0" w:color="auto"/>
      </w:divBdr>
    </w:div>
    <w:div w:id="1461266838">
      <w:bodyDiv w:val="1"/>
      <w:marLeft w:val="0"/>
      <w:marRight w:val="0"/>
      <w:marTop w:val="0"/>
      <w:marBottom w:val="0"/>
      <w:divBdr>
        <w:top w:val="none" w:sz="0" w:space="0" w:color="auto"/>
        <w:left w:val="none" w:sz="0" w:space="0" w:color="auto"/>
        <w:bottom w:val="none" w:sz="0" w:space="0" w:color="auto"/>
        <w:right w:val="none" w:sz="0" w:space="0" w:color="auto"/>
      </w:divBdr>
    </w:div>
    <w:div w:id="1461654912">
      <w:bodyDiv w:val="1"/>
      <w:marLeft w:val="0"/>
      <w:marRight w:val="0"/>
      <w:marTop w:val="0"/>
      <w:marBottom w:val="0"/>
      <w:divBdr>
        <w:top w:val="none" w:sz="0" w:space="0" w:color="auto"/>
        <w:left w:val="none" w:sz="0" w:space="0" w:color="auto"/>
        <w:bottom w:val="none" w:sz="0" w:space="0" w:color="auto"/>
        <w:right w:val="none" w:sz="0" w:space="0" w:color="auto"/>
      </w:divBdr>
    </w:div>
    <w:div w:id="1462377831">
      <w:bodyDiv w:val="1"/>
      <w:marLeft w:val="0"/>
      <w:marRight w:val="0"/>
      <w:marTop w:val="0"/>
      <w:marBottom w:val="0"/>
      <w:divBdr>
        <w:top w:val="none" w:sz="0" w:space="0" w:color="auto"/>
        <w:left w:val="none" w:sz="0" w:space="0" w:color="auto"/>
        <w:bottom w:val="none" w:sz="0" w:space="0" w:color="auto"/>
        <w:right w:val="none" w:sz="0" w:space="0" w:color="auto"/>
      </w:divBdr>
    </w:div>
    <w:div w:id="1462502983">
      <w:bodyDiv w:val="1"/>
      <w:marLeft w:val="0"/>
      <w:marRight w:val="0"/>
      <w:marTop w:val="0"/>
      <w:marBottom w:val="0"/>
      <w:divBdr>
        <w:top w:val="none" w:sz="0" w:space="0" w:color="auto"/>
        <w:left w:val="none" w:sz="0" w:space="0" w:color="auto"/>
        <w:bottom w:val="none" w:sz="0" w:space="0" w:color="auto"/>
        <w:right w:val="none" w:sz="0" w:space="0" w:color="auto"/>
      </w:divBdr>
    </w:div>
    <w:div w:id="1474253177">
      <w:bodyDiv w:val="1"/>
      <w:marLeft w:val="0"/>
      <w:marRight w:val="0"/>
      <w:marTop w:val="0"/>
      <w:marBottom w:val="0"/>
      <w:divBdr>
        <w:top w:val="none" w:sz="0" w:space="0" w:color="auto"/>
        <w:left w:val="none" w:sz="0" w:space="0" w:color="auto"/>
        <w:bottom w:val="none" w:sz="0" w:space="0" w:color="auto"/>
        <w:right w:val="none" w:sz="0" w:space="0" w:color="auto"/>
      </w:divBdr>
    </w:div>
    <w:div w:id="1480464321">
      <w:bodyDiv w:val="1"/>
      <w:marLeft w:val="0"/>
      <w:marRight w:val="0"/>
      <w:marTop w:val="0"/>
      <w:marBottom w:val="0"/>
      <w:divBdr>
        <w:top w:val="none" w:sz="0" w:space="0" w:color="auto"/>
        <w:left w:val="none" w:sz="0" w:space="0" w:color="auto"/>
        <w:bottom w:val="none" w:sz="0" w:space="0" w:color="auto"/>
        <w:right w:val="none" w:sz="0" w:space="0" w:color="auto"/>
      </w:divBdr>
    </w:div>
    <w:div w:id="1481264312">
      <w:bodyDiv w:val="1"/>
      <w:marLeft w:val="0"/>
      <w:marRight w:val="0"/>
      <w:marTop w:val="0"/>
      <w:marBottom w:val="0"/>
      <w:divBdr>
        <w:top w:val="none" w:sz="0" w:space="0" w:color="auto"/>
        <w:left w:val="none" w:sz="0" w:space="0" w:color="auto"/>
        <w:bottom w:val="none" w:sz="0" w:space="0" w:color="auto"/>
        <w:right w:val="none" w:sz="0" w:space="0" w:color="auto"/>
      </w:divBdr>
    </w:div>
    <w:div w:id="1488203975">
      <w:bodyDiv w:val="1"/>
      <w:marLeft w:val="0"/>
      <w:marRight w:val="0"/>
      <w:marTop w:val="0"/>
      <w:marBottom w:val="0"/>
      <w:divBdr>
        <w:top w:val="none" w:sz="0" w:space="0" w:color="auto"/>
        <w:left w:val="none" w:sz="0" w:space="0" w:color="auto"/>
        <w:bottom w:val="none" w:sz="0" w:space="0" w:color="auto"/>
        <w:right w:val="none" w:sz="0" w:space="0" w:color="auto"/>
      </w:divBdr>
    </w:div>
    <w:div w:id="1489250757">
      <w:bodyDiv w:val="1"/>
      <w:marLeft w:val="0"/>
      <w:marRight w:val="0"/>
      <w:marTop w:val="0"/>
      <w:marBottom w:val="0"/>
      <w:divBdr>
        <w:top w:val="none" w:sz="0" w:space="0" w:color="auto"/>
        <w:left w:val="none" w:sz="0" w:space="0" w:color="auto"/>
        <w:bottom w:val="none" w:sz="0" w:space="0" w:color="auto"/>
        <w:right w:val="none" w:sz="0" w:space="0" w:color="auto"/>
      </w:divBdr>
    </w:div>
    <w:div w:id="1493641246">
      <w:bodyDiv w:val="1"/>
      <w:marLeft w:val="0"/>
      <w:marRight w:val="0"/>
      <w:marTop w:val="0"/>
      <w:marBottom w:val="0"/>
      <w:divBdr>
        <w:top w:val="none" w:sz="0" w:space="0" w:color="auto"/>
        <w:left w:val="none" w:sz="0" w:space="0" w:color="auto"/>
        <w:bottom w:val="none" w:sz="0" w:space="0" w:color="auto"/>
        <w:right w:val="none" w:sz="0" w:space="0" w:color="auto"/>
      </w:divBdr>
    </w:div>
    <w:div w:id="1496993296">
      <w:bodyDiv w:val="1"/>
      <w:marLeft w:val="0"/>
      <w:marRight w:val="0"/>
      <w:marTop w:val="0"/>
      <w:marBottom w:val="0"/>
      <w:divBdr>
        <w:top w:val="none" w:sz="0" w:space="0" w:color="auto"/>
        <w:left w:val="none" w:sz="0" w:space="0" w:color="auto"/>
        <w:bottom w:val="none" w:sz="0" w:space="0" w:color="auto"/>
        <w:right w:val="none" w:sz="0" w:space="0" w:color="auto"/>
      </w:divBdr>
    </w:div>
    <w:div w:id="1498038869">
      <w:bodyDiv w:val="1"/>
      <w:marLeft w:val="0"/>
      <w:marRight w:val="0"/>
      <w:marTop w:val="0"/>
      <w:marBottom w:val="0"/>
      <w:divBdr>
        <w:top w:val="none" w:sz="0" w:space="0" w:color="auto"/>
        <w:left w:val="none" w:sz="0" w:space="0" w:color="auto"/>
        <w:bottom w:val="none" w:sz="0" w:space="0" w:color="auto"/>
        <w:right w:val="none" w:sz="0" w:space="0" w:color="auto"/>
      </w:divBdr>
    </w:div>
    <w:div w:id="1502162239">
      <w:bodyDiv w:val="1"/>
      <w:marLeft w:val="0"/>
      <w:marRight w:val="0"/>
      <w:marTop w:val="0"/>
      <w:marBottom w:val="0"/>
      <w:divBdr>
        <w:top w:val="none" w:sz="0" w:space="0" w:color="auto"/>
        <w:left w:val="none" w:sz="0" w:space="0" w:color="auto"/>
        <w:bottom w:val="none" w:sz="0" w:space="0" w:color="auto"/>
        <w:right w:val="none" w:sz="0" w:space="0" w:color="auto"/>
      </w:divBdr>
    </w:div>
    <w:div w:id="1502698919">
      <w:bodyDiv w:val="1"/>
      <w:marLeft w:val="0"/>
      <w:marRight w:val="0"/>
      <w:marTop w:val="0"/>
      <w:marBottom w:val="0"/>
      <w:divBdr>
        <w:top w:val="none" w:sz="0" w:space="0" w:color="auto"/>
        <w:left w:val="none" w:sz="0" w:space="0" w:color="auto"/>
        <w:bottom w:val="none" w:sz="0" w:space="0" w:color="auto"/>
        <w:right w:val="none" w:sz="0" w:space="0" w:color="auto"/>
      </w:divBdr>
    </w:div>
    <w:div w:id="1503467162">
      <w:bodyDiv w:val="1"/>
      <w:marLeft w:val="0"/>
      <w:marRight w:val="0"/>
      <w:marTop w:val="0"/>
      <w:marBottom w:val="0"/>
      <w:divBdr>
        <w:top w:val="none" w:sz="0" w:space="0" w:color="auto"/>
        <w:left w:val="none" w:sz="0" w:space="0" w:color="auto"/>
        <w:bottom w:val="none" w:sz="0" w:space="0" w:color="auto"/>
        <w:right w:val="none" w:sz="0" w:space="0" w:color="auto"/>
      </w:divBdr>
    </w:div>
    <w:div w:id="1504587457">
      <w:bodyDiv w:val="1"/>
      <w:marLeft w:val="0"/>
      <w:marRight w:val="0"/>
      <w:marTop w:val="0"/>
      <w:marBottom w:val="0"/>
      <w:divBdr>
        <w:top w:val="none" w:sz="0" w:space="0" w:color="auto"/>
        <w:left w:val="none" w:sz="0" w:space="0" w:color="auto"/>
        <w:bottom w:val="none" w:sz="0" w:space="0" w:color="auto"/>
        <w:right w:val="none" w:sz="0" w:space="0" w:color="auto"/>
      </w:divBdr>
    </w:div>
    <w:div w:id="1504903644">
      <w:bodyDiv w:val="1"/>
      <w:marLeft w:val="0"/>
      <w:marRight w:val="0"/>
      <w:marTop w:val="0"/>
      <w:marBottom w:val="0"/>
      <w:divBdr>
        <w:top w:val="none" w:sz="0" w:space="0" w:color="auto"/>
        <w:left w:val="none" w:sz="0" w:space="0" w:color="auto"/>
        <w:bottom w:val="none" w:sz="0" w:space="0" w:color="auto"/>
        <w:right w:val="none" w:sz="0" w:space="0" w:color="auto"/>
      </w:divBdr>
    </w:div>
    <w:div w:id="1509439710">
      <w:bodyDiv w:val="1"/>
      <w:marLeft w:val="0"/>
      <w:marRight w:val="0"/>
      <w:marTop w:val="0"/>
      <w:marBottom w:val="0"/>
      <w:divBdr>
        <w:top w:val="none" w:sz="0" w:space="0" w:color="auto"/>
        <w:left w:val="none" w:sz="0" w:space="0" w:color="auto"/>
        <w:bottom w:val="none" w:sz="0" w:space="0" w:color="auto"/>
        <w:right w:val="none" w:sz="0" w:space="0" w:color="auto"/>
      </w:divBdr>
    </w:div>
    <w:div w:id="1510177676">
      <w:bodyDiv w:val="1"/>
      <w:marLeft w:val="0"/>
      <w:marRight w:val="0"/>
      <w:marTop w:val="0"/>
      <w:marBottom w:val="0"/>
      <w:divBdr>
        <w:top w:val="none" w:sz="0" w:space="0" w:color="auto"/>
        <w:left w:val="none" w:sz="0" w:space="0" w:color="auto"/>
        <w:bottom w:val="none" w:sz="0" w:space="0" w:color="auto"/>
        <w:right w:val="none" w:sz="0" w:space="0" w:color="auto"/>
      </w:divBdr>
    </w:div>
    <w:div w:id="1510832226">
      <w:bodyDiv w:val="1"/>
      <w:marLeft w:val="0"/>
      <w:marRight w:val="0"/>
      <w:marTop w:val="0"/>
      <w:marBottom w:val="0"/>
      <w:divBdr>
        <w:top w:val="none" w:sz="0" w:space="0" w:color="auto"/>
        <w:left w:val="none" w:sz="0" w:space="0" w:color="auto"/>
        <w:bottom w:val="none" w:sz="0" w:space="0" w:color="auto"/>
        <w:right w:val="none" w:sz="0" w:space="0" w:color="auto"/>
      </w:divBdr>
    </w:div>
    <w:div w:id="1512602821">
      <w:bodyDiv w:val="1"/>
      <w:marLeft w:val="0"/>
      <w:marRight w:val="0"/>
      <w:marTop w:val="0"/>
      <w:marBottom w:val="0"/>
      <w:divBdr>
        <w:top w:val="none" w:sz="0" w:space="0" w:color="auto"/>
        <w:left w:val="none" w:sz="0" w:space="0" w:color="auto"/>
        <w:bottom w:val="none" w:sz="0" w:space="0" w:color="auto"/>
        <w:right w:val="none" w:sz="0" w:space="0" w:color="auto"/>
      </w:divBdr>
    </w:div>
    <w:div w:id="1512914655">
      <w:bodyDiv w:val="1"/>
      <w:marLeft w:val="0"/>
      <w:marRight w:val="0"/>
      <w:marTop w:val="0"/>
      <w:marBottom w:val="0"/>
      <w:divBdr>
        <w:top w:val="none" w:sz="0" w:space="0" w:color="auto"/>
        <w:left w:val="none" w:sz="0" w:space="0" w:color="auto"/>
        <w:bottom w:val="none" w:sz="0" w:space="0" w:color="auto"/>
        <w:right w:val="none" w:sz="0" w:space="0" w:color="auto"/>
      </w:divBdr>
    </w:div>
    <w:div w:id="1515925635">
      <w:bodyDiv w:val="1"/>
      <w:marLeft w:val="0"/>
      <w:marRight w:val="0"/>
      <w:marTop w:val="0"/>
      <w:marBottom w:val="0"/>
      <w:divBdr>
        <w:top w:val="none" w:sz="0" w:space="0" w:color="auto"/>
        <w:left w:val="none" w:sz="0" w:space="0" w:color="auto"/>
        <w:bottom w:val="none" w:sz="0" w:space="0" w:color="auto"/>
        <w:right w:val="none" w:sz="0" w:space="0" w:color="auto"/>
      </w:divBdr>
    </w:div>
    <w:div w:id="1517887461">
      <w:bodyDiv w:val="1"/>
      <w:marLeft w:val="0"/>
      <w:marRight w:val="0"/>
      <w:marTop w:val="0"/>
      <w:marBottom w:val="0"/>
      <w:divBdr>
        <w:top w:val="none" w:sz="0" w:space="0" w:color="auto"/>
        <w:left w:val="none" w:sz="0" w:space="0" w:color="auto"/>
        <w:bottom w:val="none" w:sz="0" w:space="0" w:color="auto"/>
        <w:right w:val="none" w:sz="0" w:space="0" w:color="auto"/>
      </w:divBdr>
    </w:div>
    <w:div w:id="1521746362">
      <w:bodyDiv w:val="1"/>
      <w:marLeft w:val="0"/>
      <w:marRight w:val="0"/>
      <w:marTop w:val="0"/>
      <w:marBottom w:val="0"/>
      <w:divBdr>
        <w:top w:val="none" w:sz="0" w:space="0" w:color="auto"/>
        <w:left w:val="none" w:sz="0" w:space="0" w:color="auto"/>
        <w:bottom w:val="none" w:sz="0" w:space="0" w:color="auto"/>
        <w:right w:val="none" w:sz="0" w:space="0" w:color="auto"/>
      </w:divBdr>
    </w:div>
    <w:div w:id="1523325288">
      <w:bodyDiv w:val="1"/>
      <w:marLeft w:val="0"/>
      <w:marRight w:val="0"/>
      <w:marTop w:val="0"/>
      <w:marBottom w:val="0"/>
      <w:divBdr>
        <w:top w:val="none" w:sz="0" w:space="0" w:color="auto"/>
        <w:left w:val="none" w:sz="0" w:space="0" w:color="auto"/>
        <w:bottom w:val="none" w:sz="0" w:space="0" w:color="auto"/>
        <w:right w:val="none" w:sz="0" w:space="0" w:color="auto"/>
      </w:divBdr>
    </w:div>
    <w:div w:id="1527140160">
      <w:bodyDiv w:val="1"/>
      <w:marLeft w:val="0"/>
      <w:marRight w:val="0"/>
      <w:marTop w:val="0"/>
      <w:marBottom w:val="0"/>
      <w:divBdr>
        <w:top w:val="none" w:sz="0" w:space="0" w:color="auto"/>
        <w:left w:val="none" w:sz="0" w:space="0" w:color="auto"/>
        <w:bottom w:val="none" w:sz="0" w:space="0" w:color="auto"/>
        <w:right w:val="none" w:sz="0" w:space="0" w:color="auto"/>
      </w:divBdr>
    </w:div>
    <w:div w:id="1535069748">
      <w:bodyDiv w:val="1"/>
      <w:marLeft w:val="0"/>
      <w:marRight w:val="0"/>
      <w:marTop w:val="0"/>
      <w:marBottom w:val="0"/>
      <w:divBdr>
        <w:top w:val="none" w:sz="0" w:space="0" w:color="auto"/>
        <w:left w:val="none" w:sz="0" w:space="0" w:color="auto"/>
        <w:bottom w:val="none" w:sz="0" w:space="0" w:color="auto"/>
        <w:right w:val="none" w:sz="0" w:space="0" w:color="auto"/>
      </w:divBdr>
    </w:div>
    <w:div w:id="1536189984">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
    <w:div w:id="1545479994">
      <w:bodyDiv w:val="1"/>
      <w:marLeft w:val="0"/>
      <w:marRight w:val="0"/>
      <w:marTop w:val="0"/>
      <w:marBottom w:val="0"/>
      <w:divBdr>
        <w:top w:val="none" w:sz="0" w:space="0" w:color="auto"/>
        <w:left w:val="none" w:sz="0" w:space="0" w:color="auto"/>
        <w:bottom w:val="none" w:sz="0" w:space="0" w:color="auto"/>
        <w:right w:val="none" w:sz="0" w:space="0" w:color="auto"/>
      </w:divBdr>
    </w:div>
    <w:div w:id="1552493938">
      <w:bodyDiv w:val="1"/>
      <w:marLeft w:val="0"/>
      <w:marRight w:val="0"/>
      <w:marTop w:val="0"/>
      <w:marBottom w:val="0"/>
      <w:divBdr>
        <w:top w:val="none" w:sz="0" w:space="0" w:color="auto"/>
        <w:left w:val="none" w:sz="0" w:space="0" w:color="auto"/>
        <w:bottom w:val="none" w:sz="0" w:space="0" w:color="auto"/>
        <w:right w:val="none" w:sz="0" w:space="0" w:color="auto"/>
      </w:divBdr>
    </w:div>
    <w:div w:id="1553736954">
      <w:bodyDiv w:val="1"/>
      <w:marLeft w:val="0"/>
      <w:marRight w:val="0"/>
      <w:marTop w:val="0"/>
      <w:marBottom w:val="0"/>
      <w:divBdr>
        <w:top w:val="none" w:sz="0" w:space="0" w:color="auto"/>
        <w:left w:val="none" w:sz="0" w:space="0" w:color="auto"/>
        <w:bottom w:val="none" w:sz="0" w:space="0" w:color="auto"/>
        <w:right w:val="none" w:sz="0" w:space="0" w:color="auto"/>
      </w:divBdr>
    </w:div>
    <w:div w:id="1558323177">
      <w:bodyDiv w:val="1"/>
      <w:marLeft w:val="0"/>
      <w:marRight w:val="0"/>
      <w:marTop w:val="0"/>
      <w:marBottom w:val="0"/>
      <w:divBdr>
        <w:top w:val="none" w:sz="0" w:space="0" w:color="auto"/>
        <w:left w:val="none" w:sz="0" w:space="0" w:color="auto"/>
        <w:bottom w:val="none" w:sz="0" w:space="0" w:color="auto"/>
        <w:right w:val="none" w:sz="0" w:space="0" w:color="auto"/>
      </w:divBdr>
    </w:div>
    <w:div w:id="1559365727">
      <w:bodyDiv w:val="1"/>
      <w:marLeft w:val="0"/>
      <w:marRight w:val="0"/>
      <w:marTop w:val="0"/>
      <w:marBottom w:val="0"/>
      <w:divBdr>
        <w:top w:val="none" w:sz="0" w:space="0" w:color="auto"/>
        <w:left w:val="none" w:sz="0" w:space="0" w:color="auto"/>
        <w:bottom w:val="none" w:sz="0" w:space="0" w:color="auto"/>
        <w:right w:val="none" w:sz="0" w:space="0" w:color="auto"/>
      </w:divBdr>
    </w:div>
    <w:div w:id="1564563669">
      <w:bodyDiv w:val="1"/>
      <w:marLeft w:val="0"/>
      <w:marRight w:val="0"/>
      <w:marTop w:val="0"/>
      <w:marBottom w:val="0"/>
      <w:divBdr>
        <w:top w:val="none" w:sz="0" w:space="0" w:color="auto"/>
        <w:left w:val="none" w:sz="0" w:space="0" w:color="auto"/>
        <w:bottom w:val="none" w:sz="0" w:space="0" w:color="auto"/>
        <w:right w:val="none" w:sz="0" w:space="0" w:color="auto"/>
      </w:divBdr>
    </w:div>
    <w:div w:id="1568300921">
      <w:bodyDiv w:val="1"/>
      <w:marLeft w:val="0"/>
      <w:marRight w:val="0"/>
      <w:marTop w:val="0"/>
      <w:marBottom w:val="0"/>
      <w:divBdr>
        <w:top w:val="none" w:sz="0" w:space="0" w:color="auto"/>
        <w:left w:val="none" w:sz="0" w:space="0" w:color="auto"/>
        <w:bottom w:val="none" w:sz="0" w:space="0" w:color="auto"/>
        <w:right w:val="none" w:sz="0" w:space="0" w:color="auto"/>
      </w:divBdr>
    </w:div>
    <w:div w:id="1573932791">
      <w:bodyDiv w:val="1"/>
      <w:marLeft w:val="0"/>
      <w:marRight w:val="0"/>
      <w:marTop w:val="0"/>
      <w:marBottom w:val="0"/>
      <w:divBdr>
        <w:top w:val="none" w:sz="0" w:space="0" w:color="auto"/>
        <w:left w:val="none" w:sz="0" w:space="0" w:color="auto"/>
        <w:bottom w:val="none" w:sz="0" w:space="0" w:color="auto"/>
        <w:right w:val="none" w:sz="0" w:space="0" w:color="auto"/>
      </w:divBdr>
    </w:div>
    <w:div w:id="1576431926">
      <w:bodyDiv w:val="1"/>
      <w:marLeft w:val="0"/>
      <w:marRight w:val="0"/>
      <w:marTop w:val="0"/>
      <w:marBottom w:val="0"/>
      <w:divBdr>
        <w:top w:val="none" w:sz="0" w:space="0" w:color="auto"/>
        <w:left w:val="none" w:sz="0" w:space="0" w:color="auto"/>
        <w:bottom w:val="none" w:sz="0" w:space="0" w:color="auto"/>
        <w:right w:val="none" w:sz="0" w:space="0" w:color="auto"/>
      </w:divBdr>
    </w:div>
    <w:div w:id="1576625712">
      <w:bodyDiv w:val="1"/>
      <w:marLeft w:val="0"/>
      <w:marRight w:val="0"/>
      <w:marTop w:val="0"/>
      <w:marBottom w:val="0"/>
      <w:divBdr>
        <w:top w:val="none" w:sz="0" w:space="0" w:color="auto"/>
        <w:left w:val="none" w:sz="0" w:space="0" w:color="auto"/>
        <w:bottom w:val="none" w:sz="0" w:space="0" w:color="auto"/>
        <w:right w:val="none" w:sz="0" w:space="0" w:color="auto"/>
      </w:divBdr>
    </w:div>
    <w:div w:id="1577741573">
      <w:bodyDiv w:val="1"/>
      <w:marLeft w:val="0"/>
      <w:marRight w:val="0"/>
      <w:marTop w:val="0"/>
      <w:marBottom w:val="0"/>
      <w:divBdr>
        <w:top w:val="none" w:sz="0" w:space="0" w:color="auto"/>
        <w:left w:val="none" w:sz="0" w:space="0" w:color="auto"/>
        <w:bottom w:val="none" w:sz="0" w:space="0" w:color="auto"/>
        <w:right w:val="none" w:sz="0" w:space="0" w:color="auto"/>
      </w:divBdr>
    </w:div>
    <w:div w:id="1584559323">
      <w:bodyDiv w:val="1"/>
      <w:marLeft w:val="0"/>
      <w:marRight w:val="0"/>
      <w:marTop w:val="0"/>
      <w:marBottom w:val="0"/>
      <w:divBdr>
        <w:top w:val="none" w:sz="0" w:space="0" w:color="auto"/>
        <w:left w:val="none" w:sz="0" w:space="0" w:color="auto"/>
        <w:bottom w:val="none" w:sz="0" w:space="0" w:color="auto"/>
        <w:right w:val="none" w:sz="0" w:space="0" w:color="auto"/>
      </w:divBdr>
    </w:div>
    <w:div w:id="1584601496">
      <w:bodyDiv w:val="1"/>
      <w:marLeft w:val="0"/>
      <w:marRight w:val="0"/>
      <w:marTop w:val="0"/>
      <w:marBottom w:val="0"/>
      <w:divBdr>
        <w:top w:val="none" w:sz="0" w:space="0" w:color="auto"/>
        <w:left w:val="none" w:sz="0" w:space="0" w:color="auto"/>
        <w:bottom w:val="none" w:sz="0" w:space="0" w:color="auto"/>
        <w:right w:val="none" w:sz="0" w:space="0" w:color="auto"/>
      </w:divBdr>
    </w:div>
    <w:div w:id="1584677687">
      <w:bodyDiv w:val="1"/>
      <w:marLeft w:val="0"/>
      <w:marRight w:val="0"/>
      <w:marTop w:val="0"/>
      <w:marBottom w:val="0"/>
      <w:divBdr>
        <w:top w:val="none" w:sz="0" w:space="0" w:color="auto"/>
        <w:left w:val="none" w:sz="0" w:space="0" w:color="auto"/>
        <w:bottom w:val="none" w:sz="0" w:space="0" w:color="auto"/>
        <w:right w:val="none" w:sz="0" w:space="0" w:color="auto"/>
      </w:divBdr>
    </w:div>
    <w:div w:id="1586113331">
      <w:bodyDiv w:val="1"/>
      <w:marLeft w:val="0"/>
      <w:marRight w:val="0"/>
      <w:marTop w:val="0"/>
      <w:marBottom w:val="0"/>
      <w:divBdr>
        <w:top w:val="none" w:sz="0" w:space="0" w:color="auto"/>
        <w:left w:val="none" w:sz="0" w:space="0" w:color="auto"/>
        <w:bottom w:val="none" w:sz="0" w:space="0" w:color="auto"/>
        <w:right w:val="none" w:sz="0" w:space="0" w:color="auto"/>
      </w:divBdr>
    </w:div>
    <w:div w:id="1587182791">
      <w:bodyDiv w:val="1"/>
      <w:marLeft w:val="0"/>
      <w:marRight w:val="0"/>
      <w:marTop w:val="0"/>
      <w:marBottom w:val="0"/>
      <w:divBdr>
        <w:top w:val="none" w:sz="0" w:space="0" w:color="auto"/>
        <w:left w:val="none" w:sz="0" w:space="0" w:color="auto"/>
        <w:bottom w:val="none" w:sz="0" w:space="0" w:color="auto"/>
        <w:right w:val="none" w:sz="0" w:space="0" w:color="auto"/>
      </w:divBdr>
    </w:div>
    <w:div w:id="1589075970">
      <w:bodyDiv w:val="1"/>
      <w:marLeft w:val="0"/>
      <w:marRight w:val="0"/>
      <w:marTop w:val="0"/>
      <w:marBottom w:val="0"/>
      <w:divBdr>
        <w:top w:val="none" w:sz="0" w:space="0" w:color="auto"/>
        <w:left w:val="none" w:sz="0" w:space="0" w:color="auto"/>
        <w:bottom w:val="none" w:sz="0" w:space="0" w:color="auto"/>
        <w:right w:val="none" w:sz="0" w:space="0" w:color="auto"/>
      </w:divBdr>
    </w:div>
    <w:div w:id="1589117346">
      <w:bodyDiv w:val="1"/>
      <w:marLeft w:val="0"/>
      <w:marRight w:val="0"/>
      <w:marTop w:val="0"/>
      <w:marBottom w:val="0"/>
      <w:divBdr>
        <w:top w:val="none" w:sz="0" w:space="0" w:color="auto"/>
        <w:left w:val="none" w:sz="0" w:space="0" w:color="auto"/>
        <w:bottom w:val="none" w:sz="0" w:space="0" w:color="auto"/>
        <w:right w:val="none" w:sz="0" w:space="0" w:color="auto"/>
      </w:divBdr>
    </w:div>
    <w:div w:id="1597128229">
      <w:bodyDiv w:val="1"/>
      <w:marLeft w:val="0"/>
      <w:marRight w:val="0"/>
      <w:marTop w:val="0"/>
      <w:marBottom w:val="0"/>
      <w:divBdr>
        <w:top w:val="none" w:sz="0" w:space="0" w:color="auto"/>
        <w:left w:val="none" w:sz="0" w:space="0" w:color="auto"/>
        <w:bottom w:val="none" w:sz="0" w:space="0" w:color="auto"/>
        <w:right w:val="none" w:sz="0" w:space="0" w:color="auto"/>
      </w:divBdr>
    </w:div>
    <w:div w:id="1598517453">
      <w:bodyDiv w:val="1"/>
      <w:marLeft w:val="0"/>
      <w:marRight w:val="0"/>
      <w:marTop w:val="0"/>
      <w:marBottom w:val="0"/>
      <w:divBdr>
        <w:top w:val="none" w:sz="0" w:space="0" w:color="auto"/>
        <w:left w:val="none" w:sz="0" w:space="0" w:color="auto"/>
        <w:bottom w:val="none" w:sz="0" w:space="0" w:color="auto"/>
        <w:right w:val="none" w:sz="0" w:space="0" w:color="auto"/>
      </w:divBdr>
    </w:div>
    <w:div w:id="1599410213">
      <w:bodyDiv w:val="1"/>
      <w:marLeft w:val="0"/>
      <w:marRight w:val="0"/>
      <w:marTop w:val="0"/>
      <w:marBottom w:val="0"/>
      <w:divBdr>
        <w:top w:val="none" w:sz="0" w:space="0" w:color="auto"/>
        <w:left w:val="none" w:sz="0" w:space="0" w:color="auto"/>
        <w:bottom w:val="none" w:sz="0" w:space="0" w:color="auto"/>
        <w:right w:val="none" w:sz="0" w:space="0" w:color="auto"/>
      </w:divBdr>
    </w:div>
    <w:div w:id="1601335307">
      <w:bodyDiv w:val="1"/>
      <w:marLeft w:val="0"/>
      <w:marRight w:val="0"/>
      <w:marTop w:val="0"/>
      <w:marBottom w:val="0"/>
      <w:divBdr>
        <w:top w:val="none" w:sz="0" w:space="0" w:color="auto"/>
        <w:left w:val="none" w:sz="0" w:space="0" w:color="auto"/>
        <w:bottom w:val="none" w:sz="0" w:space="0" w:color="auto"/>
        <w:right w:val="none" w:sz="0" w:space="0" w:color="auto"/>
      </w:divBdr>
    </w:div>
    <w:div w:id="1605655102">
      <w:bodyDiv w:val="1"/>
      <w:marLeft w:val="0"/>
      <w:marRight w:val="0"/>
      <w:marTop w:val="0"/>
      <w:marBottom w:val="0"/>
      <w:divBdr>
        <w:top w:val="none" w:sz="0" w:space="0" w:color="auto"/>
        <w:left w:val="none" w:sz="0" w:space="0" w:color="auto"/>
        <w:bottom w:val="none" w:sz="0" w:space="0" w:color="auto"/>
        <w:right w:val="none" w:sz="0" w:space="0" w:color="auto"/>
      </w:divBdr>
    </w:div>
    <w:div w:id="1606645442">
      <w:bodyDiv w:val="1"/>
      <w:marLeft w:val="0"/>
      <w:marRight w:val="0"/>
      <w:marTop w:val="0"/>
      <w:marBottom w:val="0"/>
      <w:divBdr>
        <w:top w:val="none" w:sz="0" w:space="0" w:color="auto"/>
        <w:left w:val="none" w:sz="0" w:space="0" w:color="auto"/>
        <w:bottom w:val="none" w:sz="0" w:space="0" w:color="auto"/>
        <w:right w:val="none" w:sz="0" w:space="0" w:color="auto"/>
      </w:divBdr>
    </w:div>
    <w:div w:id="1609776635">
      <w:bodyDiv w:val="1"/>
      <w:marLeft w:val="0"/>
      <w:marRight w:val="0"/>
      <w:marTop w:val="0"/>
      <w:marBottom w:val="0"/>
      <w:divBdr>
        <w:top w:val="none" w:sz="0" w:space="0" w:color="auto"/>
        <w:left w:val="none" w:sz="0" w:space="0" w:color="auto"/>
        <w:bottom w:val="none" w:sz="0" w:space="0" w:color="auto"/>
        <w:right w:val="none" w:sz="0" w:space="0" w:color="auto"/>
      </w:divBdr>
    </w:div>
    <w:div w:id="1611619138">
      <w:bodyDiv w:val="1"/>
      <w:marLeft w:val="0"/>
      <w:marRight w:val="0"/>
      <w:marTop w:val="0"/>
      <w:marBottom w:val="0"/>
      <w:divBdr>
        <w:top w:val="none" w:sz="0" w:space="0" w:color="auto"/>
        <w:left w:val="none" w:sz="0" w:space="0" w:color="auto"/>
        <w:bottom w:val="none" w:sz="0" w:space="0" w:color="auto"/>
        <w:right w:val="none" w:sz="0" w:space="0" w:color="auto"/>
      </w:divBdr>
    </w:div>
    <w:div w:id="1612128289">
      <w:bodyDiv w:val="1"/>
      <w:marLeft w:val="0"/>
      <w:marRight w:val="0"/>
      <w:marTop w:val="0"/>
      <w:marBottom w:val="0"/>
      <w:divBdr>
        <w:top w:val="none" w:sz="0" w:space="0" w:color="auto"/>
        <w:left w:val="none" w:sz="0" w:space="0" w:color="auto"/>
        <w:bottom w:val="none" w:sz="0" w:space="0" w:color="auto"/>
        <w:right w:val="none" w:sz="0" w:space="0" w:color="auto"/>
      </w:divBdr>
    </w:div>
    <w:div w:id="1614362635">
      <w:bodyDiv w:val="1"/>
      <w:marLeft w:val="0"/>
      <w:marRight w:val="0"/>
      <w:marTop w:val="0"/>
      <w:marBottom w:val="0"/>
      <w:divBdr>
        <w:top w:val="none" w:sz="0" w:space="0" w:color="auto"/>
        <w:left w:val="none" w:sz="0" w:space="0" w:color="auto"/>
        <w:bottom w:val="none" w:sz="0" w:space="0" w:color="auto"/>
        <w:right w:val="none" w:sz="0" w:space="0" w:color="auto"/>
      </w:divBdr>
    </w:div>
    <w:div w:id="1619217539">
      <w:bodyDiv w:val="1"/>
      <w:marLeft w:val="0"/>
      <w:marRight w:val="0"/>
      <w:marTop w:val="0"/>
      <w:marBottom w:val="0"/>
      <w:divBdr>
        <w:top w:val="none" w:sz="0" w:space="0" w:color="auto"/>
        <w:left w:val="none" w:sz="0" w:space="0" w:color="auto"/>
        <w:bottom w:val="none" w:sz="0" w:space="0" w:color="auto"/>
        <w:right w:val="none" w:sz="0" w:space="0" w:color="auto"/>
      </w:divBdr>
    </w:div>
    <w:div w:id="1623926536">
      <w:bodyDiv w:val="1"/>
      <w:marLeft w:val="0"/>
      <w:marRight w:val="0"/>
      <w:marTop w:val="0"/>
      <w:marBottom w:val="0"/>
      <w:divBdr>
        <w:top w:val="none" w:sz="0" w:space="0" w:color="auto"/>
        <w:left w:val="none" w:sz="0" w:space="0" w:color="auto"/>
        <w:bottom w:val="none" w:sz="0" w:space="0" w:color="auto"/>
        <w:right w:val="none" w:sz="0" w:space="0" w:color="auto"/>
      </w:divBdr>
    </w:div>
    <w:div w:id="1630940044">
      <w:bodyDiv w:val="1"/>
      <w:marLeft w:val="0"/>
      <w:marRight w:val="0"/>
      <w:marTop w:val="0"/>
      <w:marBottom w:val="0"/>
      <w:divBdr>
        <w:top w:val="none" w:sz="0" w:space="0" w:color="auto"/>
        <w:left w:val="none" w:sz="0" w:space="0" w:color="auto"/>
        <w:bottom w:val="none" w:sz="0" w:space="0" w:color="auto"/>
        <w:right w:val="none" w:sz="0" w:space="0" w:color="auto"/>
      </w:divBdr>
    </w:div>
    <w:div w:id="1633096414">
      <w:bodyDiv w:val="1"/>
      <w:marLeft w:val="0"/>
      <w:marRight w:val="0"/>
      <w:marTop w:val="0"/>
      <w:marBottom w:val="0"/>
      <w:divBdr>
        <w:top w:val="none" w:sz="0" w:space="0" w:color="auto"/>
        <w:left w:val="none" w:sz="0" w:space="0" w:color="auto"/>
        <w:bottom w:val="none" w:sz="0" w:space="0" w:color="auto"/>
        <w:right w:val="none" w:sz="0" w:space="0" w:color="auto"/>
      </w:divBdr>
    </w:div>
    <w:div w:id="1637449115">
      <w:bodyDiv w:val="1"/>
      <w:marLeft w:val="0"/>
      <w:marRight w:val="0"/>
      <w:marTop w:val="0"/>
      <w:marBottom w:val="0"/>
      <w:divBdr>
        <w:top w:val="none" w:sz="0" w:space="0" w:color="auto"/>
        <w:left w:val="none" w:sz="0" w:space="0" w:color="auto"/>
        <w:bottom w:val="none" w:sz="0" w:space="0" w:color="auto"/>
        <w:right w:val="none" w:sz="0" w:space="0" w:color="auto"/>
      </w:divBdr>
    </w:div>
    <w:div w:id="1648435645">
      <w:bodyDiv w:val="1"/>
      <w:marLeft w:val="0"/>
      <w:marRight w:val="0"/>
      <w:marTop w:val="0"/>
      <w:marBottom w:val="0"/>
      <w:divBdr>
        <w:top w:val="none" w:sz="0" w:space="0" w:color="auto"/>
        <w:left w:val="none" w:sz="0" w:space="0" w:color="auto"/>
        <w:bottom w:val="none" w:sz="0" w:space="0" w:color="auto"/>
        <w:right w:val="none" w:sz="0" w:space="0" w:color="auto"/>
      </w:divBdr>
    </w:div>
    <w:div w:id="1650938536">
      <w:bodyDiv w:val="1"/>
      <w:marLeft w:val="0"/>
      <w:marRight w:val="0"/>
      <w:marTop w:val="0"/>
      <w:marBottom w:val="0"/>
      <w:divBdr>
        <w:top w:val="none" w:sz="0" w:space="0" w:color="auto"/>
        <w:left w:val="none" w:sz="0" w:space="0" w:color="auto"/>
        <w:bottom w:val="none" w:sz="0" w:space="0" w:color="auto"/>
        <w:right w:val="none" w:sz="0" w:space="0" w:color="auto"/>
      </w:divBdr>
    </w:div>
    <w:div w:id="1651329135">
      <w:bodyDiv w:val="1"/>
      <w:marLeft w:val="0"/>
      <w:marRight w:val="0"/>
      <w:marTop w:val="0"/>
      <w:marBottom w:val="0"/>
      <w:divBdr>
        <w:top w:val="none" w:sz="0" w:space="0" w:color="auto"/>
        <w:left w:val="none" w:sz="0" w:space="0" w:color="auto"/>
        <w:bottom w:val="none" w:sz="0" w:space="0" w:color="auto"/>
        <w:right w:val="none" w:sz="0" w:space="0" w:color="auto"/>
      </w:divBdr>
    </w:div>
    <w:div w:id="1651983375">
      <w:bodyDiv w:val="1"/>
      <w:marLeft w:val="0"/>
      <w:marRight w:val="0"/>
      <w:marTop w:val="0"/>
      <w:marBottom w:val="0"/>
      <w:divBdr>
        <w:top w:val="none" w:sz="0" w:space="0" w:color="auto"/>
        <w:left w:val="none" w:sz="0" w:space="0" w:color="auto"/>
        <w:bottom w:val="none" w:sz="0" w:space="0" w:color="auto"/>
        <w:right w:val="none" w:sz="0" w:space="0" w:color="auto"/>
      </w:divBdr>
    </w:div>
    <w:div w:id="1655451892">
      <w:bodyDiv w:val="1"/>
      <w:marLeft w:val="0"/>
      <w:marRight w:val="0"/>
      <w:marTop w:val="0"/>
      <w:marBottom w:val="0"/>
      <w:divBdr>
        <w:top w:val="none" w:sz="0" w:space="0" w:color="auto"/>
        <w:left w:val="none" w:sz="0" w:space="0" w:color="auto"/>
        <w:bottom w:val="none" w:sz="0" w:space="0" w:color="auto"/>
        <w:right w:val="none" w:sz="0" w:space="0" w:color="auto"/>
      </w:divBdr>
    </w:div>
    <w:div w:id="1662614988">
      <w:bodyDiv w:val="1"/>
      <w:marLeft w:val="0"/>
      <w:marRight w:val="0"/>
      <w:marTop w:val="0"/>
      <w:marBottom w:val="0"/>
      <w:divBdr>
        <w:top w:val="none" w:sz="0" w:space="0" w:color="auto"/>
        <w:left w:val="none" w:sz="0" w:space="0" w:color="auto"/>
        <w:bottom w:val="none" w:sz="0" w:space="0" w:color="auto"/>
        <w:right w:val="none" w:sz="0" w:space="0" w:color="auto"/>
      </w:divBdr>
    </w:div>
    <w:div w:id="1664308627">
      <w:bodyDiv w:val="1"/>
      <w:marLeft w:val="0"/>
      <w:marRight w:val="0"/>
      <w:marTop w:val="0"/>
      <w:marBottom w:val="0"/>
      <w:divBdr>
        <w:top w:val="none" w:sz="0" w:space="0" w:color="auto"/>
        <w:left w:val="none" w:sz="0" w:space="0" w:color="auto"/>
        <w:bottom w:val="none" w:sz="0" w:space="0" w:color="auto"/>
        <w:right w:val="none" w:sz="0" w:space="0" w:color="auto"/>
      </w:divBdr>
    </w:div>
    <w:div w:id="1670522556">
      <w:bodyDiv w:val="1"/>
      <w:marLeft w:val="0"/>
      <w:marRight w:val="0"/>
      <w:marTop w:val="0"/>
      <w:marBottom w:val="0"/>
      <w:divBdr>
        <w:top w:val="none" w:sz="0" w:space="0" w:color="auto"/>
        <w:left w:val="none" w:sz="0" w:space="0" w:color="auto"/>
        <w:bottom w:val="none" w:sz="0" w:space="0" w:color="auto"/>
        <w:right w:val="none" w:sz="0" w:space="0" w:color="auto"/>
      </w:divBdr>
    </w:div>
    <w:div w:id="1673528568">
      <w:bodyDiv w:val="1"/>
      <w:marLeft w:val="0"/>
      <w:marRight w:val="0"/>
      <w:marTop w:val="0"/>
      <w:marBottom w:val="0"/>
      <w:divBdr>
        <w:top w:val="none" w:sz="0" w:space="0" w:color="auto"/>
        <w:left w:val="none" w:sz="0" w:space="0" w:color="auto"/>
        <w:bottom w:val="none" w:sz="0" w:space="0" w:color="auto"/>
        <w:right w:val="none" w:sz="0" w:space="0" w:color="auto"/>
      </w:divBdr>
    </w:div>
    <w:div w:id="1677073719">
      <w:bodyDiv w:val="1"/>
      <w:marLeft w:val="0"/>
      <w:marRight w:val="0"/>
      <w:marTop w:val="0"/>
      <w:marBottom w:val="0"/>
      <w:divBdr>
        <w:top w:val="none" w:sz="0" w:space="0" w:color="auto"/>
        <w:left w:val="none" w:sz="0" w:space="0" w:color="auto"/>
        <w:bottom w:val="none" w:sz="0" w:space="0" w:color="auto"/>
        <w:right w:val="none" w:sz="0" w:space="0" w:color="auto"/>
      </w:divBdr>
    </w:div>
    <w:div w:id="1678465281">
      <w:bodyDiv w:val="1"/>
      <w:marLeft w:val="0"/>
      <w:marRight w:val="0"/>
      <w:marTop w:val="0"/>
      <w:marBottom w:val="0"/>
      <w:divBdr>
        <w:top w:val="none" w:sz="0" w:space="0" w:color="auto"/>
        <w:left w:val="none" w:sz="0" w:space="0" w:color="auto"/>
        <w:bottom w:val="none" w:sz="0" w:space="0" w:color="auto"/>
        <w:right w:val="none" w:sz="0" w:space="0" w:color="auto"/>
      </w:divBdr>
    </w:div>
    <w:div w:id="1682590096">
      <w:bodyDiv w:val="1"/>
      <w:marLeft w:val="0"/>
      <w:marRight w:val="0"/>
      <w:marTop w:val="0"/>
      <w:marBottom w:val="0"/>
      <w:divBdr>
        <w:top w:val="none" w:sz="0" w:space="0" w:color="auto"/>
        <w:left w:val="none" w:sz="0" w:space="0" w:color="auto"/>
        <w:bottom w:val="none" w:sz="0" w:space="0" w:color="auto"/>
        <w:right w:val="none" w:sz="0" w:space="0" w:color="auto"/>
      </w:divBdr>
    </w:div>
    <w:div w:id="1684280085">
      <w:bodyDiv w:val="1"/>
      <w:marLeft w:val="0"/>
      <w:marRight w:val="0"/>
      <w:marTop w:val="0"/>
      <w:marBottom w:val="0"/>
      <w:divBdr>
        <w:top w:val="none" w:sz="0" w:space="0" w:color="auto"/>
        <w:left w:val="none" w:sz="0" w:space="0" w:color="auto"/>
        <w:bottom w:val="none" w:sz="0" w:space="0" w:color="auto"/>
        <w:right w:val="none" w:sz="0" w:space="0" w:color="auto"/>
      </w:divBdr>
    </w:div>
    <w:div w:id="1686980593">
      <w:bodyDiv w:val="1"/>
      <w:marLeft w:val="0"/>
      <w:marRight w:val="0"/>
      <w:marTop w:val="0"/>
      <w:marBottom w:val="0"/>
      <w:divBdr>
        <w:top w:val="none" w:sz="0" w:space="0" w:color="auto"/>
        <w:left w:val="none" w:sz="0" w:space="0" w:color="auto"/>
        <w:bottom w:val="none" w:sz="0" w:space="0" w:color="auto"/>
        <w:right w:val="none" w:sz="0" w:space="0" w:color="auto"/>
      </w:divBdr>
    </w:div>
    <w:div w:id="1697000933">
      <w:bodyDiv w:val="1"/>
      <w:marLeft w:val="0"/>
      <w:marRight w:val="0"/>
      <w:marTop w:val="0"/>
      <w:marBottom w:val="0"/>
      <w:divBdr>
        <w:top w:val="none" w:sz="0" w:space="0" w:color="auto"/>
        <w:left w:val="none" w:sz="0" w:space="0" w:color="auto"/>
        <w:bottom w:val="none" w:sz="0" w:space="0" w:color="auto"/>
        <w:right w:val="none" w:sz="0" w:space="0" w:color="auto"/>
      </w:divBdr>
    </w:div>
    <w:div w:id="1698309776">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
    <w:div w:id="1701397501">
      <w:bodyDiv w:val="1"/>
      <w:marLeft w:val="0"/>
      <w:marRight w:val="0"/>
      <w:marTop w:val="0"/>
      <w:marBottom w:val="0"/>
      <w:divBdr>
        <w:top w:val="none" w:sz="0" w:space="0" w:color="auto"/>
        <w:left w:val="none" w:sz="0" w:space="0" w:color="auto"/>
        <w:bottom w:val="none" w:sz="0" w:space="0" w:color="auto"/>
        <w:right w:val="none" w:sz="0" w:space="0" w:color="auto"/>
      </w:divBdr>
    </w:div>
    <w:div w:id="1706833856">
      <w:bodyDiv w:val="1"/>
      <w:marLeft w:val="0"/>
      <w:marRight w:val="0"/>
      <w:marTop w:val="0"/>
      <w:marBottom w:val="0"/>
      <w:divBdr>
        <w:top w:val="none" w:sz="0" w:space="0" w:color="auto"/>
        <w:left w:val="none" w:sz="0" w:space="0" w:color="auto"/>
        <w:bottom w:val="none" w:sz="0" w:space="0" w:color="auto"/>
        <w:right w:val="none" w:sz="0" w:space="0" w:color="auto"/>
      </w:divBdr>
    </w:div>
    <w:div w:id="1713505767">
      <w:bodyDiv w:val="1"/>
      <w:marLeft w:val="0"/>
      <w:marRight w:val="0"/>
      <w:marTop w:val="0"/>
      <w:marBottom w:val="0"/>
      <w:divBdr>
        <w:top w:val="none" w:sz="0" w:space="0" w:color="auto"/>
        <w:left w:val="none" w:sz="0" w:space="0" w:color="auto"/>
        <w:bottom w:val="none" w:sz="0" w:space="0" w:color="auto"/>
        <w:right w:val="none" w:sz="0" w:space="0" w:color="auto"/>
      </w:divBdr>
    </w:div>
    <w:div w:id="1720472556">
      <w:bodyDiv w:val="1"/>
      <w:marLeft w:val="0"/>
      <w:marRight w:val="0"/>
      <w:marTop w:val="0"/>
      <w:marBottom w:val="0"/>
      <w:divBdr>
        <w:top w:val="none" w:sz="0" w:space="0" w:color="auto"/>
        <w:left w:val="none" w:sz="0" w:space="0" w:color="auto"/>
        <w:bottom w:val="none" w:sz="0" w:space="0" w:color="auto"/>
        <w:right w:val="none" w:sz="0" w:space="0" w:color="auto"/>
      </w:divBdr>
    </w:div>
    <w:div w:id="1722051546">
      <w:bodyDiv w:val="1"/>
      <w:marLeft w:val="0"/>
      <w:marRight w:val="0"/>
      <w:marTop w:val="0"/>
      <w:marBottom w:val="0"/>
      <w:divBdr>
        <w:top w:val="none" w:sz="0" w:space="0" w:color="auto"/>
        <w:left w:val="none" w:sz="0" w:space="0" w:color="auto"/>
        <w:bottom w:val="none" w:sz="0" w:space="0" w:color="auto"/>
        <w:right w:val="none" w:sz="0" w:space="0" w:color="auto"/>
      </w:divBdr>
    </w:div>
    <w:div w:id="1722288672">
      <w:bodyDiv w:val="1"/>
      <w:marLeft w:val="0"/>
      <w:marRight w:val="0"/>
      <w:marTop w:val="0"/>
      <w:marBottom w:val="0"/>
      <w:divBdr>
        <w:top w:val="none" w:sz="0" w:space="0" w:color="auto"/>
        <w:left w:val="none" w:sz="0" w:space="0" w:color="auto"/>
        <w:bottom w:val="none" w:sz="0" w:space="0" w:color="auto"/>
        <w:right w:val="none" w:sz="0" w:space="0" w:color="auto"/>
      </w:divBdr>
    </w:div>
    <w:div w:id="1725644412">
      <w:bodyDiv w:val="1"/>
      <w:marLeft w:val="0"/>
      <w:marRight w:val="0"/>
      <w:marTop w:val="0"/>
      <w:marBottom w:val="0"/>
      <w:divBdr>
        <w:top w:val="none" w:sz="0" w:space="0" w:color="auto"/>
        <w:left w:val="none" w:sz="0" w:space="0" w:color="auto"/>
        <w:bottom w:val="none" w:sz="0" w:space="0" w:color="auto"/>
        <w:right w:val="none" w:sz="0" w:space="0" w:color="auto"/>
      </w:divBdr>
    </w:div>
    <w:div w:id="1727217300">
      <w:bodyDiv w:val="1"/>
      <w:marLeft w:val="0"/>
      <w:marRight w:val="0"/>
      <w:marTop w:val="0"/>
      <w:marBottom w:val="0"/>
      <w:divBdr>
        <w:top w:val="none" w:sz="0" w:space="0" w:color="auto"/>
        <w:left w:val="none" w:sz="0" w:space="0" w:color="auto"/>
        <w:bottom w:val="none" w:sz="0" w:space="0" w:color="auto"/>
        <w:right w:val="none" w:sz="0" w:space="0" w:color="auto"/>
      </w:divBdr>
    </w:div>
    <w:div w:id="1730956123">
      <w:bodyDiv w:val="1"/>
      <w:marLeft w:val="0"/>
      <w:marRight w:val="0"/>
      <w:marTop w:val="0"/>
      <w:marBottom w:val="0"/>
      <w:divBdr>
        <w:top w:val="none" w:sz="0" w:space="0" w:color="auto"/>
        <w:left w:val="none" w:sz="0" w:space="0" w:color="auto"/>
        <w:bottom w:val="none" w:sz="0" w:space="0" w:color="auto"/>
        <w:right w:val="none" w:sz="0" w:space="0" w:color="auto"/>
      </w:divBdr>
    </w:div>
    <w:div w:id="1733575034">
      <w:bodyDiv w:val="1"/>
      <w:marLeft w:val="0"/>
      <w:marRight w:val="0"/>
      <w:marTop w:val="0"/>
      <w:marBottom w:val="0"/>
      <w:divBdr>
        <w:top w:val="none" w:sz="0" w:space="0" w:color="auto"/>
        <w:left w:val="none" w:sz="0" w:space="0" w:color="auto"/>
        <w:bottom w:val="none" w:sz="0" w:space="0" w:color="auto"/>
        <w:right w:val="none" w:sz="0" w:space="0" w:color="auto"/>
      </w:divBdr>
    </w:div>
    <w:div w:id="1736277863">
      <w:bodyDiv w:val="1"/>
      <w:marLeft w:val="0"/>
      <w:marRight w:val="0"/>
      <w:marTop w:val="0"/>
      <w:marBottom w:val="0"/>
      <w:divBdr>
        <w:top w:val="none" w:sz="0" w:space="0" w:color="auto"/>
        <w:left w:val="none" w:sz="0" w:space="0" w:color="auto"/>
        <w:bottom w:val="none" w:sz="0" w:space="0" w:color="auto"/>
        <w:right w:val="none" w:sz="0" w:space="0" w:color="auto"/>
      </w:divBdr>
    </w:div>
    <w:div w:id="1748915126">
      <w:bodyDiv w:val="1"/>
      <w:marLeft w:val="0"/>
      <w:marRight w:val="0"/>
      <w:marTop w:val="0"/>
      <w:marBottom w:val="0"/>
      <w:divBdr>
        <w:top w:val="none" w:sz="0" w:space="0" w:color="auto"/>
        <w:left w:val="none" w:sz="0" w:space="0" w:color="auto"/>
        <w:bottom w:val="none" w:sz="0" w:space="0" w:color="auto"/>
        <w:right w:val="none" w:sz="0" w:space="0" w:color="auto"/>
      </w:divBdr>
    </w:div>
    <w:div w:id="1749113068">
      <w:bodyDiv w:val="1"/>
      <w:marLeft w:val="0"/>
      <w:marRight w:val="0"/>
      <w:marTop w:val="0"/>
      <w:marBottom w:val="0"/>
      <w:divBdr>
        <w:top w:val="none" w:sz="0" w:space="0" w:color="auto"/>
        <w:left w:val="none" w:sz="0" w:space="0" w:color="auto"/>
        <w:bottom w:val="none" w:sz="0" w:space="0" w:color="auto"/>
        <w:right w:val="none" w:sz="0" w:space="0" w:color="auto"/>
      </w:divBdr>
    </w:div>
    <w:div w:id="1750732159">
      <w:bodyDiv w:val="1"/>
      <w:marLeft w:val="0"/>
      <w:marRight w:val="0"/>
      <w:marTop w:val="0"/>
      <w:marBottom w:val="0"/>
      <w:divBdr>
        <w:top w:val="none" w:sz="0" w:space="0" w:color="auto"/>
        <w:left w:val="none" w:sz="0" w:space="0" w:color="auto"/>
        <w:bottom w:val="none" w:sz="0" w:space="0" w:color="auto"/>
        <w:right w:val="none" w:sz="0" w:space="0" w:color="auto"/>
      </w:divBdr>
    </w:div>
    <w:div w:id="1751194184">
      <w:bodyDiv w:val="1"/>
      <w:marLeft w:val="0"/>
      <w:marRight w:val="0"/>
      <w:marTop w:val="0"/>
      <w:marBottom w:val="0"/>
      <w:divBdr>
        <w:top w:val="none" w:sz="0" w:space="0" w:color="auto"/>
        <w:left w:val="none" w:sz="0" w:space="0" w:color="auto"/>
        <w:bottom w:val="none" w:sz="0" w:space="0" w:color="auto"/>
        <w:right w:val="none" w:sz="0" w:space="0" w:color="auto"/>
      </w:divBdr>
    </w:div>
    <w:div w:id="1753115411">
      <w:bodyDiv w:val="1"/>
      <w:marLeft w:val="0"/>
      <w:marRight w:val="0"/>
      <w:marTop w:val="0"/>
      <w:marBottom w:val="0"/>
      <w:divBdr>
        <w:top w:val="none" w:sz="0" w:space="0" w:color="auto"/>
        <w:left w:val="none" w:sz="0" w:space="0" w:color="auto"/>
        <w:bottom w:val="none" w:sz="0" w:space="0" w:color="auto"/>
        <w:right w:val="none" w:sz="0" w:space="0" w:color="auto"/>
      </w:divBdr>
    </w:div>
    <w:div w:id="1755277711">
      <w:bodyDiv w:val="1"/>
      <w:marLeft w:val="0"/>
      <w:marRight w:val="0"/>
      <w:marTop w:val="0"/>
      <w:marBottom w:val="0"/>
      <w:divBdr>
        <w:top w:val="none" w:sz="0" w:space="0" w:color="auto"/>
        <w:left w:val="none" w:sz="0" w:space="0" w:color="auto"/>
        <w:bottom w:val="none" w:sz="0" w:space="0" w:color="auto"/>
        <w:right w:val="none" w:sz="0" w:space="0" w:color="auto"/>
      </w:divBdr>
    </w:div>
    <w:div w:id="1770199377">
      <w:bodyDiv w:val="1"/>
      <w:marLeft w:val="0"/>
      <w:marRight w:val="0"/>
      <w:marTop w:val="0"/>
      <w:marBottom w:val="0"/>
      <w:divBdr>
        <w:top w:val="none" w:sz="0" w:space="0" w:color="auto"/>
        <w:left w:val="none" w:sz="0" w:space="0" w:color="auto"/>
        <w:bottom w:val="none" w:sz="0" w:space="0" w:color="auto"/>
        <w:right w:val="none" w:sz="0" w:space="0" w:color="auto"/>
      </w:divBdr>
    </w:div>
    <w:div w:id="1772125623">
      <w:bodyDiv w:val="1"/>
      <w:marLeft w:val="0"/>
      <w:marRight w:val="0"/>
      <w:marTop w:val="0"/>
      <w:marBottom w:val="0"/>
      <w:divBdr>
        <w:top w:val="none" w:sz="0" w:space="0" w:color="auto"/>
        <w:left w:val="none" w:sz="0" w:space="0" w:color="auto"/>
        <w:bottom w:val="none" w:sz="0" w:space="0" w:color="auto"/>
        <w:right w:val="none" w:sz="0" w:space="0" w:color="auto"/>
      </w:divBdr>
    </w:div>
    <w:div w:id="1777402450">
      <w:bodyDiv w:val="1"/>
      <w:marLeft w:val="0"/>
      <w:marRight w:val="0"/>
      <w:marTop w:val="0"/>
      <w:marBottom w:val="0"/>
      <w:divBdr>
        <w:top w:val="none" w:sz="0" w:space="0" w:color="auto"/>
        <w:left w:val="none" w:sz="0" w:space="0" w:color="auto"/>
        <w:bottom w:val="none" w:sz="0" w:space="0" w:color="auto"/>
        <w:right w:val="none" w:sz="0" w:space="0" w:color="auto"/>
      </w:divBdr>
    </w:div>
    <w:div w:id="1790466854">
      <w:bodyDiv w:val="1"/>
      <w:marLeft w:val="0"/>
      <w:marRight w:val="0"/>
      <w:marTop w:val="0"/>
      <w:marBottom w:val="0"/>
      <w:divBdr>
        <w:top w:val="none" w:sz="0" w:space="0" w:color="auto"/>
        <w:left w:val="none" w:sz="0" w:space="0" w:color="auto"/>
        <w:bottom w:val="none" w:sz="0" w:space="0" w:color="auto"/>
        <w:right w:val="none" w:sz="0" w:space="0" w:color="auto"/>
      </w:divBdr>
    </w:div>
    <w:div w:id="1790975146">
      <w:bodyDiv w:val="1"/>
      <w:marLeft w:val="0"/>
      <w:marRight w:val="0"/>
      <w:marTop w:val="0"/>
      <w:marBottom w:val="0"/>
      <w:divBdr>
        <w:top w:val="none" w:sz="0" w:space="0" w:color="auto"/>
        <w:left w:val="none" w:sz="0" w:space="0" w:color="auto"/>
        <w:bottom w:val="none" w:sz="0" w:space="0" w:color="auto"/>
        <w:right w:val="none" w:sz="0" w:space="0" w:color="auto"/>
      </w:divBdr>
    </w:div>
    <w:div w:id="1791315983">
      <w:bodyDiv w:val="1"/>
      <w:marLeft w:val="0"/>
      <w:marRight w:val="0"/>
      <w:marTop w:val="0"/>
      <w:marBottom w:val="0"/>
      <w:divBdr>
        <w:top w:val="none" w:sz="0" w:space="0" w:color="auto"/>
        <w:left w:val="none" w:sz="0" w:space="0" w:color="auto"/>
        <w:bottom w:val="none" w:sz="0" w:space="0" w:color="auto"/>
        <w:right w:val="none" w:sz="0" w:space="0" w:color="auto"/>
      </w:divBdr>
    </w:div>
    <w:div w:id="1796631668">
      <w:bodyDiv w:val="1"/>
      <w:marLeft w:val="0"/>
      <w:marRight w:val="0"/>
      <w:marTop w:val="0"/>
      <w:marBottom w:val="0"/>
      <w:divBdr>
        <w:top w:val="none" w:sz="0" w:space="0" w:color="auto"/>
        <w:left w:val="none" w:sz="0" w:space="0" w:color="auto"/>
        <w:bottom w:val="none" w:sz="0" w:space="0" w:color="auto"/>
        <w:right w:val="none" w:sz="0" w:space="0" w:color="auto"/>
      </w:divBdr>
    </w:div>
    <w:div w:id="1798183202">
      <w:bodyDiv w:val="1"/>
      <w:marLeft w:val="0"/>
      <w:marRight w:val="0"/>
      <w:marTop w:val="0"/>
      <w:marBottom w:val="0"/>
      <w:divBdr>
        <w:top w:val="none" w:sz="0" w:space="0" w:color="auto"/>
        <w:left w:val="none" w:sz="0" w:space="0" w:color="auto"/>
        <w:bottom w:val="none" w:sz="0" w:space="0" w:color="auto"/>
        <w:right w:val="none" w:sz="0" w:space="0" w:color="auto"/>
      </w:divBdr>
    </w:div>
    <w:div w:id="1808930347">
      <w:bodyDiv w:val="1"/>
      <w:marLeft w:val="0"/>
      <w:marRight w:val="0"/>
      <w:marTop w:val="0"/>
      <w:marBottom w:val="0"/>
      <w:divBdr>
        <w:top w:val="none" w:sz="0" w:space="0" w:color="auto"/>
        <w:left w:val="none" w:sz="0" w:space="0" w:color="auto"/>
        <w:bottom w:val="none" w:sz="0" w:space="0" w:color="auto"/>
        <w:right w:val="none" w:sz="0" w:space="0" w:color="auto"/>
      </w:divBdr>
    </w:div>
    <w:div w:id="1810702258">
      <w:bodyDiv w:val="1"/>
      <w:marLeft w:val="0"/>
      <w:marRight w:val="0"/>
      <w:marTop w:val="0"/>
      <w:marBottom w:val="0"/>
      <w:divBdr>
        <w:top w:val="none" w:sz="0" w:space="0" w:color="auto"/>
        <w:left w:val="none" w:sz="0" w:space="0" w:color="auto"/>
        <w:bottom w:val="none" w:sz="0" w:space="0" w:color="auto"/>
        <w:right w:val="none" w:sz="0" w:space="0" w:color="auto"/>
      </w:divBdr>
    </w:div>
    <w:div w:id="1810703091">
      <w:bodyDiv w:val="1"/>
      <w:marLeft w:val="0"/>
      <w:marRight w:val="0"/>
      <w:marTop w:val="0"/>
      <w:marBottom w:val="0"/>
      <w:divBdr>
        <w:top w:val="none" w:sz="0" w:space="0" w:color="auto"/>
        <w:left w:val="none" w:sz="0" w:space="0" w:color="auto"/>
        <w:bottom w:val="none" w:sz="0" w:space="0" w:color="auto"/>
        <w:right w:val="none" w:sz="0" w:space="0" w:color="auto"/>
      </w:divBdr>
    </w:div>
    <w:div w:id="1812939878">
      <w:bodyDiv w:val="1"/>
      <w:marLeft w:val="0"/>
      <w:marRight w:val="0"/>
      <w:marTop w:val="0"/>
      <w:marBottom w:val="0"/>
      <w:divBdr>
        <w:top w:val="none" w:sz="0" w:space="0" w:color="auto"/>
        <w:left w:val="none" w:sz="0" w:space="0" w:color="auto"/>
        <w:bottom w:val="none" w:sz="0" w:space="0" w:color="auto"/>
        <w:right w:val="none" w:sz="0" w:space="0" w:color="auto"/>
      </w:divBdr>
    </w:div>
    <w:div w:id="1815489949">
      <w:bodyDiv w:val="1"/>
      <w:marLeft w:val="0"/>
      <w:marRight w:val="0"/>
      <w:marTop w:val="0"/>
      <w:marBottom w:val="0"/>
      <w:divBdr>
        <w:top w:val="none" w:sz="0" w:space="0" w:color="auto"/>
        <w:left w:val="none" w:sz="0" w:space="0" w:color="auto"/>
        <w:bottom w:val="none" w:sz="0" w:space="0" w:color="auto"/>
        <w:right w:val="none" w:sz="0" w:space="0" w:color="auto"/>
      </w:divBdr>
    </w:div>
    <w:div w:id="1820729088">
      <w:bodyDiv w:val="1"/>
      <w:marLeft w:val="0"/>
      <w:marRight w:val="0"/>
      <w:marTop w:val="0"/>
      <w:marBottom w:val="0"/>
      <w:divBdr>
        <w:top w:val="none" w:sz="0" w:space="0" w:color="auto"/>
        <w:left w:val="none" w:sz="0" w:space="0" w:color="auto"/>
        <w:bottom w:val="none" w:sz="0" w:space="0" w:color="auto"/>
        <w:right w:val="none" w:sz="0" w:space="0" w:color="auto"/>
      </w:divBdr>
    </w:div>
    <w:div w:id="1824588872">
      <w:bodyDiv w:val="1"/>
      <w:marLeft w:val="0"/>
      <w:marRight w:val="0"/>
      <w:marTop w:val="0"/>
      <w:marBottom w:val="0"/>
      <w:divBdr>
        <w:top w:val="none" w:sz="0" w:space="0" w:color="auto"/>
        <w:left w:val="none" w:sz="0" w:space="0" w:color="auto"/>
        <w:bottom w:val="none" w:sz="0" w:space="0" w:color="auto"/>
        <w:right w:val="none" w:sz="0" w:space="0" w:color="auto"/>
      </w:divBdr>
    </w:div>
    <w:div w:id="1827547440">
      <w:bodyDiv w:val="1"/>
      <w:marLeft w:val="0"/>
      <w:marRight w:val="0"/>
      <w:marTop w:val="0"/>
      <w:marBottom w:val="0"/>
      <w:divBdr>
        <w:top w:val="none" w:sz="0" w:space="0" w:color="auto"/>
        <w:left w:val="none" w:sz="0" w:space="0" w:color="auto"/>
        <w:bottom w:val="none" w:sz="0" w:space="0" w:color="auto"/>
        <w:right w:val="none" w:sz="0" w:space="0" w:color="auto"/>
      </w:divBdr>
    </w:div>
    <w:div w:id="1828206182">
      <w:bodyDiv w:val="1"/>
      <w:marLeft w:val="0"/>
      <w:marRight w:val="0"/>
      <w:marTop w:val="0"/>
      <w:marBottom w:val="0"/>
      <w:divBdr>
        <w:top w:val="none" w:sz="0" w:space="0" w:color="auto"/>
        <w:left w:val="none" w:sz="0" w:space="0" w:color="auto"/>
        <w:bottom w:val="none" w:sz="0" w:space="0" w:color="auto"/>
        <w:right w:val="none" w:sz="0" w:space="0" w:color="auto"/>
      </w:divBdr>
    </w:div>
    <w:div w:id="1833177262">
      <w:bodyDiv w:val="1"/>
      <w:marLeft w:val="0"/>
      <w:marRight w:val="0"/>
      <w:marTop w:val="0"/>
      <w:marBottom w:val="0"/>
      <w:divBdr>
        <w:top w:val="none" w:sz="0" w:space="0" w:color="auto"/>
        <w:left w:val="none" w:sz="0" w:space="0" w:color="auto"/>
        <w:bottom w:val="none" w:sz="0" w:space="0" w:color="auto"/>
        <w:right w:val="none" w:sz="0" w:space="0" w:color="auto"/>
      </w:divBdr>
    </w:div>
    <w:div w:id="1835222020">
      <w:bodyDiv w:val="1"/>
      <w:marLeft w:val="0"/>
      <w:marRight w:val="0"/>
      <w:marTop w:val="0"/>
      <w:marBottom w:val="0"/>
      <w:divBdr>
        <w:top w:val="none" w:sz="0" w:space="0" w:color="auto"/>
        <w:left w:val="none" w:sz="0" w:space="0" w:color="auto"/>
        <w:bottom w:val="none" w:sz="0" w:space="0" w:color="auto"/>
        <w:right w:val="none" w:sz="0" w:space="0" w:color="auto"/>
      </w:divBdr>
    </w:div>
    <w:div w:id="1836410745">
      <w:bodyDiv w:val="1"/>
      <w:marLeft w:val="0"/>
      <w:marRight w:val="0"/>
      <w:marTop w:val="0"/>
      <w:marBottom w:val="0"/>
      <w:divBdr>
        <w:top w:val="none" w:sz="0" w:space="0" w:color="auto"/>
        <w:left w:val="none" w:sz="0" w:space="0" w:color="auto"/>
        <w:bottom w:val="none" w:sz="0" w:space="0" w:color="auto"/>
        <w:right w:val="none" w:sz="0" w:space="0" w:color="auto"/>
      </w:divBdr>
    </w:div>
    <w:div w:id="1840197010">
      <w:bodyDiv w:val="1"/>
      <w:marLeft w:val="0"/>
      <w:marRight w:val="0"/>
      <w:marTop w:val="0"/>
      <w:marBottom w:val="0"/>
      <w:divBdr>
        <w:top w:val="none" w:sz="0" w:space="0" w:color="auto"/>
        <w:left w:val="none" w:sz="0" w:space="0" w:color="auto"/>
        <w:bottom w:val="none" w:sz="0" w:space="0" w:color="auto"/>
        <w:right w:val="none" w:sz="0" w:space="0" w:color="auto"/>
      </w:divBdr>
    </w:div>
    <w:div w:id="1847669299">
      <w:bodyDiv w:val="1"/>
      <w:marLeft w:val="0"/>
      <w:marRight w:val="0"/>
      <w:marTop w:val="0"/>
      <w:marBottom w:val="0"/>
      <w:divBdr>
        <w:top w:val="none" w:sz="0" w:space="0" w:color="auto"/>
        <w:left w:val="none" w:sz="0" w:space="0" w:color="auto"/>
        <w:bottom w:val="none" w:sz="0" w:space="0" w:color="auto"/>
        <w:right w:val="none" w:sz="0" w:space="0" w:color="auto"/>
      </w:divBdr>
    </w:div>
    <w:div w:id="1850556902">
      <w:bodyDiv w:val="1"/>
      <w:marLeft w:val="0"/>
      <w:marRight w:val="0"/>
      <w:marTop w:val="0"/>
      <w:marBottom w:val="0"/>
      <w:divBdr>
        <w:top w:val="none" w:sz="0" w:space="0" w:color="auto"/>
        <w:left w:val="none" w:sz="0" w:space="0" w:color="auto"/>
        <w:bottom w:val="none" w:sz="0" w:space="0" w:color="auto"/>
        <w:right w:val="none" w:sz="0" w:space="0" w:color="auto"/>
      </w:divBdr>
    </w:div>
    <w:div w:id="1861164682">
      <w:bodyDiv w:val="1"/>
      <w:marLeft w:val="0"/>
      <w:marRight w:val="0"/>
      <w:marTop w:val="0"/>
      <w:marBottom w:val="0"/>
      <w:divBdr>
        <w:top w:val="none" w:sz="0" w:space="0" w:color="auto"/>
        <w:left w:val="none" w:sz="0" w:space="0" w:color="auto"/>
        <w:bottom w:val="none" w:sz="0" w:space="0" w:color="auto"/>
        <w:right w:val="none" w:sz="0" w:space="0" w:color="auto"/>
      </w:divBdr>
    </w:div>
    <w:div w:id="1862356761">
      <w:bodyDiv w:val="1"/>
      <w:marLeft w:val="0"/>
      <w:marRight w:val="0"/>
      <w:marTop w:val="0"/>
      <w:marBottom w:val="0"/>
      <w:divBdr>
        <w:top w:val="none" w:sz="0" w:space="0" w:color="auto"/>
        <w:left w:val="none" w:sz="0" w:space="0" w:color="auto"/>
        <w:bottom w:val="none" w:sz="0" w:space="0" w:color="auto"/>
        <w:right w:val="none" w:sz="0" w:space="0" w:color="auto"/>
      </w:divBdr>
    </w:div>
    <w:div w:id="1865828935">
      <w:bodyDiv w:val="1"/>
      <w:marLeft w:val="0"/>
      <w:marRight w:val="0"/>
      <w:marTop w:val="0"/>
      <w:marBottom w:val="0"/>
      <w:divBdr>
        <w:top w:val="none" w:sz="0" w:space="0" w:color="auto"/>
        <w:left w:val="none" w:sz="0" w:space="0" w:color="auto"/>
        <w:bottom w:val="none" w:sz="0" w:space="0" w:color="auto"/>
        <w:right w:val="none" w:sz="0" w:space="0" w:color="auto"/>
      </w:divBdr>
    </w:div>
    <w:div w:id="1867451392">
      <w:bodyDiv w:val="1"/>
      <w:marLeft w:val="0"/>
      <w:marRight w:val="0"/>
      <w:marTop w:val="0"/>
      <w:marBottom w:val="0"/>
      <w:divBdr>
        <w:top w:val="none" w:sz="0" w:space="0" w:color="auto"/>
        <w:left w:val="none" w:sz="0" w:space="0" w:color="auto"/>
        <w:bottom w:val="none" w:sz="0" w:space="0" w:color="auto"/>
        <w:right w:val="none" w:sz="0" w:space="0" w:color="auto"/>
      </w:divBdr>
    </w:div>
    <w:div w:id="1867790263">
      <w:bodyDiv w:val="1"/>
      <w:marLeft w:val="0"/>
      <w:marRight w:val="0"/>
      <w:marTop w:val="0"/>
      <w:marBottom w:val="0"/>
      <w:divBdr>
        <w:top w:val="none" w:sz="0" w:space="0" w:color="auto"/>
        <w:left w:val="none" w:sz="0" w:space="0" w:color="auto"/>
        <w:bottom w:val="none" w:sz="0" w:space="0" w:color="auto"/>
        <w:right w:val="none" w:sz="0" w:space="0" w:color="auto"/>
      </w:divBdr>
    </w:div>
    <w:div w:id="1874613929">
      <w:bodyDiv w:val="1"/>
      <w:marLeft w:val="0"/>
      <w:marRight w:val="0"/>
      <w:marTop w:val="0"/>
      <w:marBottom w:val="0"/>
      <w:divBdr>
        <w:top w:val="none" w:sz="0" w:space="0" w:color="auto"/>
        <w:left w:val="none" w:sz="0" w:space="0" w:color="auto"/>
        <w:bottom w:val="none" w:sz="0" w:space="0" w:color="auto"/>
        <w:right w:val="none" w:sz="0" w:space="0" w:color="auto"/>
      </w:divBdr>
    </w:div>
    <w:div w:id="1875843394">
      <w:bodyDiv w:val="1"/>
      <w:marLeft w:val="0"/>
      <w:marRight w:val="0"/>
      <w:marTop w:val="0"/>
      <w:marBottom w:val="0"/>
      <w:divBdr>
        <w:top w:val="none" w:sz="0" w:space="0" w:color="auto"/>
        <w:left w:val="none" w:sz="0" w:space="0" w:color="auto"/>
        <w:bottom w:val="none" w:sz="0" w:space="0" w:color="auto"/>
        <w:right w:val="none" w:sz="0" w:space="0" w:color="auto"/>
      </w:divBdr>
    </w:div>
    <w:div w:id="1877040749">
      <w:bodyDiv w:val="1"/>
      <w:marLeft w:val="0"/>
      <w:marRight w:val="0"/>
      <w:marTop w:val="0"/>
      <w:marBottom w:val="0"/>
      <w:divBdr>
        <w:top w:val="none" w:sz="0" w:space="0" w:color="auto"/>
        <w:left w:val="none" w:sz="0" w:space="0" w:color="auto"/>
        <w:bottom w:val="none" w:sz="0" w:space="0" w:color="auto"/>
        <w:right w:val="none" w:sz="0" w:space="0" w:color="auto"/>
      </w:divBdr>
    </w:div>
    <w:div w:id="1877742271">
      <w:bodyDiv w:val="1"/>
      <w:marLeft w:val="0"/>
      <w:marRight w:val="0"/>
      <w:marTop w:val="0"/>
      <w:marBottom w:val="0"/>
      <w:divBdr>
        <w:top w:val="none" w:sz="0" w:space="0" w:color="auto"/>
        <w:left w:val="none" w:sz="0" w:space="0" w:color="auto"/>
        <w:bottom w:val="none" w:sz="0" w:space="0" w:color="auto"/>
        <w:right w:val="none" w:sz="0" w:space="0" w:color="auto"/>
      </w:divBdr>
    </w:div>
    <w:div w:id="1884780913">
      <w:bodyDiv w:val="1"/>
      <w:marLeft w:val="0"/>
      <w:marRight w:val="0"/>
      <w:marTop w:val="0"/>
      <w:marBottom w:val="0"/>
      <w:divBdr>
        <w:top w:val="none" w:sz="0" w:space="0" w:color="auto"/>
        <w:left w:val="none" w:sz="0" w:space="0" w:color="auto"/>
        <w:bottom w:val="none" w:sz="0" w:space="0" w:color="auto"/>
        <w:right w:val="none" w:sz="0" w:space="0" w:color="auto"/>
      </w:divBdr>
    </w:div>
    <w:div w:id="1889340393">
      <w:bodyDiv w:val="1"/>
      <w:marLeft w:val="0"/>
      <w:marRight w:val="0"/>
      <w:marTop w:val="0"/>
      <w:marBottom w:val="0"/>
      <w:divBdr>
        <w:top w:val="none" w:sz="0" w:space="0" w:color="auto"/>
        <w:left w:val="none" w:sz="0" w:space="0" w:color="auto"/>
        <w:bottom w:val="none" w:sz="0" w:space="0" w:color="auto"/>
        <w:right w:val="none" w:sz="0" w:space="0" w:color="auto"/>
      </w:divBdr>
    </w:div>
    <w:div w:id="1892106770">
      <w:bodyDiv w:val="1"/>
      <w:marLeft w:val="0"/>
      <w:marRight w:val="0"/>
      <w:marTop w:val="0"/>
      <w:marBottom w:val="0"/>
      <w:divBdr>
        <w:top w:val="none" w:sz="0" w:space="0" w:color="auto"/>
        <w:left w:val="none" w:sz="0" w:space="0" w:color="auto"/>
        <w:bottom w:val="none" w:sz="0" w:space="0" w:color="auto"/>
        <w:right w:val="none" w:sz="0" w:space="0" w:color="auto"/>
      </w:divBdr>
    </w:div>
    <w:div w:id="1892232772">
      <w:bodyDiv w:val="1"/>
      <w:marLeft w:val="0"/>
      <w:marRight w:val="0"/>
      <w:marTop w:val="0"/>
      <w:marBottom w:val="0"/>
      <w:divBdr>
        <w:top w:val="none" w:sz="0" w:space="0" w:color="auto"/>
        <w:left w:val="none" w:sz="0" w:space="0" w:color="auto"/>
        <w:bottom w:val="none" w:sz="0" w:space="0" w:color="auto"/>
        <w:right w:val="none" w:sz="0" w:space="0" w:color="auto"/>
      </w:divBdr>
    </w:div>
    <w:div w:id="1892577691">
      <w:bodyDiv w:val="1"/>
      <w:marLeft w:val="0"/>
      <w:marRight w:val="0"/>
      <w:marTop w:val="0"/>
      <w:marBottom w:val="0"/>
      <w:divBdr>
        <w:top w:val="none" w:sz="0" w:space="0" w:color="auto"/>
        <w:left w:val="none" w:sz="0" w:space="0" w:color="auto"/>
        <w:bottom w:val="none" w:sz="0" w:space="0" w:color="auto"/>
        <w:right w:val="none" w:sz="0" w:space="0" w:color="auto"/>
      </w:divBdr>
    </w:div>
    <w:div w:id="1896355732">
      <w:bodyDiv w:val="1"/>
      <w:marLeft w:val="0"/>
      <w:marRight w:val="0"/>
      <w:marTop w:val="0"/>
      <w:marBottom w:val="0"/>
      <w:divBdr>
        <w:top w:val="none" w:sz="0" w:space="0" w:color="auto"/>
        <w:left w:val="none" w:sz="0" w:space="0" w:color="auto"/>
        <w:bottom w:val="none" w:sz="0" w:space="0" w:color="auto"/>
        <w:right w:val="none" w:sz="0" w:space="0" w:color="auto"/>
      </w:divBdr>
    </w:div>
    <w:div w:id="1900087770">
      <w:bodyDiv w:val="1"/>
      <w:marLeft w:val="0"/>
      <w:marRight w:val="0"/>
      <w:marTop w:val="0"/>
      <w:marBottom w:val="0"/>
      <w:divBdr>
        <w:top w:val="none" w:sz="0" w:space="0" w:color="auto"/>
        <w:left w:val="none" w:sz="0" w:space="0" w:color="auto"/>
        <w:bottom w:val="none" w:sz="0" w:space="0" w:color="auto"/>
        <w:right w:val="none" w:sz="0" w:space="0" w:color="auto"/>
      </w:divBdr>
    </w:div>
    <w:div w:id="1901594533">
      <w:bodyDiv w:val="1"/>
      <w:marLeft w:val="0"/>
      <w:marRight w:val="0"/>
      <w:marTop w:val="0"/>
      <w:marBottom w:val="0"/>
      <w:divBdr>
        <w:top w:val="none" w:sz="0" w:space="0" w:color="auto"/>
        <w:left w:val="none" w:sz="0" w:space="0" w:color="auto"/>
        <w:bottom w:val="none" w:sz="0" w:space="0" w:color="auto"/>
        <w:right w:val="none" w:sz="0" w:space="0" w:color="auto"/>
      </w:divBdr>
    </w:div>
    <w:div w:id="1903325752">
      <w:bodyDiv w:val="1"/>
      <w:marLeft w:val="0"/>
      <w:marRight w:val="0"/>
      <w:marTop w:val="0"/>
      <w:marBottom w:val="0"/>
      <w:divBdr>
        <w:top w:val="none" w:sz="0" w:space="0" w:color="auto"/>
        <w:left w:val="none" w:sz="0" w:space="0" w:color="auto"/>
        <w:bottom w:val="none" w:sz="0" w:space="0" w:color="auto"/>
        <w:right w:val="none" w:sz="0" w:space="0" w:color="auto"/>
      </w:divBdr>
    </w:div>
    <w:div w:id="1904214715">
      <w:bodyDiv w:val="1"/>
      <w:marLeft w:val="0"/>
      <w:marRight w:val="0"/>
      <w:marTop w:val="0"/>
      <w:marBottom w:val="0"/>
      <w:divBdr>
        <w:top w:val="none" w:sz="0" w:space="0" w:color="auto"/>
        <w:left w:val="none" w:sz="0" w:space="0" w:color="auto"/>
        <w:bottom w:val="none" w:sz="0" w:space="0" w:color="auto"/>
        <w:right w:val="none" w:sz="0" w:space="0" w:color="auto"/>
      </w:divBdr>
    </w:div>
    <w:div w:id="1908029739">
      <w:bodyDiv w:val="1"/>
      <w:marLeft w:val="0"/>
      <w:marRight w:val="0"/>
      <w:marTop w:val="0"/>
      <w:marBottom w:val="0"/>
      <w:divBdr>
        <w:top w:val="none" w:sz="0" w:space="0" w:color="auto"/>
        <w:left w:val="none" w:sz="0" w:space="0" w:color="auto"/>
        <w:bottom w:val="none" w:sz="0" w:space="0" w:color="auto"/>
        <w:right w:val="none" w:sz="0" w:space="0" w:color="auto"/>
      </w:divBdr>
    </w:div>
    <w:div w:id="1913585695">
      <w:bodyDiv w:val="1"/>
      <w:marLeft w:val="0"/>
      <w:marRight w:val="0"/>
      <w:marTop w:val="0"/>
      <w:marBottom w:val="0"/>
      <w:divBdr>
        <w:top w:val="none" w:sz="0" w:space="0" w:color="auto"/>
        <w:left w:val="none" w:sz="0" w:space="0" w:color="auto"/>
        <w:bottom w:val="none" w:sz="0" w:space="0" w:color="auto"/>
        <w:right w:val="none" w:sz="0" w:space="0" w:color="auto"/>
      </w:divBdr>
    </w:div>
    <w:div w:id="1921712366">
      <w:bodyDiv w:val="1"/>
      <w:marLeft w:val="0"/>
      <w:marRight w:val="0"/>
      <w:marTop w:val="0"/>
      <w:marBottom w:val="0"/>
      <w:divBdr>
        <w:top w:val="none" w:sz="0" w:space="0" w:color="auto"/>
        <w:left w:val="none" w:sz="0" w:space="0" w:color="auto"/>
        <w:bottom w:val="none" w:sz="0" w:space="0" w:color="auto"/>
        <w:right w:val="none" w:sz="0" w:space="0" w:color="auto"/>
      </w:divBdr>
    </w:div>
    <w:div w:id="1931045359">
      <w:bodyDiv w:val="1"/>
      <w:marLeft w:val="0"/>
      <w:marRight w:val="0"/>
      <w:marTop w:val="0"/>
      <w:marBottom w:val="0"/>
      <w:divBdr>
        <w:top w:val="none" w:sz="0" w:space="0" w:color="auto"/>
        <w:left w:val="none" w:sz="0" w:space="0" w:color="auto"/>
        <w:bottom w:val="none" w:sz="0" w:space="0" w:color="auto"/>
        <w:right w:val="none" w:sz="0" w:space="0" w:color="auto"/>
      </w:divBdr>
    </w:div>
    <w:div w:id="1940021278">
      <w:bodyDiv w:val="1"/>
      <w:marLeft w:val="0"/>
      <w:marRight w:val="0"/>
      <w:marTop w:val="0"/>
      <w:marBottom w:val="0"/>
      <w:divBdr>
        <w:top w:val="none" w:sz="0" w:space="0" w:color="auto"/>
        <w:left w:val="none" w:sz="0" w:space="0" w:color="auto"/>
        <w:bottom w:val="none" w:sz="0" w:space="0" w:color="auto"/>
        <w:right w:val="none" w:sz="0" w:space="0" w:color="auto"/>
      </w:divBdr>
    </w:div>
    <w:div w:id="1940485096">
      <w:bodyDiv w:val="1"/>
      <w:marLeft w:val="0"/>
      <w:marRight w:val="0"/>
      <w:marTop w:val="0"/>
      <w:marBottom w:val="0"/>
      <w:divBdr>
        <w:top w:val="none" w:sz="0" w:space="0" w:color="auto"/>
        <w:left w:val="none" w:sz="0" w:space="0" w:color="auto"/>
        <w:bottom w:val="none" w:sz="0" w:space="0" w:color="auto"/>
        <w:right w:val="none" w:sz="0" w:space="0" w:color="auto"/>
      </w:divBdr>
    </w:div>
    <w:div w:id="1940598317">
      <w:bodyDiv w:val="1"/>
      <w:marLeft w:val="0"/>
      <w:marRight w:val="0"/>
      <w:marTop w:val="0"/>
      <w:marBottom w:val="0"/>
      <w:divBdr>
        <w:top w:val="none" w:sz="0" w:space="0" w:color="auto"/>
        <w:left w:val="none" w:sz="0" w:space="0" w:color="auto"/>
        <w:bottom w:val="none" w:sz="0" w:space="0" w:color="auto"/>
        <w:right w:val="none" w:sz="0" w:space="0" w:color="auto"/>
      </w:divBdr>
    </w:div>
    <w:div w:id="1942108429">
      <w:bodyDiv w:val="1"/>
      <w:marLeft w:val="0"/>
      <w:marRight w:val="0"/>
      <w:marTop w:val="0"/>
      <w:marBottom w:val="0"/>
      <w:divBdr>
        <w:top w:val="none" w:sz="0" w:space="0" w:color="auto"/>
        <w:left w:val="none" w:sz="0" w:space="0" w:color="auto"/>
        <w:bottom w:val="none" w:sz="0" w:space="0" w:color="auto"/>
        <w:right w:val="none" w:sz="0" w:space="0" w:color="auto"/>
      </w:divBdr>
    </w:div>
    <w:div w:id="1945260192">
      <w:bodyDiv w:val="1"/>
      <w:marLeft w:val="0"/>
      <w:marRight w:val="0"/>
      <w:marTop w:val="0"/>
      <w:marBottom w:val="0"/>
      <w:divBdr>
        <w:top w:val="none" w:sz="0" w:space="0" w:color="auto"/>
        <w:left w:val="none" w:sz="0" w:space="0" w:color="auto"/>
        <w:bottom w:val="none" w:sz="0" w:space="0" w:color="auto"/>
        <w:right w:val="none" w:sz="0" w:space="0" w:color="auto"/>
      </w:divBdr>
    </w:div>
    <w:div w:id="1948081813">
      <w:bodyDiv w:val="1"/>
      <w:marLeft w:val="0"/>
      <w:marRight w:val="0"/>
      <w:marTop w:val="0"/>
      <w:marBottom w:val="0"/>
      <w:divBdr>
        <w:top w:val="none" w:sz="0" w:space="0" w:color="auto"/>
        <w:left w:val="none" w:sz="0" w:space="0" w:color="auto"/>
        <w:bottom w:val="none" w:sz="0" w:space="0" w:color="auto"/>
        <w:right w:val="none" w:sz="0" w:space="0" w:color="auto"/>
      </w:divBdr>
    </w:div>
    <w:div w:id="1951619002">
      <w:bodyDiv w:val="1"/>
      <w:marLeft w:val="0"/>
      <w:marRight w:val="0"/>
      <w:marTop w:val="0"/>
      <w:marBottom w:val="0"/>
      <w:divBdr>
        <w:top w:val="none" w:sz="0" w:space="0" w:color="auto"/>
        <w:left w:val="none" w:sz="0" w:space="0" w:color="auto"/>
        <w:bottom w:val="none" w:sz="0" w:space="0" w:color="auto"/>
        <w:right w:val="none" w:sz="0" w:space="0" w:color="auto"/>
      </w:divBdr>
    </w:div>
    <w:div w:id="1956134751">
      <w:bodyDiv w:val="1"/>
      <w:marLeft w:val="0"/>
      <w:marRight w:val="0"/>
      <w:marTop w:val="0"/>
      <w:marBottom w:val="0"/>
      <w:divBdr>
        <w:top w:val="none" w:sz="0" w:space="0" w:color="auto"/>
        <w:left w:val="none" w:sz="0" w:space="0" w:color="auto"/>
        <w:bottom w:val="none" w:sz="0" w:space="0" w:color="auto"/>
        <w:right w:val="none" w:sz="0" w:space="0" w:color="auto"/>
      </w:divBdr>
    </w:div>
    <w:div w:id="1958757756">
      <w:bodyDiv w:val="1"/>
      <w:marLeft w:val="0"/>
      <w:marRight w:val="0"/>
      <w:marTop w:val="0"/>
      <w:marBottom w:val="0"/>
      <w:divBdr>
        <w:top w:val="none" w:sz="0" w:space="0" w:color="auto"/>
        <w:left w:val="none" w:sz="0" w:space="0" w:color="auto"/>
        <w:bottom w:val="none" w:sz="0" w:space="0" w:color="auto"/>
        <w:right w:val="none" w:sz="0" w:space="0" w:color="auto"/>
      </w:divBdr>
    </w:div>
    <w:div w:id="1962806689">
      <w:bodyDiv w:val="1"/>
      <w:marLeft w:val="0"/>
      <w:marRight w:val="0"/>
      <w:marTop w:val="0"/>
      <w:marBottom w:val="0"/>
      <w:divBdr>
        <w:top w:val="none" w:sz="0" w:space="0" w:color="auto"/>
        <w:left w:val="none" w:sz="0" w:space="0" w:color="auto"/>
        <w:bottom w:val="none" w:sz="0" w:space="0" w:color="auto"/>
        <w:right w:val="none" w:sz="0" w:space="0" w:color="auto"/>
      </w:divBdr>
    </w:div>
    <w:div w:id="1963917852">
      <w:bodyDiv w:val="1"/>
      <w:marLeft w:val="0"/>
      <w:marRight w:val="0"/>
      <w:marTop w:val="0"/>
      <w:marBottom w:val="0"/>
      <w:divBdr>
        <w:top w:val="none" w:sz="0" w:space="0" w:color="auto"/>
        <w:left w:val="none" w:sz="0" w:space="0" w:color="auto"/>
        <w:bottom w:val="none" w:sz="0" w:space="0" w:color="auto"/>
        <w:right w:val="none" w:sz="0" w:space="0" w:color="auto"/>
      </w:divBdr>
    </w:div>
    <w:div w:id="1965696272">
      <w:bodyDiv w:val="1"/>
      <w:marLeft w:val="0"/>
      <w:marRight w:val="0"/>
      <w:marTop w:val="0"/>
      <w:marBottom w:val="0"/>
      <w:divBdr>
        <w:top w:val="none" w:sz="0" w:space="0" w:color="auto"/>
        <w:left w:val="none" w:sz="0" w:space="0" w:color="auto"/>
        <w:bottom w:val="none" w:sz="0" w:space="0" w:color="auto"/>
        <w:right w:val="none" w:sz="0" w:space="0" w:color="auto"/>
      </w:divBdr>
    </w:div>
    <w:div w:id="1967614074">
      <w:bodyDiv w:val="1"/>
      <w:marLeft w:val="0"/>
      <w:marRight w:val="0"/>
      <w:marTop w:val="0"/>
      <w:marBottom w:val="0"/>
      <w:divBdr>
        <w:top w:val="none" w:sz="0" w:space="0" w:color="auto"/>
        <w:left w:val="none" w:sz="0" w:space="0" w:color="auto"/>
        <w:bottom w:val="none" w:sz="0" w:space="0" w:color="auto"/>
        <w:right w:val="none" w:sz="0" w:space="0" w:color="auto"/>
      </w:divBdr>
    </w:div>
    <w:div w:id="1967926975">
      <w:bodyDiv w:val="1"/>
      <w:marLeft w:val="0"/>
      <w:marRight w:val="0"/>
      <w:marTop w:val="0"/>
      <w:marBottom w:val="0"/>
      <w:divBdr>
        <w:top w:val="none" w:sz="0" w:space="0" w:color="auto"/>
        <w:left w:val="none" w:sz="0" w:space="0" w:color="auto"/>
        <w:bottom w:val="none" w:sz="0" w:space="0" w:color="auto"/>
        <w:right w:val="none" w:sz="0" w:space="0" w:color="auto"/>
      </w:divBdr>
    </w:div>
    <w:div w:id="1970894740">
      <w:bodyDiv w:val="1"/>
      <w:marLeft w:val="0"/>
      <w:marRight w:val="0"/>
      <w:marTop w:val="0"/>
      <w:marBottom w:val="0"/>
      <w:divBdr>
        <w:top w:val="none" w:sz="0" w:space="0" w:color="auto"/>
        <w:left w:val="none" w:sz="0" w:space="0" w:color="auto"/>
        <w:bottom w:val="none" w:sz="0" w:space="0" w:color="auto"/>
        <w:right w:val="none" w:sz="0" w:space="0" w:color="auto"/>
      </w:divBdr>
    </w:div>
    <w:div w:id="1976255459">
      <w:bodyDiv w:val="1"/>
      <w:marLeft w:val="0"/>
      <w:marRight w:val="0"/>
      <w:marTop w:val="0"/>
      <w:marBottom w:val="0"/>
      <w:divBdr>
        <w:top w:val="none" w:sz="0" w:space="0" w:color="auto"/>
        <w:left w:val="none" w:sz="0" w:space="0" w:color="auto"/>
        <w:bottom w:val="none" w:sz="0" w:space="0" w:color="auto"/>
        <w:right w:val="none" w:sz="0" w:space="0" w:color="auto"/>
      </w:divBdr>
    </w:div>
    <w:div w:id="1976523957">
      <w:bodyDiv w:val="1"/>
      <w:marLeft w:val="0"/>
      <w:marRight w:val="0"/>
      <w:marTop w:val="0"/>
      <w:marBottom w:val="0"/>
      <w:divBdr>
        <w:top w:val="none" w:sz="0" w:space="0" w:color="auto"/>
        <w:left w:val="none" w:sz="0" w:space="0" w:color="auto"/>
        <w:bottom w:val="none" w:sz="0" w:space="0" w:color="auto"/>
        <w:right w:val="none" w:sz="0" w:space="0" w:color="auto"/>
      </w:divBdr>
    </w:div>
    <w:div w:id="1977180328">
      <w:bodyDiv w:val="1"/>
      <w:marLeft w:val="0"/>
      <w:marRight w:val="0"/>
      <w:marTop w:val="0"/>
      <w:marBottom w:val="0"/>
      <w:divBdr>
        <w:top w:val="none" w:sz="0" w:space="0" w:color="auto"/>
        <w:left w:val="none" w:sz="0" w:space="0" w:color="auto"/>
        <w:bottom w:val="none" w:sz="0" w:space="0" w:color="auto"/>
        <w:right w:val="none" w:sz="0" w:space="0" w:color="auto"/>
      </w:divBdr>
    </w:div>
    <w:div w:id="1978603448">
      <w:bodyDiv w:val="1"/>
      <w:marLeft w:val="0"/>
      <w:marRight w:val="0"/>
      <w:marTop w:val="0"/>
      <w:marBottom w:val="0"/>
      <w:divBdr>
        <w:top w:val="none" w:sz="0" w:space="0" w:color="auto"/>
        <w:left w:val="none" w:sz="0" w:space="0" w:color="auto"/>
        <w:bottom w:val="none" w:sz="0" w:space="0" w:color="auto"/>
        <w:right w:val="none" w:sz="0" w:space="0" w:color="auto"/>
      </w:divBdr>
    </w:div>
    <w:div w:id="1979410395">
      <w:bodyDiv w:val="1"/>
      <w:marLeft w:val="0"/>
      <w:marRight w:val="0"/>
      <w:marTop w:val="0"/>
      <w:marBottom w:val="0"/>
      <w:divBdr>
        <w:top w:val="none" w:sz="0" w:space="0" w:color="auto"/>
        <w:left w:val="none" w:sz="0" w:space="0" w:color="auto"/>
        <w:bottom w:val="none" w:sz="0" w:space="0" w:color="auto"/>
        <w:right w:val="none" w:sz="0" w:space="0" w:color="auto"/>
      </w:divBdr>
    </w:div>
    <w:div w:id="1983727940">
      <w:bodyDiv w:val="1"/>
      <w:marLeft w:val="0"/>
      <w:marRight w:val="0"/>
      <w:marTop w:val="0"/>
      <w:marBottom w:val="0"/>
      <w:divBdr>
        <w:top w:val="none" w:sz="0" w:space="0" w:color="auto"/>
        <w:left w:val="none" w:sz="0" w:space="0" w:color="auto"/>
        <w:bottom w:val="none" w:sz="0" w:space="0" w:color="auto"/>
        <w:right w:val="none" w:sz="0" w:space="0" w:color="auto"/>
      </w:divBdr>
    </w:div>
    <w:div w:id="1984190479">
      <w:bodyDiv w:val="1"/>
      <w:marLeft w:val="0"/>
      <w:marRight w:val="0"/>
      <w:marTop w:val="0"/>
      <w:marBottom w:val="0"/>
      <w:divBdr>
        <w:top w:val="none" w:sz="0" w:space="0" w:color="auto"/>
        <w:left w:val="none" w:sz="0" w:space="0" w:color="auto"/>
        <w:bottom w:val="none" w:sz="0" w:space="0" w:color="auto"/>
        <w:right w:val="none" w:sz="0" w:space="0" w:color="auto"/>
      </w:divBdr>
    </w:div>
    <w:div w:id="1993024547">
      <w:bodyDiv w:val="1"/>
      <w:marLeft w:val="0"/>
      <w:marRight w:val="0"/>
      <w:marTop w:val="0"/>
      <w:marBottom w:val="0"/>
      <w:divBdr>
        <w:top w:val="none" w:sz="0" w:space="0" w:color="auto"/>
        <w:left w:val="none" w:sz="0" w:space="0" w:color="auto"/>
        <w:bottom w:val="none" w:sz="0" w:space="0" w:color="auto"/>
        <w:right w:val="none" w:sz="0" w:space="0" w:color="auto"/>
      </w:divBdr>
    </w:div>
    <w:div w:id="1996913690">
      <w:bodyDiv w:val="1"/>
      <w:marLeft w:val="0"/>
      <w:marRight w:val="0"/>
      <w:marTop w:val="0"/>
      <w:marBottom w:val="0"/>
      <w:divBdr>
        <w:top w:val="none" w:sz="0" w:space="0" w:color="auto"/>
        <w:left w:val="none" w:sz="0" w:space="0" w:color="auto"/>
        <w:bottom w:val="none" w:sz="0" w:space="0" w:color="auto"/>
        <w:right w:val="none" w:sz="0" w:space="0" w:color="auto"/>
      </w:divBdr>
    </w:div>
    <w:div w:id="1999653477">
      <w:bodyDiv w:val="1"/>
      <w:marLeft w:val="0"/>
      <w:marRight w:val="0"/>
      <w:marTop w:val="0"/>
      <w:marBottom w:val="0"/>
      <w:divBdr>
        <w:top w:val="none" w:sz="0" w:space="0" w:color="auto"/>
        <w:left w:val="none" w:sz="0" w:space="0" w:color="auto"/>
        <w:bottom w:val="none" w:sz="0" w:space="0" w:color="auto"/>
        <w:right w:val="none" w:sz="0" w:space="0" w:color="auto"/>
      </w:divBdr>
    </w:div>
    <w:div w:id="2006006930">
      <w:bodyDiv w:val="1"/>
      <w:marLeft w:val="0"/>
      <w:marRight w:val="0"/>
      <w:marTop w:val="0"/>
      <w:marBottom w:val="0"/>
      <w:divBdr>
        <w:top w:val="none" w:sz="0" w:space="0" w:color="auto"/>
        <w:left w:val="none" w:sz="0" w:space="0" w:color="auto"/>
        <w:bottom w:val="none" w:sz="0" w:space="0" w:color="auto"/>
        <w:right w:val="none" w:sz="0" w:space="0" w:color="auto"/>
      </w:divBdr>
    </w:div>
    <w:div w:id="2015262358">
      <w:bodyDiv w:val="1"/>
      <w:marLeft w:val="0"/>
      <w:marRight w:val="0"/>
      <w:marTop w:val="0"/>
      <w:marBottom w:val="0"/>
      <w:divBdr>
        <w:top w:val="none" w:sz="0" w:space="0" w:color="auto"/>
        <w:left w:val="none" w:sz="0" w:space="0" w:color="auto"/>
        <w:bottom w:val="none" w:sz="0" w:space="0" w:color="auto"/>
        <w:right w:val="none" w:sz="0" w:space="0" w:color="auto"/>
      </w:divBdr>
    </w:div>
    <w:div w:id="2017538917">
      <w:bodyDiv w:val="1"/>
      <w:marLeft w:val="0"/>
      <w:marRight w:val="0"/>
      <w:marTop w:val="0"/>
      <w:marBottom w:val="0"/>
      <w:divBdr>
        <w:top w:val="none" w:sz="0" w:space="0" w:color="auto"/>
        <w:left w:val="none" w:sz="0" w:space="0" w:color="auto"/>
        <w:bottom w:val="none" w:sz="0" w:space="0" w:color="auto"/>
        <w:right w:val="none" w:sz="0" w:space="0" w:color="auto"/>
      </w:divBdr>
    </w:div>
    <w:div w:id="2017656871">
      <w:bodyDiv w:val="1"/>
      <w:marLeft w:val="0"/>
      <w:marRight w:val="0"/>
      <w:marTop w:val="0"/>
      <w:marBottom w:val="0"/>
      <w:divBdr>
        <w:top w:val="none" w:sz="0" w:space="0" w:color="auto"/>
        <w:left w:val="none" w:sz="0" w:space="0" w:color="auto"/>
        <w:bottom w:val="none" w:sz="0" w:space="0" w:color="auto"/>
        <w:right w:val="none" w:sz="0" w:space="0" w:color="auto"/>
      </w:divBdr>
    </w:div>
    <w:div w:id="2018068989">
      <w:bodyDiv w:val="1"/>
      <w:marLeft w:val="0"/>
      <w:marRight w:val="0"/>
      <w:marTop w:val="0"/>
      <w:marBottom w:val="0"/>
      <w:divBdr>
        <w:top w:val="none" w:sz="0" w:space="0" w:color="auto"/>
        <w:left w:val="none" w:sz="0" w:space="0" w:color="auto"/>
        <w:bottom w:val="none" w:sz="0" w:space="0" w:color="auto"/>
        <w:right w:val="none" w:sz="0" w:space="0" w:color="auto"/>
      </w:divBdr>
    </w:div>
    <w:div w:id="2024017465">
      <w:bodyDiv w:val="1"/>
      <w:marLeft w:val="0"/>
      <w:marRight w:val="0"/>
      <w:marTop w:val="0"/>
      <w:marBottom w:val="0"/>
      <w:divBdr>
        <w:top w:val="none" w:sz="0" w:space="0" w:color="auto"/>
        <w:left w:val="none" w:sz="0" w:space="0" w:color="auto"/>
        <w:bottom w:val="none" w:sz="0" w:space="0" w:color="auto"/>
        <w:right w:val="none" w:sz="0" w:space="0" w:color="auto"/>
      </w:divBdr>
    </w:div>
    <w:div w:id="2027318043">
      <w:bodyDiv w:val="1"/>
      <w:marLeft w:val="0"/>
      <w:marRight w:val="0"/>
      <w:marTop w:val="0"/>
      <w:marBottom w:val="0"/>
      <w:divBdr>
        <w:top w:val="none" w:sz="0" w:space="0" w:color="auto"/>
        <w:left w:val="none" w:sz="0" w:space="0" w:color="auto"/>
        <w:bottom w:val="none" w:sz="0" w:space="0" w:color="auto"/>
        <w:right w:val="none" w:sz="0" w:space="0" w:color="auto"/>
      </w:divBdr>
    </w:div>
    <w:div w:id="2028291590">
      <w:bodyDiv w:val="1"/>
      <w:marLeft w:val="0"/>
      <w:marRight w:val="0"/>
      <w:marTop w:val="0"/>
      <w:marBottom w:val="0"/>
      <w:divBdr>
        <w:top w:val="none" w:sz="0" w:space="0" w:color="auto"/>
        <w:left w:val="none" w:sz="0" w:space="0" w:color="auto"/>
        <w:bottom w:val="none" w:sz="0" w:space="0" w:color="auto"/>
        <w:right w:val="none" w:sz="0" w:space="0" w:color="auto"/>
      </w:divBdr>
    </w:div>
    <w:div w:id="2029407545">
      <w:bodyDiv w:val="1"/>
      <w:marLeft w:val="0"/>
      <w:marRight w:val="0"/>
      <w:marTop w:val="0"/>
      <w:marBottom w:val="0"/>
      <w:divBdr>
        <w:top w:val="none" w:sz="0" w:space="0" w:color="auto"/>
        <w:left w:val="none" w:sz="0" w:space="0" w:color="auto"/>
        <w:bottom w:val="none" w:sz="0" w:space="0" w:color="auto"/>
        <w:right w:val="none" w:sz="0" w:space="0" w:color="auto"/>
      </w:divBdr>
    </w:div>
    <w:div w:id="2030334563">
      <w:bodyDiv w:val="1"/>
      <w:marLeft w:val="0"/>
      <w:marRight w:val="0"/>
      <w:marTop w:val="0"/>
      <w:marBottom w:val="0"/>
      <w:divBdr>
        <w:top w:val="none" w:sz="0" w:space="0" w:color="auto"/>
        <w:left w:val="none" w:sz="0" w:space="0" w:color="auto"/>
        <w:bottom w:val="none" w:sz="0" w:space="0" w:color="auto"/>
        <w:right w:val="none" w:sz="0" w:space="0" w:color="auto"/>
      </w:divBdr>
    </w:div>
    <w:div w:id="2034063526">
      <w:bodyDiv w:val="1"/>
      <w:marLeft w:val="0"/>
      <w:marRight w:val="0"/>
      <w:marTop w:val="0"/>
      <w:marBottom w:val="0"/>
      <w:divBdr>
        <w:top w:val="none" w:sz="0" w:space="0" w:color="auto"/>
        <w:left w:val="none" w:sz="0" w:space="0" w:color="auto"/>
        <w:bottom w:val="none" w:sz="0" w:space="0" w:color="auto"/>
        <w:right w:val="none" w:sz="0" w:space="0" w:color="auto"/>
      </w:divBdr>
    </w:div>
    <w:div w:id="2037264561">
      <w:bodyDiv w:val="1"/>
      <w:marLeft w:val="0"/>
      <w:marRight w:val="0"/>
      <w:marTop w:val="0"/>
      <w:marBottom w:val="0"/>
      <w:divBdr>
        <w:top w:val="none" w:sz="0" w:space="0" w:color="auto"/>
        <w:left w:val="none" w:sz="0" w:space="0" w:color="auto"/>
        <w:bottom w:val="none" w:sz="0" w:space="0" w:color="auto"/>
        <w:right w:val="none" w:sz="0" w:space="0" w:color="auto"/>
      </w:divBdr>
    </w:div>
    <w:div w:id="2042171345">
      <w:bodyDiv w:val="1"/>
      <w:marLeft w:val="0"/>
      <w:marRight w:val="0"/>
      <w:marTop w:val="0"/>
      <w:marBottom w:val="0"/>
      <w:divBdr>
        <w:top w:val="none" w:sz="0" w:space="0" w:color="auto"/>
        <w:left w:val="none" w:sz="0" w:space="0" w:color="auto"/>
        <w:bottom w:val="none" w:sz="0" w:space="0" w:color="auto"/>
        <w:right w:val="none" w:sz="0" w:space="0" w:color="auto"/>
      </w:divBdr>
    </w:div>
    <w:div w:id="2051568128">
      <w:bodyDiv w:val="1"/>
      <w:marLeft w:val="0"/>
      <w:marRight w:val="0"/>
      <w:marTop w:val="0"/>
      <w:marBottom w:val="0"/>
      <w:divBdr>
        <w:top w:val="none" w:sz="0" w:space="0" w:color="auto"/>
        <w:left w:val="none" w:sz="0" w:space="0" w:color="auto"/>
        <w:bottom w:val="none" w:sz="0" w:space="0" w:color="auto"/>
        <w:right w:val="none" w:sz="0" w:space="0" w:color="auto"/>
      </w:divBdr>
    </w:div>
    <w:div w:id="2051605477">
      <w:bodyDiv w:val="1"/>
      <w:marLeft w:val="0"/>
      <w:marRight w:val="0"/>
      <w:marTop w:val="0"/>
      <w:marBottom w:val="0"/>
      <w:divBdr>
        <w:top w:val="none" w:sz="0" w:space="0" w:color="auto"/>
        <w:left w:val="none" w:sz="0" w:space="0" w:color="auto"/>
        <w:bottom w:val="none" w:sz="0" w:space="0" w:color="auto"/>
        <w:right w:val="none" w:sz="0" w:space="0" w:color="auto"/>
      </w:divBdr>
    </w:div>
    <w:div w:id="2056928551">
      <w:bodyDiv w:val="1"/>
      <w:marLeft w:val="0"/>
      <w:marRight w:val="0"/>
      <w:marTop w:val="0"/>
      <w:marBottom w:val="0"/>
      <w:divBdr>
        <w:top w:val="none" w:sz="0" w:space="0" w:color="auto"/>
        <w:left w:val="none" w:sz="0" w:space="0" w:color="auto"/>
        <w:bottom w:val="none" w:sz="0" w:space="0" w:color="auto"/>
        <w:right w:val="none" w:sz="0" w:space="0" w:color="auto"/>
      </w:divBdr>
    </w:div>
    <w:div w:id="2057853308">
      <w:bodyDiv w:val="1"/>
      <w:marLeft w:val="0"/>
      <w:marRight w:val="0"/>
      <w:marTop w:val="0"/>
      <w:marBottom w:val="0"/>
      <w:divBdr>
        <w:top w:val="none" w:sz="0" w:space="0" w:color="auto"/>
        <w:left w:val="none" w:sz="0" w:space="0" w:color="auto"/>
        <w:bottom w:val="none" w:sz="0" w:space="0" w:color="auto"/>
        <w:right w:val="none" w:sz="0" w:space="0" w:color="auto"/>
      </w:divBdr>
    </w:div>
    <w:div w:id="2062514909">
      <w:bodyDiv w:val="1"/>
      <w:marLeft w:val="0"/>
      <w:marRight w:val="0"/>
      <w:marTop w:val="0"/>
      <w:marBottom w:val="0"/>
      <w:divBdr>
        <w:top w:val="none" w:sz="0" w:space="0" w:color="auto"/>
        <w:left w:val="none" w:sz="0" w:space="0" w:color="auto"/>
        <w:bottom w:val="none" w:sz="0" w:space="0" w:color="auto"/>
        <w:right w:val="none" w:sz="0" w:space="0" w:color="auto"/>
      </w:divBdr>
    </w:div>
    <w:div w:id="2063871043">
      <w:bodyDiv w:val="1"/>
      <w:marLeft w:val="0"/>
      <w:marRight w:val="0"/>
      <w:marTop w:val="0"/>
      <w:marBottom w:val="0"/>
      <w:divBdr>
        <w:top w:val="none" w:sz="0" w:space="0" w:color="auto"/>
        <w:left w:val="none" w:sz="0" w:space="0" w:color="auto"/>
        <w:bottom w:val="none" w:sz="0" w:space="0" w:color="auto"/>
        <w:right w:val="none" w:sz="0" w:space="0" w:color="auto"/>
      </w:divBdr>
    </w:div>
    <w:div w:id="2064283567">
      <w:bodyDiv w:val="1"/>
      <w:marLeft w:val="0"/>
      <w:marRight w:val="0"/>
      <w:marTop w:val="0"/>
      <w:marBottom w:val="0"/>
      <w:divBdr>
        <w:top w:val="none" w:sz="0" w:space="0" w:color="auto"/>
        <w:left w:val="none" w:sz="0" w:space="0" w:color="auto"/>
        <w:bottom w:val="none" w:sz="0" w:space="0" w:color="auto"/>
        <w:right w:val="none" w:sz="0" w:space="0" w:color="auto"/>
      </w:divBdr>
    </w:div>
    <w:div w:id="2064451215">
      <w:bodyDiv w:val="1"/>
      <w:marLeft w:val="0"/>
      <w:marRight w:val="0"/>
      <w:marTop w:val="0"/>
      <w:marBottom w:val="0"/>
      <w:divBdr>
        <w:top w:val="none" w:sz="0" w:space="0" w:color="auto"/>
        <w:left w:val="none" w:sz="0" w:space="0" w:color="auto"/>
        <w:bottom w:val="none" w:sz="0" w:space="0" w:color="auto"/>
        <w:right w:val="none" w:sz="0" w:space="0" w:color="auto"/>
      </w:divBdr>
    </w:div>
    <w:div w:id="2067726950">
      <w:bodyDiv w:val="1"/>
      <w:marLeft w:val="0"/>
      <w:marRight w:val="0"/>
      <w:marTop w:val="0"/>
      <w:marBottom w:val="0"/>
      <w:divBdr>
        <w:top w:val="none" w:sz="0" w:space="0" w:color="auto"/>
        <w:left w:val="none" w:sz="0" w:space="0" w:color="auto"/>
        <w:bottom w:val="none" w:sz="0" w:space="0" w:color="auto"/>
        <w:right w:val="none" w:sz="0" w:space="0" w:color="auto"/>
      </w:divBdr>
    </w:div>
    <w:div w:id="2071003637">
      <w:bodyDiv w:val="1"/>
      <w:marLeft w:val="0"/>
      <w:marRight w:val="0"/>
      <w:marTop w:val="0"/>
      <w:marBottom w:val="0"/>
      <w:divBdr>
        <w:top w:val="none" w:sz="0" w:space="0" w:color="auto"/>
        <w:left w:val="none" w:sz="0" w:space="0" w:color="auto"/>
        <w:bottom w:val="none" w:sz="0" w:space="0" w:color="auto"/>
        <w:right w:val="none" w:sz="0" w:space="0" w:color="auto"/>
      </w:divBdr>
    </w:div>
    <w:div w:id="2073773680">
      <w:bodyDiv w:val="1"/>
      <w:marLeft w:val="0"/>
      <w:marRight w:val="0"/>
      <w:marTop w:val="0"/>
      <w:marBottom w:val="0"/>
      <w:divBdr>
        <w:top w:val="none" w:sz="0" w:space="0" w:color="auto"/>
        <w:left w:val="none" w:sz="0" w:space="0" w:color="auto"/>
        <w:bottom w:val="none" w:sz="0" w:space="0" w:color="auto"/>
        <w:right w:val="none" w:sz="0" w:space="0" w:color="auto"/>
      </w:divBdr>
    </w:div>
    <w:div w:id="2074817579">
      <w:bodyDiv w:val="1"/>
      <w:marLeft w:val="0"/>
      <w:marRight w:val="0"/>
      <w:marTop w:val="0"/>
      <w:marBottom w:val="0"/>
      <w:divBdr>
        <w:top w:val="none" w:sz="0" w:space="0" w:color="auto"/>
        <w:left w:val="none" w:sz="0" w:space="0" w:color="auto"/>
        <w:bottom w:val="none" w:sz="0" w:space="0" w:color="auto"/>
        <w:right w:val="none" w:sz="0" w:space="0" w:color="auto"/>
      </w:divBdr>
    </w:div>
    <w:div w:id="2078353278">
      <w:bodyDiv w:val="1"/>
      <w:marLeft w:val="0"/>
      <w:marRight w:val="0"/>
      <w:marTop w:val="0"/>
      <w:marBottom w:val="0"/>
      <w:divBdr>
        <w:top w:val="none" w:sz="0" w:space="0" w:color="auto"/>
        <w:left w:val="none" w:sz="0" w:space="0" w:color="auto"/>
        <w:bottom w:val="none" w:sz="0" w:space="0" w:color="auto"/>
        <w:right w:val="none" w:sz="0" w:space="0" w:color="auto"/>
      </w:divBdr>
    </w:div>
    <w:div w:id="2078741097">
      <w:bodyDiv w:val="1"/>
      <w:marLeft w:val="0"/>
      <w:marRight w:val="0"/>
      <w:marTop w:val="0"/>
      <w:marBottom w:val="0"/>
      <w:divBdr>
        <w:top w:val="none" w:sz="0" w:space="0" w:color="auto"/>
        <w:left w:val="none" w:sz="0" w:space="0" w:color="auto"/>
        <w:bottom w:val="none" w:sz="0" w:space="0" w:color="auto"/>
        <w:right w:val="none" w:sz="0" w:space="0" w:color="auto"/>
      </w:divBdr>
    </w:div>
    <w:div w:id="2081101043">
      <w:bodyDiv w:val="1"/>
      <w:marLeft w:val="0"/>
      <w:marRight w:val="0"/>
      <w:marTop w:val="0"/>
      <w:marBottom w:val="0"/>
      <w:divBdr>
        <w:top w:val="none" w:sz="0" w:space="0" w:color="auto"/>
        <w:left w:val="none" w:sz="0" w:space="0" w:color="auto"/>
        <w:bottom w:val="none" w:sz="0" w:space="0" w:color="auto"/>
        <w:right w:val="none" w:sz="0" w:space="0" w:color="auto"/>
      </w:divBdr>
    </w:div>
    <w:div w:id="2081832274">
      <w:bodyDiv w:val="1"/>
      <w:marLeft w:val="0"/>
      <w:marRight w:val="0"/>
      <w:marTop w:val="0"/>
      <w:marBottom w:val="0"/>
      <w:divBdr>
        <w:top w:val="none" w:sz="0" w:space="0" w:color="auto"/>
        <w:left w:val="none" w:sz="0" w:space="0" w:color="auto"/>
        <w:bottom w:val="none" w:sz="0" w:space="0" w:color="auto"/>
        <w:right w:val="none" w:sz="0" w:space="0" w:color="auto"/>
      </w:divBdr>
    </w:div>
    <w:div w:id="2083024557">
      <w:bodyDiv w:val="1"/>
      <w:marLeft w:val="0"/>
      <w:marRight w:val="0"/>
      <w:marTop w:val="0"/>
      <w:marBottom w:val="0"/>
      <w:divBdr>
        <w:top w:val="none" w:sz="0" w:space="0" w:color="auto"/>
        <w:left w:val="none" w:sz="0" w:space="0" w:color="auto"/>
        <w:bottom w:val="none" w:sz="0" w:space="0" w:color="auto"/>
        <w:right w:val="none" w:sz="0" w:space="0" w:color="auto"/>
      </w:divBdr>
    </w:div>
    <w:div w:id="2084404541">
      <w:bodyDiv w:val="1"/>
      <w:marLeft w:val="0"/>
      <w:marRight w:val="0"/>
      <w:marTop w:val="0"/>
      <w:marBottom w:val="0"/>
      <w:divBdr>
        <w:top w:val="none" w:sz="0" w:space="0" w:color="auto"/>
        <w:left w:val="none" w:sz="0" w:space="0" w:color="auto"/>
        <w:bottom w:val="none" w:sz="0" w:space="0" w:color="auto"/>
        <w:right w:val="none" w:sz="0" w:space="0" w:color="auto"/>
      </w:divBdr>
    </w:div>
    <w:div w:id="2084908019">
      <w:bodyDiv w:val="1"/>
      <w:marLeft w:val="0"/>
      <w:marRight w:val="0"/>
      <w:marTop w:val="0"/>
      <w:marBottom w:val="0"/>
      <w:divBdr>
        <w:top w:val="none" w:sz="0" w:space="0" w:color="auto"/>
        <w:left w:val="none" w:sz="0" w:space="0" w:color="auto"/>
        <w:bottom w:val="none" w:sz="0" w:space="0" w:color="auto"/>
        <w:right w:val="none" w:sz="0" w:space="0" w:color="auto"/>
      </w:divBdr>
    </w:div>
    <w:div w:id="2087338475">
      <w:bodyDiv w:val="1"/>
      <w:marLeft w:val="0"/>
      <w:marRight w:val="0"/>
      <w:marTop w:val="0"/>
      <w:marBottom w:val="0"/>
      <w:divBdr>
        <w:top w:val="none" w:sz="0" w:space="0" w:color="auto"/>
        <w:left w:val="none" w:sz="0" w:space="0" w:color="auto"/>
        <w:bottom w:val="none" w:sz="0" w:space="0" w:color="auto"/>
        <w:right w:val="none" w:sz="0" w:space="0" w:color="auto"/>
      </w:divBdr>
    </w:div>
    <w:div w:id="2089648120">
      <w:bodyDiv w:val="1"/>
      <w:marLeft w:val="0"/>
      <w:marRight w:val="0"/>
      <w:marTop w:val="0"/>
      <w:marBottom w:val="0"/>
      <w:divBdr>
        <w:top w:val="none" w:sz="0" w:space="0" w:color="auto"/>
        <w:left w:val="none" w:sz="0" w:space="0" w:color="auto"/>
        <w:bottom w:val="none" w:sz="0" w:space="0" w:color="auto"/>
        <w:right w:val="none" w:sz="0" w:space="0" w:color="auto"/>
      </w:divBdr>
    </w:div>
    <w:div w:id="2096046283">
      <w:bodyDiv w:val="1"/>
      <w:marLeft w:val="0"/>
      <w:marRight w:val="0"/>
      <w:marTop w:val="0"/>
      <w:marBottom w:val="0"/>
      <w:divBdr>
        <w:top w:val="none" w:sz="0" w:space="0" w:color="auto"/>
        <w:left w:val="none" w:sz="0" w:space="0" w:color="auto"/>
        <w:bottom w:val="none" w:sz="0" w:space="0" w:color="auto"/>
        <w:right w:val="none" w:sz="0" w:space="0" w:color="auto"/>
      </w:divBdr>
    </w:div>
    <w:div w:id="2099328941">
      <w:bodyDiv w:val="1"/>
      <w:marLeft w:val="0"/>
      <w:marRight w:val="0"/>
      <w:marTop w:val="0"/>
      <w:marBottom w:val="0"/>
      <w:divBdr>
        <w:top w:val="none" w:sz="0" w:space="0" w:color="auto"/>
        <w:left w:val="none" w:sz="0" w:space="0" w:color="auto"/>
        <w:bottom w:val="none" w:sz="0" w:space="0" w:color="auto"/>
        <w:right w:val="none" w:sz="0" w:space="0" w:color="auto"/>
      </w:divBdr>
    </w:div>
    <w:div w:id="2099448317">
      <w:bodyDiv w:val="1"/>
      <w:marLeft w:val="0"/>
      <w:marRight w:val="0"/>
      <w:marTop w:val="0"/>
      <w:marBottom w:val="0"/>
      <w:divBdr>
        <w:top w:val="none" w:sz="0" w:space="0" w:color="auto"/>
        <w:left w:val="none" w:sz="0" w:space="0" w:color="auto"/>
        <w:bottom w:val="none" w:sz="0" w:space="0" w:color="auto"/>
        <w:right w:val="none" w:sz="0" w:space="0" w:color="auto"/>
      </w:divBdr>
    </w:div>
    <w:div w:id="2099669513">
      <w:bodyDiv w:val="1"/>
      <w:marLeft w:val="0"/>
      <w:marRight w:val="0"/>
      <w:marTop w:val="0"/>
      <w:marBottom w:val="0"/>
      <w:divBdr>
        <w:top w:val="none" w:sz="0" w:space="0" w:color="auto"/>
        <w:left w:val="none" w:sz="0" w:space="0" w:color="auto"/>
        <w:bottom w:val="none" w:sz="0" w:space="0" w:color="auto"/>
        <w:right w:val="none" w:sz="0" w:space="0" w:color="auto"/>
      </w:divBdr>
    </w:div>
    <w:div w:id="2103525082">
      <w:bodyDiv w:val="1"/>
      <w:marLeft w:val="0"/>
      <w:marRight w:val="0"/>
      <w:marTop w:val="0"/>
      <w:marBottom w:val="0"/>
      <w:divBdr>
        <w:top w:val="none" w:sz="0" w:space="0" w:color="auto"/>
        <w:left w:val="none" w:sz="0" w:space="0" w:color="auto"/>
        <w:bottom w:val="none" w:sz="0" w:space="0" w:color="auto"/>
        <w:right w:val="none" w:sz="0" w:space="0" w:color="auto"/>
      </w:divBdr>
    </w:div>
    <w:div w:id="2106463067">
      <w:bodyDiv w:val="1"/>
      <w:marLeft w:val="0"/>
      <w:marRight w:val="0"/>
      <w:marTop w:val="0"/>
      <w:marBottom w:val="0"/>
      <w:divBdr>
        <w:top w:val="none" w:sz="0" w:space="0" w:color="auto"/>
        <w:left w:val="none" w:sz="0" w:space="0" w:color="auto"/>
        <w:bottom w:val="none" w:sz="0" w:space="0" w:color="auto"/>
        <w:right w:val="none" w:sz="0" w:space="0" w:color="auto"/>
      </w:divBdr>
    </w:div>
    <w:div w:id="2108693472">
      <w:bodyDiv w:val="1"/>
      <w:marLeft w:val="0"/>
      <w:marRight w:val="0"/>
      <w:marTop w:val="0"/>
      <w:marBottom w:val="0"/>
      <w:divBdr>
        <w:top w:val="none" w:sz="0" w:space="0" w:color="auto"/>
        <w:left w:val="none" w:sz="0" w:space="0" w:color="auto"/>
        <w:bottom w:val="none" w:sz="0" w:space="0" w:color="auto"/>
        <w:right w:val="none" w:sz="0" w:space="0" w:color="auto"/>
      </w:divBdr>
    </w:div>
    <w:div w:id="2112967981">
      <w:bodyDiv w:val="1"/>
      <w:marLeft w:val="0"/>
      <w:marRight w:val="0"/>
      <w:marTop w:val="0"/>
      <w:marBottom w:val="0"/>
      <w:divBdr>
        <w:top w:val="none" w:sz="0" w:space="0" w:color="auto"/>
        <w:left w:val="none" w:sz="0" w:space="0" w:color="auto"/>
        <w:bottom w:val="none" w:sz="0" w:space="0" w:color="auto"/>
        <w:right w:val="none" w:sz="0" w:space="0" w:color="auto"/>
      </w:divBdr>
    </w:div>
    <w:div w:id="2122844962">
      <w:bodyDiv w:val="1"/>
      <w:marLeft w:val="0"/>
      <w:marRight w:val="0"/>
      <w:marTop w:val="0"/>
      <w:marBottom w:val="0"/>
      <w:divBdr>
        <w:top w:val="none" w:sz="0" w:space="0" w:color="auto"/>
        <w:left w:val="none" w:sz="0" w:space="0" w:color="auto"/>
        <w:bottom w:val="none" w:sz="0" w:space="0" w:color="auto"/>
        <w:right w:val="none" w:sz="0" w:space="0" w:color="auto"/>
      </w:divBdr>
    </w:div>
    <w:div w:id="2123718166">
      <w:bodyDiv w:val="1"/>
      <w:marLeft w:val="0"/>
      <w:marRight w:val="0"/>
      <w:marTop w:val="0"/>
      <w:marBottom w:val="0"/>
      <w:divBdr>
        <w:top w:val="none" w:sz="0" w:space="0" w:color="auto"/>
        <w:left w:val="none" w:sz="0" w:space="0" w:color="auto"/>
        <w:bottom w:val="none" w:sz="0" w:space="0" w:color="auto"/>
        <w:right w:val="none" w:sz="0" w:space="0" w:color="auto"/>
      </w:divBdr>
    </w:div>
    <w:div w:id="2124108138">
      <w:bodyDiv w:val="1"/>
      <w:marLeft w:val="0"/>
      <w:marRight w:val="0"/>
      <w:marTop w:val="0"/>
      <w:marBottom w:val="0"/>
      <w:divBdr>
        <w:top w:val="none" w:sz="0" w:space="0" w:color="auto"/>
        <w:left w:val="none" w:sz="0" w:space="0" w:color="auto"/>
        <w:bottom w:val="none" w:sz="0" w:space="0" w:color="auto"/>
        <w:right w:val="none" w:sz="0" w:space="0" w:color="auto"/>
      </w:divBdr>
    </w:div>
    <w:div w:id="2125150843">
      <w:bodyDiv w:val="1"/>
      <w:marLeft w:val="0"/>
      <w:marRight w:val="0"/>
      <w:marTop w:val="0"/>
      <w:marBottom w:val="0"/>
      <w:divBdr>
        <w:top w:val="none" w:sz="0" w:space="0" w:color="auto"/>
        <w:left w:val="none" w:sz="0" w:space="0" w:color="auto"/>
        <w:bottom w:val="none" w:sz="0" w:space="0" w:color="auto"/>
        <w:right w:val="none" w:sz="0" w:space="0" w:color="auto"/>
      </w:divBdr>
    </w:div>
    <w:div w:id="2128499409">
      <w:bodyDiv w:val="1"/>
      <w:marLeft w:val="0"/>
      <w:marRight w:val="0"/>
      <w:marTop w:val="0"/>
      <w:marBottom w:val="0"/>
      <w:divBdr>
        <w:top w:val="none" w:sz="0" w:space="0" w:color="auto"/>
        <w:left w:val="none" w:sz="0" w:space="0" w:color="auto"/>
        <w:bottom w:val="none" w:sz="0" w:space="0" w:color="auto"/>
        <w:right w:val="none" w:sz="0" w:space="0" w:color="auto"/>
      </w:divBdr>
    </w:div>
    <w:div w:id="2129466560">
      <w:bodyDiv w:val="1"/>
      <w:marLeft w:val="0"/>
      <w:marRight w:val="0"/>
      <w:marTop w:val="0"/>
      <w:marBottom w:val="0"/>
      <w:divBdr>
        <w:top w:val="none" w:sz="0" w:space="0" w:color="auto"/>
        <w:left w:val="none" w:sz="0" w:space="0" w:color="auto"/>
        <w:bottom w:val="none" w:sz="0" w:space="0" w:color="auto"/>
        <w:right w:val="none" w:sz="0" w:space="0" w:color="auto"/>
      </w:divBdr>
    </w:div>
    <w:div w:id="2130854271">
      <w:bodyDiv w:val="1"/>
      <w:marLeft w:val="0"/>
      <w:marRight w:val="0"/>
      <w:marTop w:val="0"/>
      <w:marBottom w:val="0"/>
      <w:divBdr>
        <w:top w:val="none" w:sz="0" w:space="0" w:color="auto"/>
        <w:left w:val="none" w:sz="0" w:space="0" w:color="auto"/>
        <w:bottom w:val="none" w:sz="0" w:space="0" w:color="auto"/>
        <w:right w:val="none" w:sz="0" w:space="0" w:color="auto"/>
      </w:divBdr>
    </w:div>
    <w:div w:id="2131707450">
      <w:bodyDiv w:val="1"/>
      <w:marLeft w:val="0"/>
      <w:marRight w:val="0"/>
      <w:marTop w:val="0"/>
      <w:marBottom w:val="0"/>
      <w:divBdr>
        <w:top w:val="none" w:sz="0" w:space="0" w:color="auto"/>
        <w:left w:val="none" w:sz="0" w:space="0" w:color="auto"/>
        <w:bottom w:val="none" w:sz="0" w:space="0" w:color="auto"/>
        <w:right w:val="none" w:sz="0" w:space="0" w:color="auto"/>
      </w:divBdr>
    </w:div>
    <w:div w:id="2137288672">
      <w:bodyDiv w:val="1"/>
      <w:marLeft w:val="0"/>
      <w:marRight w:val="0"/>
      <w:marTop w:val="0"/>
      <w:marBottom w:val="0"/>
      <w:divBdr>
        <w:top w:val="none" w:sz="0" w:space="0" w:color="auto"/>
        <w:left w:val="none" w:sz="0" w:space="0" w:color="auto"/>
        <w:bottom w:val="none" w:sz="0" w:space="0" w:color="auto"/>
        <w:right w:val="none" w:sz="0" w:space="0" w:color="auto"/>
      </w:divBdr>
    </w:div>
    <w:div w:id="2137335397">
      <w:bodyDiv w:val="1"/>
      <w:marLeft w:val="0"/>
      <w:marRight w:val="0"/>
      <w:marTop w:val="0"/>
      <w:marBottom w:val="0"/>
      <w:divBdr>
        <w:top w:val="none" w:sz="0" w:space="0" w:color="auto"/>
        <w:left w:val="none" w:sz="0" w:space="0" w:color="auto"/>
        <w:bottom w:val="none" w:sz="0" w:space="0" w:color="auto"/>
        <w:right w:val="none" w:sz="0" w:space="0" w:color="auto"/>
      </w:divBdr>
    </w:div>
    <w:div w:id="2137986733">
      <w:bodyDiv w:val="1"/>
      <w:marLeft w:val="0"/>
      <w:marRight w:val="0"/>
      <w:marTop w:val="0"/>
      <w:marBottom w:val="0"/>
      <w:divBdr>
        <w:top w:val="none" w:sz="0" w:space="0" w:color="auto"/>
        <w:left w:val="none" w:sz="0" w:space="0" w:color="auto"/>
        <w:bottom w:val="none" w:sz="0" w:space="0" w:color="auto"/>
        <w:right w:val="none" w:sz="0" w:space="0" w:color="auto"/>
      </w:divBdr>
    </w:div>
    <w:div w:id="2139839185">
      <w:bodyDiv w:val="1"/>
      <w:marLeft w:val="0"/>
      <w:marRight w:val="0"/>
      <w:marTop w:val="0"/>
      <w:marBottom w:val="0"/>
      <w:divBdr>
        <w:top w:val="none" w:sz="0" w:space="0" w:color="auto"/>
        <w:left w:val="none" w:sz="0" w:space="0" w:color="auto"/>
        <w:bottom w:val="none" w:sz="0" w:space="0" w:color="auto"/>
        <w:right w:val="none" w:sz="0" w:space="0" w:color="auto"/>
      </w:divBdr>
    </w:div>
    <w:div w:id="2141456025">
      <w:bodyDiv w:val="1"/>
      <w:marLeft w:val="0"/>
      <w:marRight w:val="0"/>
      <w:marTop w:val="0"/>
      <w:marBottom w:val="0"/>
      <w:divBdr>
        <w:top w:val="none" w:sz="0" w:space="0" w:color="auto"/>
        <w:left w:val="none" w:sz="0" w:space="0" w:color="auto"/>
        <w:bottom w:val="none" w:sz="0" w:space="0" w:color="auto"/>
        <w:right w:val="none" w:sz="0" w:space="0" w:color="auto"/>
      </w:divBdr>
    </w:div>
    <w:div w:id="214206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mbo.org/new_site/adc/QueryWindow.aspx" TargetMode="External"/><Relationship Id="rId21" Type="http://schemas.openxmlformats.org/officeDocument/2006/relationships/hyperlink" Target="mailto:matthew.mclaren@birdconservancy.org" TargetMode="External"/><Relationship Id="rId42" Type="http://schemas.openxmlformats.org/officeDocument/2006/relationships/hyperlink" Target="http://www.rmbo.org/new_site/adc/QueryWindow.aspx" TargetMode="External"/><Relationship Id="rId63" Type="http://schemas.openxmlformats.org/officeDocument/2006/relationships/hyperlink" Target="http://www.rmbo.org/new_site/adc/QueryWindow.aspx" TargetMode="External"/><Relationship Id="rId84" Type="http://schemas.openxmlformats.org/officeDocument/2006/relationships/hyperlink" Target="http://www.rmbo.org/new_site/adc/QueryWindow.aspx" TargetMode="External"/><Relationship Id="rId138" Type="http://schemas.openxmlformats.org/officeDocument/2006/relationships/hyperlink" Target="http://www.rmbo.org/new_site/adc/QueryWindow.aspx" TargetMode="External"/><Relationship Id="rId159" Type="http://schemas.openxmlformats.org/officeDocument/2006/relationships/hyperlink" Target="http://www.rmbo.org/new_site/adc/QueryWindow.aspx" TargetMode="External"/><Relationship Id="rId170" Type="http://schemas.openxmlformats.org/officeDocument/2006/relationships/hyperlink" Target="http://www.rmbo.org/new_site/adc/QueryWindow.aspx" TargetMode="External"/><Relationship Id="rId191" Type="http://schemas.openxmlformats.org/officeDocument/2006/relationships/hyperlink" Target="http://www.rmbo.org/new_site/adc/QueryWindow.aspx" TargetMode="External"/><Relationship Id="rId205" Type="http://schemas.openxmlformats.org/officeDocument/2006/relationships/hyperlink" Target="http://www.rmbo.org/new_site/adc/QueryWindow.aspx" TargetMode="External"/><Relationship Id="rId226" Type="http://schemas.openxmlformats.org/officeDocument/2006/relationships/hyperlink" Target="http://www.rmbo.org/new_site/adc/QueryWindow.aspx" TargetMode="External"/><Relationship Id="rId247" Type="http://schemas.openxmlformats.org/officeDocument/2006/relationships/hyperlink" Target="https://onlinelibrary.wiley.com/doi/10.1111/ddi.13163" TargetMode="External"/><Relationship Id="rId107" Type="http://schemas.openxmlformats.org/officeDocument/2006/relationships/hyperlink" Target="http://www.rmbo.org/new_site/adc/QueryWindow.aspx" TargetMode="External"/><Relationship Id="rId11" Type="http://schemas.openxmlformats.org/officeDocument/2006/relationships/customXml" Target="../customXml/item11.xml"/><Relationship Id="rId32" Type="http://schemas.openxmlformats.org/officeDocument/2006/relationships/footer" Target="footer2.xml"/><Relationship Id="rId53" Type="http://schemas.openxmlformats.org/officeDocument/2006/relationships/hyperlink" Target="http://www.rmbo.org/new_site/adc/QueryWindow.aspx" TargetMode="External"/><Relationship Id="rId74" Type="http://schemas.openxmlformats.org/officeDocument/2006/relationships/hyperlink" Target="http://www.rmbo.org/new_site/adc/QueryWindow.aspx" TargetMode="External"/><Relationship Id="rId128" Type="http://schemas.openxmlformats.org/officeDocument/2006/relationships/hyperlink" Target="http://www.rmbo.org/new_site/adc/QueryWindow.aspx" TargetMode="External"/><Relationship Id="rId149" Type="http://schemas.openxmlformats.org/officeDocument/2006/relationships/hyperlink" Target="http://www.rmbo.org/new_site/adc/QueryWindow.aspx" TargetMode="External"/><Relationship Id="rId5" Type="http://schemas.openxmlformats.org/officeDocument/2006/relationships/customXml" Target="../customXml/item5.xml"/><Relationship Id="rId95" Type="http://schemas.openxmlformats.org/officeDocument/2006/relationships/hyperlink" Target="http://www.rmbo.org/new_site/adc/QueryWindow.aspx" TargetMode="External"/><Relationship Id="rId160" Type="http://schemas.openxmlformats.org/officeDocument/2006/relationships/hyperlink" Target="http://www.rmbo.org/new_site/adc/QueryWindow.aspx" TargetMode="External"/><Relationship Id="rId181" Type="http://schemas.openxmlformats.org/officeDocument/2006/relationships/hyperlink" Target="http://www.rmbo.org/new_site/adc/QueryWindow.aspx" TargetMode="External"/><Relationship Id="rId216" Type="http://schemas.openxmlformats.org/officeDocument/2006/relationships/image" Target="media/image9.png"/><Relationship Id="rId237" Type="http://schemas.openxmlformats.org/officeDocument/2006/relationships/hyperlink" Target="http://www.rmbo.org/new_site/adc/QueryWindow.aspx" TargetMode="External"/><Relationship Id="rId22" Type="http://schemas.openxmlformats.org/officeDocument/2006/relationships/hyperlink" Target="http://rmbo.org/v3/avian/ExploretheData.aspx" TargetMode="External"/><Relationship Id="rId43" Type="http://schemas.openxmlformats.org/officeDocument/2006/relationships/hyperlink" Target="http://www.rmbo.org/new_site/adc/QueryWindow.aspx" TargetMode="External"/><Relationship Id="rId64" Type="http://schemas.openxmlformats.org/officeDocument/2006/relationships/hyperlink" Target="http://www.rmbo.org/new_site/adc/QueryWindow.aspx" TargetMode="External"/><Relationship Id="rId118" Type="http://schemas.openxmlformats.org/officeDocument/2006/relationships/hyperlink" Target="http://www.rmbo.org/new_site/adc/QueryWindow.aspx" TargetMode="External"/><Relationship Id="rId139" Type="http://schemas.openxmlformats.org/officeDocument/2006/relationships/hyperlink" Target="http://www.rmbo.org/new_site/adc/QueryWindow.aspx" TargetMode="External"/><Relationship Id="rId85" Type="http://schemas.openxmlformats.org/officeDocument/2006/relationships/hyperlink" Target="http://www.rmbo.org/new_site/adc/QueryWindow.aspx" TargetMode="External"/><Relationship Id="rId150" Type="http://schemas.openxmlformats.org/officeDocument/2006/relationships/hyperlink" Target="http://www.rmbo.org/new_site/adc/QueryWindow.aspx" TargetMode="External"/><Relationship Id="rId171" Type="http://schemas.openxmlformats.org/officeDocument/2006/relationships/hyperlink" Target="http://www.rmbo.org/new_site/adc/QueryWindow.aspx" TargetMode="External"/><Relationship Id="rId192" Type="http://schemas.openxmlformats.org/officeDocument/2006/relationships/hyperlink" Target="http://www.rmbo.org/new_site/adc/QueryWindow.aspx" TargetMode="External"/><Relationship Id="rId206" Type="http://schemas.openxmlformats.org/officeDocument/2006/relationships/image" Target="media/image8.png"/><Relationship Id="rId227" Type="http://schemas.openxmlformats.org/officeDocument/2006/relationships/hyperlink" Target="http://www.rmbo.org/new_site/adc/QueryWindow.aspx" TargetMode="External"/><Relationship Id="rId248" Type="http://schemas.openxmlformats.org/officeDocument/2006/relationships/hyperlink" Target="https://www.birdconservancy.org/wp-content/uploads/2021/02/BT-Grazing-1-pager-1-26-2021.pdf" TargetMode="External"/><Relationship Id="rId12" Type="http://schemas.openxmlformats.org/officeDocument/2006/relationships/numbering" Target="numbering.xml"/><Relationship Id="rId33" Type="http://schemas.openxmlformats.org/officeDocument/2006/relationships/footer" Target="footer3.xml"/><Relationship Id="rId108" Type="http://schemas.openxmlformats.org/officeDocument/2006/relationships/hyperlink" Target="http://www.rmbo.org/new_site/adc/QueryWindow.aspx" TargetMode="External"/><Relationship Id="rId129" Type="http://schemas.openxmlformats.org/officeDocument/2006/relationships/hyperlink" Target="http://www.rmbo.org/new_site/adc/QueryWindow.aspx" TargetMode="External"/><Relationship Id="rId54" Type="http://schemas.openxmlformats.org/officeDocument/2006/relationships/hyperlink" Target="http://www.rmbo.org/new_site/adc/QueryWindow.aspx" TargetMode="External"/><Relationship Id="rId75" Type="http://schemas.openxmlformats.org/officeDocument/2006/relationships/hyperlink" Target="http://www.rmbo.org/new_site/adc/QueryWindow.aspx" TargetMode="External"/><Relationship Id="rId96" Type="http://schemas.openxmlformats.org/officeDocument/2006/relationships/hyperlink" Target="http://www.rmbo.org/new_site/adc/QueryWindow.aspx" TargetMode="External"/><Relationship Id="rId140" Type="http://schemas.openxmlformats.org/officeDocument/2006/relationships/hyperlink" Target="http://www.rmbo.org/new_site/adc/QueryWindow.aspx" TargetMode="External"/><Relationship Id="rId161" Type="http://schemas.openxmlformats.org/officeDocument/2006/relationships/hyperlink" Target="http://www.rmbo.org/new_site/adc/QueryWindow.aspx" TargetMode="External"/><Relationship Id="rId182" Type="http://schemas.openxmlformats.org/officeDocument/2006/relationships/hyperlink" Target="http://www.rmbo.org/new_site/adc/QueryWindow.aspx" TargetMode="External"/><Relationship Id="rId217" Type="http://schemas.openxmlformats.org/officeDocument/2006/relationships/footer" Target="footer5.xml"/><Relationship Id="rId6" Type="http://schemas.openxmlformats.org/officeDocument/2006/relationships/customXml" Target="../customXml/item6.xml"/><Relationship Id="rId238" Type="http://schemas.openxmlformats.org/officeDocument/2006/relationships/hyperlink" Target="http://www.rmbo.org/new_site/adc/QueryWindow.aspx" TargetMode="External"/><Relationship Id="rId23" Type="http://schemas.openxmlformats.org/officeDocument/2006/relationships/header" Target="header1.xml"/><Relationship Id="rId119" Type="http://schemas.openxmlformats.org/officeDocument/2006/relationships/hyperlink" Target="http://www.rmbo.org/new_site/adc/QueryWindow.aspx" TargetMode="External"/><Relationship Id="rId44" Type="http://schemas.openxmlformats.org/officeDocument/2006/relationships/hyperlink" Target="http://www.rmbo.org/new_site/adc/QueryWindow.aspx" TargetMode="External"/><Relationship Id="rId65" Type="http://schemas.openxmlformats.org/officeDocument/2006/relationships/hyperlink" Target="http://www.rmbo.org/new_site/adc/QueryWindow.aspx" TargetMode="External"/><Relationship Id="rId86" Type="http://schemas.openxmlformats.org/officeDocument/2006/relationships/hyperlink" Target="http://www.rmbo.org/new_site/adc/QueryWindow.aspx" TargetMode="External"/><Relationship Id="rId130" Type="http://schemas.openxmlformats.org/officeDocument/2006/relationships/hyperlink" Target="http://www.rmbo.org/new_site/adc/QueryWindow.aspx" TargetMode="External"/><Relationship Id="rId151" Type="http://schemas.openxmlformats.org/officeDocument/2006/relationships/hyperlink" Target="http://www.rmbo.org/new_site/adc/QueryWindow.aspx" TargetMode="External"/><Relationship Id="rId172" Type="http://schemas.openxmlformats.org/officeDocument/2006/relationships/hyperlink" Target="http://www.rmbo.org/new_site/adc/QueryWindow.aspx" TargetMode="External"/><Relationship Id="rId193" Type="http://schemas.openxmlformats.org/officeDocument/2006/relationships/hyperlink" Target="http://www.rmbo.org/new_site/adc/QueryWindow.aspx" TargetMode="External"/><Relationship Id="rId207" Type="http://schemas.openxmlformats.org/officeDocument/2006/relationships/hyperlink" Target="http://www.rmbo.org/new_site/adc/QueryWindow.aspx" TargetMode="External"/><Relationship Id="rId228" Type="http://schemas.openxmlformats.org/officeDocument/2006/relationships/image" Target="media/image10.png"/><Relationship Id="rId249" Type="http://schemas.openxmlformats.org/officeDocument/2006/relationships/hyperlink" Target="https://www.birdconservancy.org/what-we-do/science/monitoring/imbcr-program/imbcr-applications/" TargetMode="External"/><Relationship Id="rId13" Type="http://schemas.openxmlformats.org/officeDocument/2006/relationships/styles" Target="styles.xml"/><Relationship Id="rId109" Type="http://schemas.openxmlformats.org/officeDocument/2006/relationships/hyperlink" Target="http://www.rmbo.org/new_site/adc/QueryWindow.aspx" TargetMode="External"/><Relationship Id="rId34" Type="http://schemas.openxmlformats.org/officeDocument/2006/relationships/hyperlink" Target="http://www.rmbo.org/new_site/adc/QueryWindow.aspx" TargetMode="External"/><Relationship Id="rId55" Type="http://schemas.openxmlformats.org/officeDocument/2006/relationships/hyperlink" Target="http://www.rmbo.org/new_site/adc/QueryWindow.aspx" TargetMode="External"/><Relationship Id="rId76" Type="http://schemas.openxmlformats.org/officeDocument/2006/relationships/hyperlink" Target="http://www.rmbo.org/new_site/adc/QueryWindow.aspx" TargetMode="External"/><Relationship Id="rId97" Type="http://schemas.openxmlformats.org/officeDocument/2006/relationships/hyperlink" Target="http://www.rmbo.org/new_site/adc/QueryWindow.aspx" TargetMode="External"/><Relationship Id="rId120" Type="http://schemas.openxmlformats.org/officeDocument/2006/relationships/hyperlink" Target="http://www.rmbo.org/new_site/adc/QueryWindow.aspx" TargetMode="External"/><Relationship Id="rId141" Type="http://schemas.openxmlformats.org/officeDocument/2006/relationships/hyperlink" Target="http://www.rmbo.org/new_site/adc/QueryWindow.aspx" TargetMode="External"/><Relationship Id="rId7" Type="http://schemas.openxmlformats.org/officeDocument/2006/relationships/customXml" Target="../customXml/item7.xml"/><Relationship Id="rId162" Type="http://schemas.openxmlformats.org/officeDocument/2006/relationships/hyperlink" Target="http://www.rmbo.org/new_site/adc/QueryWindow.aspx" TargetMode="External"/><Relationship Id="rId183" Type="http://schemas.openxmlformats.org/officeDocument/2006/relationships/hyperlink" Target="http://www.rmbo.org/new_site/adc/QueryWindow.aspx" TargetMode="External"/><Relationship Id="rId218" Type="http://schemas.openxmlformats.org/officeDocument/2006/relationships/hyperlink" Target="http://www.rmbo.org/new_site/adc/QueryWindow.aspx" TargetMode="External"/><Relationship Id="rId239" Type="http://schemas.openxmlformats.org/officeDocument/2006/relationships/image" Target="media/image11.png"/><Relationship Id="rId250" Type="http://schemas.openxmlformats.org/officeDocument/2006/relationships/hyperlink" Target="https://docs.google.com/spreadsheets/d/1iqgi7FYxCMEO_nSWOtuOWt3Miucw_s_b-LaBmwUr-hw/edit?usp=sharing" TargetMode="External"/><Relationship Id="rId24" Type="http://schemas.openxmlformats.org/officeDocument/2006/relationships/footer" Target="footer1.xml"/><Relationship Id="rId45" Type="http://schemas.openxmlformats.org/officeDocument/2006/relationships/hyperlink" Target="http://www.rmbo.org/new_site/adc/QueryWindow.aspx" TargetMode="External"/><Relationship Id="rId66" Type="http://schemas.openxmlformats.org/officeDocument/2006/relationships/hyperlink" Target="http://www.rmbo.org/new_site/adc/QueryWindow.aspx" TargetMode="External"/><Relationship Id="rId87" Type="http://schemas.openxmlformats.org/officeDocument/2006/relationships/hyperlink" Target="http://www.rmbo.org/new_site/adc/QueryWindow.aspx" TargetMode="External"/><Relationship Id="rId110" Type="http://schemas.openxmlformats.org/officeDocument/2006/relationships/hyperlink" Target="http://www.rmbo.org/new_site/adc/QueryWindow.aspx" TargetMode="External"/><Relationship Id="rId131" Type="http://schemas.openxmlformats.org/officeDocument/2006/relationships/hyperlink" Target="http://www.rmbo.org/new_site/adc/QueryWindow.aspx" TargetMode="External"/><Relationship Id="rId152" Type="http://schemas.openxmlformats.org/officeDocument/2006/relationships/hyperlink" Target="http://www.rmbo.org/new_site/adc/QueryWindow.aspx" TargetMode="External"/><Relationship Id="rId173" Type="http://schemas.openxmlformats.org/officeDocument/2006/relationships/hyperlink" Target="http://www.rmbo.org/new_site/adc/QueryWindow.aspx" TargetMode="External"/><Relationship Id="rId194" Type="http://schemas.openxmlformats.org/officeDocument/2006/relationships/hyperlink" Target="http://www.rmbo.org/new_site/adc/QueryWindow.aspx" TargetMode="External"/><Relationship Id="rId208" Type="http://schemas.openxmlformats.org/officeDocument/2006/relationships/hyperlink" Target="http://www.rmbo.org/new_site/adc/QueryWindow.aspx" TargetMode="External"/><Relationship Id="rId229" Type="http://schemas.openxmlformats.org/officeDocument/2006/relationships/hyperlink" Target="http://www.rmbo.org/new_site/adc/QueryWindow.aspx" TargetMode="External"/><Relationship Id="rId240" Type="http://schemas.openxmlformats.org/officeDocument/2006/relationships/hyperlink" Target="http://www.rmbo.org/new_site/adc/QueryWindow.aspx" TargetMode="External"/><Relationship Id="rId14" Type="http://schemas.openxmlformats.org/officeDocument/2006/relationships/settings" Target="settings.xml"/><Relationship Id="rId35" Type="http://schemas.openxmlformats.org/officeDocument/2006/relationships/hyperlink" Target="http://www.rmbo.org/new_site/adc/QueryWindow.aspx" TargetMode="External"/><Relationship Id="rId56" Type="http://schemas.openxmlformats.org/officeDocument/2006/relationships/hyperlink" Target="http://www.rmbo.org/new_site/adc/QueryWindow.aspx" TargetMode="External"/><Relationship Id="rId77" Type="http://schemas.openxmlformats.org/officeDocument/2006/relationships/hyperlink" Target="http://www.rmbo.org/new_site/adc/QueryWindow.aspx" TargetMode="External"/><Relationship Id="rId100" Type="http://schemas.openxmlformats.org/officeDocument/2006/relationships/hyperlink" Target="http://www.rmbo.org/new_site/adc/QueryWindow.aspx" TargetMode="External"/><Relationship Id="rId8" Type="http://schemas.openxmlformats.org/officeDocument/2006/relationships/customXml" Target="../customXml/item8.xml"/><Relationship Id="rId98" Type="http://schemas.openxmlformats.org/officeDocument/2006/relationships/hyperlink" Target="http://www.rmbo.org/new_site/adc/QueryWindow.aspx" TargetMode="External"/><Relationship Id="rId121" Type="http://schemas.openxmlformats.org/officeDocument/2006/relationships/hyperlink" Target="http://www.rmbo.org/new_site/adc/QueryWindow.aspx" TargetMode="External"/><Relationship Id="rId142" Type="http://schemas.openxmlformats.org/officeDocument/2006/relationships/hyperlink" Target="http://www.rmbo.org/new_site/adc/QueryWindow.aspx" TargetMode="External"/><Relationship Id="rId163" Type="http://schemas.openxmlformats.org/officeDocument/2006/relationships/hyperlink" Target="http://www.rmbo.org/new_site/adc/QueryWindow.aspx" TargetMode="External"/><Relationship Id="rId184" Type="http://schemas.openxmlformats.org/officeDocument/2006/relationships/hyperlink" Target="http://www.rmbo.org/new_site/adc/QueryWindow.aspx" TargetMode="External"/><Relationship Id="rId219" Type="http://schemas.openxmlformats.org/officeDocument/2006/relationships/hyperlink" Target="http://www.rmbo.org/new_site/adc/QueryWindow.aspx" TargetMode="External"/><Relationship Id="rId230" Type="http://schemas.openxmlformats.org/officeDocument/2006/relationships/hyperlink" Target="http://www.rmbo.org/new_site/adc/QueryWindow.aspx" TargetMode="External"/><Relationship Id="rId251" Type="http://schemas.openxmlformats.org/officeDocument/2006/relationships/hyperlink" Target="http://rmbo.org/v3/avian/ExploretheData.aspx" TargetMode="External"/><Relationship Id="rId25" Type="http://schemas.openxmlformats.org/officeDocument/2006/relationships/image" Target="media/image3.jpeg"/><Relationship Id="rId46" Type="http://schemas.openxmlformats.org/officeDocument/2006/relationships/hyperlink" Target="http://www.rmbo.org/new_site/adc/QueryWindow.aspx" TargetMode="External"/><Relationship Id="rId67" Type="http://schemas.openxmlformats.org/officeDocument/2006/relationships/hyperlink" Target="http://www.rmbo.org/new_site/adc/QueryWindow.aspx" TargetMode="External"/><Relationship Id="rId88" Type="http://schemas.openxmlformats.org/officeDocument/2006/relationships/hyperlink" Target="http://www.rmbo.org/new_site/adc/QueryWindow.aspx" TargetMode="External"/><Relationship Id="rId111" Type="http://schemas.openxmlformats.org/officeDocument/2006/relationships/hyperlink" Target="http://www.rmbo.org/new_site/adc/QueryWindow.aspx" TargetMode="External"/><Relationship Id="rId132" Type="http://schemas.openxmlformats.org/officeDocument/2006/relationships/hyperlink" Target="http://www.rmbo.org/new_site/adc/QueryWindow.aspx" TargetMode="External"/><Relationship Id="rId153" Type="http://schemas.openxmlformats.org/officeDocument/2006/relationships/hyperlink" Target="http://www.rmbo.org/new_site/adc/QueryWindow.aspx" TargetMode="External"/><Relationship Id="rId174" Type="http://schemas.openxmlformats.org/officeDocument/2006/relationships/hyperlink" Target="http://www.rmbo.org/new_site/adc/QueryWindow.aspx" TargetMode="External"/><Relationship Id="rId195" Type="http://schemas.openxmlformats.org/officeDocument/2006/relationships/hyperlink" Target="http://www.rmbo.org/new_site/adc/QueryWindow.aspx" TargetMode="External"/><Relationship Id="rId209" Type="http://schemas.openxmlformats.org/officeDocument/2006/relationships/hyperlink" Target="http://www.rmbo.org/new_site/adc/QueryWindow.aspx" TargetMode="External"/><Relationship Id="rId220" Type="http://schemas.openxmlformats.org/officeDocument/2006/relationships/hyperlink" Target="http://www.rmbo.org/new_site/adc/QueryWindow.aspx" TargetMode="External"/><Relationship Id="rId241" Type="http://schemas.openxmlformats.org/officeDocument/2006/relationships/image" Target="media/image12.png"/><Relationship Id="rId15" Type="http://schemas.openxmlformats.org/officeDocument/2006/relationships/webSettings" Target="webSettings.xml"/><Relationship Id="rId36" Type="http://schemas.openxmlformats.org/officeDocument/2006/relationships/hyperlink" Target="http://www.rmbo.org/new_site/adc/QueryWindow.aspx" TargetMode="External"/><Relationship Id="rId57" Type="http://schemas.openxmlformats.org/officeDocument/2006/relationships/hyperlink" Target="http://www.rmbo.org/new_site/adc/QueryWindow.aspx" TargetMode="External"/><Relationship Id="rId78" Type="http://schemas.openxmlformats.org/officeDocument/2006/relationships/hyperlink" Target="http://www.rmbo.org/new_site/adc/QueryWindow.aspx" TargetMode="External"/><Relationship Id="rId99" Type="http://schemas.openxmlformats.org/officeDocument/2006/relationships/hyperlink" Target="http://www.rmbo.org/new_site/adc/QueryWindow.aspx" TargetMode="External"/><Relationship Id="rId101" Type="http://schemas.openxmlformats.org/officeDocument/2006/relationships/hyperlink" Target="http://www.rmbo.org/new_site/adc/QueryWindow.aspx" TargetMode="External"/><Relationship Id="rId122" Type="http://schemas.openxmlformats.org/officeDocument/2006/relationships/hyperlink" Target="http://www.rmbo.org/new_site/adc/QueryWindow.aspx" TargetMode="External"/><Relationship Id="rId143" Type="http://schemas.openxmlformats.org/officeDocument/2006/relationships/hyperlink" Target="http://www.rmbo.org/new_site/adc/QueryWindow.aspx" TargetMode="External"/><Relationship Id="rId164" Type="http://schemas.openxmlformats.org/officeDocument/2006/relationships/hyperlink" Target="http://www.rmbo.org/new_site/adc/QueryWindow.aspx" TargetMode="External"/><Relationship Id="rId185" Type="http://schemas.openxmlformats.org/officeDocument/2006/relationships/hyperlink" Target="http://www.rmbo.org/new_site/adc/QueryWindow.aspx" TargetMode="External"/><Relationship Id="rId9" Type="http://schemas.openxmlformats.org/officeDocument/2006/relationships/customXml" Target="../customXml/item9.xml"/><Relationship Id="rId210" Type="http://schemas.openxmlformats.org/officeDocument/2006/relationships/hyperlink" Target="http://www.rmbo.org/new_site/adc/QueryWindow.aspx" TargetMode="External"/><Relationship Id="rId26" Type="http://schemas.openxmlformats.org/officeDocument/2006/relationships/hyperlink" Target="http://nabci-us.org/resources/bird-conservation-regions-map/" TargetMode="External"/><Relationship Id="rId231" Type="http://schemas.openxmlformats.org/officeDocument/2006/relationships/hyperlink" Target="http://www.rmbo.org/new_site/adc/QueryWindow.aspx" TargetMode="External"/><Relationship Id="rId252" Type="http://schemas.openxmlformats.org/officeDocument/2006/relationships/footer" Target="footer6.xml"/><Relationship Id="rId47" Type="http://schemas.openxmlformats.org/officeDocument/2006/relationships/hyperlink" Target="http://www.rmbo.org/new_site/adc/QueryWindow.aspx" TargetMode="External"/><Relationship Id="rId68" Type="http://schemas.openxmlformats.org/officeDocument/2006/relationships/hyperlink" Target="http://www.rmbo.org/new_site/adc/QueryWindow.aspx" TargetMode="External"/><Relationship Id="rId89" Type="http://schemas.openxmlformats.org/officeDocument/2006/relationships/hyperlink" Target="http://www.rmbo.org/new_site/adc/QueryWindow.aspx" TargetMode="External"/><Relationship Id="rId112" Type="http://schemas.openxmlformats.org/officeDocument/2006/relationships/hyperlink" Target="http://www.rmbo.org/new_site/adc/QueryWindow.aspx" TargetMode="External"/><Relationship Id="rId133" Type="http://schemas.openxmlformats.org/officeDocument/2006/relationships/hyperlink" Target="http://www.rmbo.org/new_site/adc/QueryWindow.aspx" TargetMode="External"/><Relationship Id="rId154" Type="http://schemas.openxmlformats.org/officeDocument/2006/relationships/hyperlink" Target="http://www.rmbo.org/new_site/adc/QueryWindow.aspx" TargetMode="External"/><Relationship Id="rId175" Type="http://schemas.openxmlformats.org/officeDocument/2006/relationships/hyperlink" Target="http://www.rmbo.org/new_site/adc/QueryWindow.aspx" TargetMode="External"/><Relationship Id="rId196" Type="http://schemas.openxmlformats.org/officeDocument/2006/relationships/image" Target="media/image7.png"/><Relationship Id="rId200" Type="http://schemas.openxmlformats.org/officeDocument/2006/relationships/hyperlink" Target="http://www.rmbo.org/new_site/adc/QueryWindow.aspx" TargetMode="External"/><Relationship Id="rId16" Type="http://schemas.openxmlformats.org/officeDocument/2006/relationships/footnotes" Target="footnotes.xml"/><Relationship Id="rId221" Type="http://schemas.openxmlformats.org/officeDocument/2006/relationships/hyperlink" Target="http://www.rmbo.org/new_site/adc/QueryWindow.aspx" TargetMode="External"/><Relationship Id="rId242" Type="http://schemas.openxmlformats.org/officeDocument/2006/relationships/hyperlink" Target="http://www.rmbo.org/new_site/adc/QueryWindow.aspx" TargetMode="External"/><Relationship Id="rId37" Type="http://schemas.openxmlformats.org/officeDocument/2006/relationships/hyperlink" Target="http://www.rmbo.org/new_site/adc/QueryWindow.aspx" TargetMode="External"/><Relationship Id="rId58" Type="http://schemas.openxmlformats.org/officeDocument/2006/relationships/hyperlink" Target="http://www.rmbo.org/new_site/adc/QueryWindow.aspx" TargetMode="External"/><Relationship Id="rId79" Type="http://schemas.openxmlformats.org/officeDocument/2006/relationships/hyperlink" Target="http://www.rmbo.org/new_site/adc/QueryWindow.aspx" TargetMode="External"/><Relationship Id="rId102" Type="http://schemas.openxmlformats.org/officeDocument/2006/relationships/hyperlink" Target="http://www.rmbo.org/new_site/adc/QueryWindow.aspx" TargetMode="External"/><Relationship Id="rId123" Type="http://schemas.openxmlformats.org/officeDocument/2006/relationships/hyperlink" Target="http://www.rmbo.org/new_site/adc/QueryWindow.aspx" TargetMode="External"/><Relationship Id="rId144" Type="http://schemas.openxmlformats.org/officeDocument/2006/relationships/hyperlink" Target="http://www.rmbo.org/new_site/adc/QueryWindow.aspx" TargetMode="External"/><Relationship Id="rId90" Type="http://schemas.openxmlformats.org/officeDocument/2006/relationships/hyperlink" Target="http://www.rmbo.org/new_site/adc/QueryWindow.aspx" TargetMode="External"/><Relationship Id="rId165" Type="http://schemas.openxmlformats.org/officeDocument/2006/relationships/hyperlink" Target="http://www.rmbo.org/new_site/adc/QueryWindow.aspx" TargetMode="External"/><Relationship Id="rId186" Type="http://schemas.openxmlformats.org/officeDocument/2006/relationships/hyperlink" Target="http://www.rmbo.org/new_site/adc/QueryWindow.aspx" TargetMode="External"/><Relationship Id="rId211" Type="http://schemas.openxmlformats.org/officeDocument/2006/relationships/hyperlink" Target="http://www.rmbo.org/new_site/adc/QueryWindow.aspx" TargetMode="External"/><Relationship Id="rId232" Type="http://schemas.openxmlformats.org/officeDocument/2006/relationships/hyperlink" Target="http://www.rmbo.org/new_site/adc/QueryWindow.aspx" TargetMode="External"/><Relationship Id="rId253" Type="http://schemas.openxmlformats.org/officeDocument/2006/relationships/footer" Target="footer7.xml"/><Relationship Id="rId27" Type="http://schemas.openxmlformats.org/officeDocument/2006/relationships/image" Target="media/image4.png"/><Relationship Id="rId48" Type="http://schemas.openxmlformats.org/officeDocument/2006/relationships/hyperlink" Target="http://www.rmbo.org/new_site/adc/QueryWindow.aspx" TargetMode="External"/><Relationship Id="rId69" Type="http://schemas.openxmlformats.org/officeDocument/2006/relationships/hyperlink" Target="http://www.rmbo.org/new_site/adc/QueryWindow.aspx" TargetMode="External"/><Relationship Id="rId113" Type="http://schemas.openxmlformats.org/officeDocument/2006/relationships/hyperlink" Target="http://www.rmbo.org/new_site/adc/QueryWindow.aspx" TargetMode="External"/><Relationship Id="rId134" Type="http://schemas.openxmlformats.org/officeDocument/2006/relationships/hyperlink" Target="http://www.rmbo.org/new_site/adc/QueryWindow.aspx" TargetMode="External"/><Relationship Id="rId80" Type="http://schemas.openxmlformats.org/officeDocument/2006/relationships/hyperlink" Target="http://www.rmbo.org/new_site/adc/QueryWindow.aspx" TargetMode="External"/><Relationship Id="rId155" Type="http://schemas.openxmlformats.org/officeDocument/2006/relationships/hyperlink" Target="http://www.rmbo.org/new_site/adc/QueryWindow.aspx" TargetMode="External"/><Relationship Id="rId176" Type="http://schemas.openxmlformats.org/officeDocument/2006/relationships/hyperlink" Target="http://www.rmbo.org/new_site/adc/QueryWindow.aspx" TargetMode="External"/><Relationship Id="rId197" Type="http://schemas.openxmlformats.org/officeDocument/2006/relationships/hyperlink" Target="http://www.rmbo.org/new_site/adc/QueryWindow.aspx" TargetMode="External"/><Relationship Id="rId201" Type="http://schemas.openxmlformats.org/officeDocument/2006/relationships/hyperlink" Target="http://www.rmbo.org/new_site/adc/QueryWindow.aspx" TargetMode="External"/><Relationship Id="rId222" Type="http://schemas.openxmlformats.org/officeDocument/2006/relationships/hyperlink" Target="http://www.rmbo.org/new_site/adc/QueryWindow.aspx" TargetMode="External"/><Relationship Id="rId243" Type="http://schemas.openxmlformats.org/officeDocument/2006/relationships/hyperlink" Target="https://www.birdconservancy.org/wp-content/uploads/2020/02/Atlantic-Rim-Project-1-pager_FINAL.pdf" TargetMode="External"/><Relationship Id="rId17" Type="http://schemas.openxmlformats.org/officeDocument/2006/relationships/endnotes" Target="endnotes.xml"/><Relationship Id="rId38" Type="http://schemas.openxmlformats.org/officeDocument/2006/relationships/hyperlink" Target="http://www.rmbo.org/new_site/adc/QueryWindow.aspx" TargetMode="External"/><Relationship Id="rId59" Type="http://schemas.openxmlformats.org/officeDocument/2006/relationships/hyperlink" Target="http://www.rmbo.org/new_site/adc/QueryWindow.aspx" TargetMode="External"/><Relationship Id="rId103" Type="http://schemas.openxmlformats.org/officeDocument/2006/relationships/hyperlink" Target="http://www.rmbo.org/new_site/adc/QueryWindow.aspx" TargetMode="External"/><Relationship Id="rId124" Type="http://schemas.openxmlformats.org/officeDocument/2006/relationships/hyperlink" Target="http://www.rmbo.org/new_site/adc/QueryWindow.aspx" TargetMode="External"/><Relationship Id="rId70" Type="http://schemas.openxmlformats.org/officeDocument/2006/relationships/hyperlink" Target="http://www.rmbo.org/new_site/adc/QueryWindow.aspx" TargetMode="External"/><Relationship Id="rId91" Type="http://schemas.openxmlformats.org/officeDocument/2006/relationships/hyperlink" Target="http://www.rmbo.org/new_site/adc/QueryWindow.aspx" TargetMode="External"/><Relationship Id="rId145" Type="http://schemas.openxmlformats.org/officeDocument/2006/relationships/hyperlink" Target="http://www.rmbo.org/new_site/adc/QueryWindow.aspx" TargetMode="External"/><Relationship Id="rId166" Type="http://schemas.openxmlformats.org/officeDocument/2006/relationships/hyperlink" Target="http://www.rmbo.org/new_site/adc/QueryWindow.aspx" TargetMode="External"/><Relationship Id="rId187" Type="http://schemas.openxmlformats.org/officeDocument/2006/relationships/hyperlink" Target="http://www.rmbo.org/new_site/adc/QueryWindow.aspx" TargetMode="External"/><Relationship Id="rId1" Type="http://schemas.openxmlformats.org/officeDocument/2006/relationships/customXml" Target="../customXml/item1.xml"/><Relationship Id="rId212" Type="http://schemas.openxmlformats.org/officeDocument/2006/relationships/hyperlink" Target="http://www.rmbo.org/new_site/adc/QueryWindow.aspx" TargetMode="External"/><Relationship Id="rId233" Type="http://schemas.openxmlformats.org/officeDocument/2006/relationships/hyperlink" Target="http://www.rmbo.org/new_site/adc/QueryWindow.aspx" TargetMode="External"/><Relationship Id="rId254" Type="http://schemas.openxmlformats.org/officeDocument/2006/relationships/fontTable" Target="fontTable.xml"/><Relationship Id="rId28" Type="http://schemas.openxmlformats.org/officeDocument/2006/relationships/image" Target="media/image5.png"/><Relationship Id="rId49" Type="http://schemas.openxmlformats.org/officeDocument/2006/relationships/hyperlink" Target="http://www.rmbo.org/new_site/adc/QueryWindow.aspx" TargetMode="External"/><Relationship Id="rId114" Type="http://schemas.openxmlformats.org/officeDocument/2006/relationships/hyperlink" Target="http://www.rmbo.org/new_site/adc/QueryWindow.aspx" TargetMode="External"/><Relationship Id="rId60" Type="http://schemas.openxmlformats.org/officeDocument/2006/relationships/hyperlink" Target="http://www.rmbo.org/new_site/adc/QueryWindow.aspx" TargetMode="External"/><Relationship Id="rId81" Type="http://schemas.openxmlformats.org/officeDocument/2006/relationships/hyperlink" Target="http://www.rmbo.org/new_site/adc/QueryWindow.aspx" TargetMode="External"/><Relationship Id="rId135" Type="http://schemas.openxmlformats.org/officeDocument/2006/relationships/hyperlink" Target="http://www.rmbo.org/new_site/adc/QueryWindow.aspx" TargetMode="External"/><Relationship Id="rId156" Type="http://schemas.openxmlformats.org/officeDocument/2006/relationships/hyperlink" Target="http://www.rmbo.org/new_site/adc/QueryWindow.aspx" TargetMode="External"/><Relationship Id="rId177" Type="http://schemas.openxmlformats.org/officeDocument/2006/relationships/hyperlink" Target="http://www.rmbo.org/new_site/adc/QueryWindow.aspx" TargetMode="External"/><Relationship Id="rId198" Type="http://schemas.openxmlformats.org/officeDocument/2006/relationships/hyperlink" Target="http://www.rmbo.org/new_site/adc/QueryWindow.aspx" TargetMode="External"/><Relationship Id="rId202" Type="http://schemas.openxmlformats.org/officeDocument/2006/relationships/hyperlink" Target="http://www.rmbo.org/new_site/adc/QueryWindow.aspx" TargetMode="External"/><Relationship Id="rId223" Type="http://schemas.openxmlformats.org/officeDocument/2006/relationships/hyperlink" Target="http://www.rmbo.org/new_site/adc/QueryWindow.aspx" TargetMode="External"/><Relationship Id="rId244" Type="http://schemas.openxmlformats.org/officeDocument/2006/relationships/hyperlink" Target="https://www.birdconservancy.org/wp-content/uploads/2020/12/LatifEtAl2020ForestRestorationBenefitsBirds.pdf" TargetMode="External"/><Relationship Id="rId18" Type="http://schemas.openxmlformats.org/officeDocument/2006/relationships/image" Target="media/image1.jpeg"/><Relationship Id="rId39" Type="http://schemas.openxmlformats.org/officeDocument/2006/relationships/hyperlink" Target="http://www.rmbo.org/new_site/adc/QueryWindow.aspx" TargetMode="External"/><Relationship Id="rId50" Type="http://schemas.openxmlformats.org/officeDocument/2006/relationships/hyperlink" Target="http://www.rmbo.org/new_site/adc/QueryWindow.aspx" TargetMode="External"/><Relationship Id="rId104" Type="http://schemas.openxmlformats.org/officeDocument/2006/relationships/hyperlink" Target="http://www.rmbo.org/new_site/adc/QueryWindow.aspx" TargetMode="External"/><Relationship Id="rId125" Type="http://schemas.openxmlformats.org/officeDocument/2006/relationships/hyperlink" Target="http://www.rmbo.org/new_site/adc/QueryWindow.aspx" TargetMode="External"/><Relationship Id="rId146" Type="http://schemas.openxmlformats.org/officeDocument/2006/relationships/hyperlink" Target="http://www.rmbo.org/new_site/adc/QueryWindow.aspx" TargetMode="External"/><Relationship Id="rId167" Type="http://schemas.openxmlformats.org/officeDocument/2006/relationships/hyperlink" Target="http://www.rmbo.org/new_site/adc/QueryWindow.aspx" TargetMode="External"/><Relationship Id="rId188" Type="http://schemas.openxmlformats.org/officeDocument/2006/relationships/image" Target="media/image6.png"/><Relationship Id="rId71" Type="http://schemas.openxmlformats.org/officeDocument/2006/relationships/hyperlink" Target="http://www.rmbo.org/new_site/adc/QueryWindow.aspx" TargetMode="External"/><Relationship Id="rId92" Type="http://schemas.openxmlformats.org/officeDocument/2006/relationships/hyperlink" Target="http://www.rmbo.org/new_site/adc/QueryWindow.aspx" TargetMode="External"/><Relationship Id="rId213" Type="http://schemas.openxmlformats.org/officeDocument/2006/relationships/hyperlink" Target="http://www.rmbo.org/new_site/adc/QueryWindow.aspx" TargetMode="External"/><Relationship Id="rId234" Type="http://schemas.openxmlformats.org/officeDocument/2006/relationships/hyperlink" Target="http://www.rmbo.org/new_site/adc/QueryWindow.aspx" TargetMode="External"/><Relationship Id="rId2" Type="http://schemas.openxmlformats.org/officeDocument/2006/relationships/customXml" Target="../customXml/item2.xml"/><Relationship Id="rId29" Type="http://schemas.openxmlformats.org/officeDocument/2006/relationships/hyperlink" Target="http://rmbo.org/v3/avian/DataProtocolsDatasheets.aspx" TargetMode="External"/><Relationship Id="rId255" Type="http://schemas.openxmlformats.org/officeDocument/2006/relationships/theme" Target="theme/theme1.xml"/><Relationship Id="rId40" Type="http://schemas.openxmlformats.org/officeDocument/2006/relationships/hyperlink" Target="http://www.rmbo.org/new_site/adc/QueryWindow.aspx" TargetMode="External"/><Relationship Id="rId115" Type="http://schemas.openxmlformats.org/officeDocument/2006/relationships/hyperlink" Target="http://www.rmbo.org/new_site/adc/QueryWindow.aspx" TargetMode="External"/><Relationship Id="rId136" Type="http://schemas.openxmlformats.org/officeDocument/2006/relationships/hyperlink" Target="http://www.rmbo.org/new_site/adc/QueryWindow.aspx" TargetMode="External"/><Relationship Id="rId157" Type="http://schemas.openxmlformats.org/officeDocument/2006/relationships/hyperlink" Target="http://www.rmbo.org/new_site/adc/QueryWindow.aspx" TargetMode="External"/><Relationship Id="rId178" Type="http://schemas.openxmlformats.org/officeDocument/2006/relationships/hyperlink" Target="http://www.rmbo.org/new_site/adc/QueryWindow.aspx" TargetMode="External"/><Relationship Id="rId61" Type="http://schemas.openxmlformats.org/officeDocument/2006/relationships/hyperlink" Target="http://www.rmbo.org/new_site/adc/QueryWindow.aspx" TargetMode="External"/><Relationship Id="rId82" Type="http://schemas.openxmlformats.org/officeDocument/2006/relationships/hyperlink" Target="http://www.rmbo.org/new_site/adc/QueryWindow.aspx" TargetMode="External"/><Relationship Id="rId199" Type="http://schemas.openxmlformats.org/officeDocument/2006/relationships/hyperlink" Target="http://www.rmbo.org/new_site/adc/QueryWindow.aspx" TargetMode="External"/><Relationship Id="rId203" Type="http://schemas.openxmlformats.org/officeDocument/2006/relationships/hyperlink" Target="http://www.rmbo.org/new_site/adc/QueryWindow.aspx" TargetMode="External"/><Relationship Id="rId19" Type="http://schemas.openxmlformats.org/officeDocument/2006/relationships/image" Target="media/image2.png"/><Relationship Id="rId224" Type="http://schemas.openxmlformats.org/officeDocument/2006/relationships/hyperlink" Target="http://www.rmbo.org/new_site/adc/QueryWindow.aspx" TargetMode="External"/><Relationship Id="rId245" Type="http://schemas.openxmlformats.org/officeDocument/2006/relationships/hyperlink" Target="https://onlinelibrary.wiley.com/doi/10.1111/ddi.13163" TargetMode="External"/><Relationship Id="rId30" Type="http://schemas.openxmlformats.org/officeDocument/2006/relationships/hyperlink" Target="http://rmbo.org/v3/avian/ExploretheData.aspx" TargetMode="External"/><Relationship Id="rId105" Type="http://schemas.openxmlformats.org/officeDocument/2006/relationships/hyperlink" Target="http://www.rmbo.org/new_site/adc/QueryWindow.aspx" TargetMode="External"/><Relationship Id="rId126" Type="http://schemas.openxmlformats.org/officeDocument/2006/relationships/hyperlink" Target="http://www.rmbo.org/new_site/adc/QueryWindow.aspx" TargetMode="External"/><Relationship Id="rId147" Type="http://schemas.openxmlformats.org/officeDocument/2006/relationships/hyperlink" Target="http://www.rmbo.org/new_site/adc/QueryWindow.aspx" TargetMode="External"/><Relationship Id="rId168" Type="http://schemas.openxmlformats.org/officeDocument/2006/relationships/hyperlink" Target="http://www.rmbo.org/new_site/adc/QueryWindow.aspx" TargetMode="External"/><Relationship Id="rId51" Type="http://schemas.openxmlformats.org/officeDocument/2006/relationships/hyperlink" Target="http://www.rmbo.org/new_site/adc/QueryWindow.aspx" TargetMode="External"/><Relationship Id="rId72" Type="http://schemas.openxmlformats.org/officeDocument/2006/relationships/hyperlink" Target="http://www.rmbo.org/new_site/adc/QueryWindow.aspx" TargetMode="External"/><Relationship Id="rId93" Type="http://schemas.openxmlformats.org/officeDocument/2006/relationships/hyperlink" Target="http://www.rmbo.org/new_site/adc/QueryWindow.aspx" TargetMode="External"/><Relationship Id="rId189" Type="http://schemas.openxmlformats.org/officeDocument/2006/relationships/hyperlink" Target="http://www.rmbo.org/new_site/adc/QueryWindow.aspx" TargetMode="External"/><Relationship Id="rId3" Type="http://schemas.openxmlformats.org/officeDocument/2006/relationships/customXml" Target="../customXml/item3.xml"/><Relationship Id="rId214" Type="http://schemas.openxmlformats.org/officeDocument/2006/relationships/footer" Target="footer4.xml"/><Relationship Id="rId235" Type="http://schemas.openxmlformats.org/officeDocument/2006/relationships/hyperlink" Target="http://www.rmbo.org/new_site/adc/QueryWindow.aspx" TargetMode="External"/><Relationship Id="rId256" Type="http://schemas.microsoft.com/office/2018/08/relationships/commentsExtensible" Target="commentsExtensible.xml"/><Relationship Id="rId116" Type="http://schemas.openxmlformats.org/officeDocument/2006/relationships/hyperlink" Target="http://www.rmbo.org/new_site/adc/QueryWindow.aspx" TargetMode="External"/><Relationship Id="rId137" Type="http://schemas.openxmlformats.org/officeDocument/2006/relationships/hyperlink" Target="http://www.rmbo.org/new_site/adc/QueryWindow.aspx" TargetMode="External"/><Relationship Id="rId158" Type="http://schemas.openxmlformats.org/officeDocument/2006/relationships/hyperlink" Target="http://www.rmbo.org/new_site/adc/QueryWindow.aspx" TargetMode="External"/><Relationship Id="rId20" Type="http://schemas.openxmlformats.org/officeDocument/2006/relationships/hyperlink" Target="file:///C:\Users\Jenny.Berven\AppData\Roaming\Skype\My%20Skype%20Received%20Files\www.birdconservancy.org" TargetMode="External"/><Relationship Id="rId41" Type="http://schemas.openxmlformats.org/officeDocument/2006/relationships/hyperlink" Target="http://www.rmbo.org/new_site/adc/QueryWindow.aspx" TargetMode="External"/><Relationship Id="rId62" Type="http://schemas.openxmlformats.org/officeDocument/2006/relationships/hyperlink" Target="http://www.rmbo.org/new_site/adc/QueryWindow.aspx" TargetMode="External"/><Relationship Id="rId83" Type="http://schemas.openxmlformats.org/officeDocument/2006/relationships/hyperlink" Target="http://www.rmbo.org/new_site/adc/QueryWindow.aspx" TargetMode="External"/><Relationship Id="rId179" Type="http://schemas.openxmlformats.org/officeDocument/2006/relationships/hyperlink" Target="http://www.rmbo.org/new_site/adc/QueryWindow.aspx" TargetMode="External"/><Relationship Id="rId190" Type="http://schemas.openxmlformats.org/officeDocument/2006/relationships/hyperlink" Target="http://www.rmbo.org/new_site/adc/QueryWindow.aspx" TargetMode="External"/><Relationship Id="rId204" Type="http://schemas.openxmlformats.org/officeDocument/2006/relationships/hyperlink" Target="http://www.rmbo.org/new_site/adc/QueryWindow.aspx" TargetMode="External"/><Relationship Id="rId225" Type="http://schemas.openxmlformats.org/officeDocument/2006/relationships/hyperlink" Target="http://www.rmbo.org/new_site/adc/QueryWindow.aspx" TargetMode="External"/><Relationship Id="rId246" Type="http://schemas.openxmlformats.org/officeDocument/2006/relationships/hyperlink" Target="https://wildlife.onlinelibrary.wiley.com/doi/abs/10.1002/jwmg.21835" TargetMode="External"/><Relationship Id="rId106" Type="http://schemas.openxmlformats.org/officeDocument/2006/relationships/hyperlink" Target="http://www.rmbo.org/new_site/adc/QueryWindow.aspx" TargetMode="External"/><Relationship Id="rId127" Type="http://schemas.openxmlformats.org/officeDocument/2006/relationships/hyperlink" Target="http://www.rmbo.org/new_site/adc/QueryWindow.aspx" TargetMode="External"/><Relationship Id="rId10" Type="http://schemas.openxmlformats.org/officeDocument/2006/relationships/customXml" Target="../customXml/item10.xml"/><Relationship Id="rId31" Type="http://schemas.openxmlformats.org/officeDocument/2006/relationships/hyperlink" Target="https://files.birdconservancy.org/index.php/s/Sbxy8bS8OtKLB5R" TargetMode="External"/><Relationship Id="rId52" Type="http://schemas.openxmlformats.org/officeDocument/2006/relationships/hyperlink" Target="http://www.rmbo.org/new_site/adc/QueryWindow.aspx" TargetMode="External"/><Relationship Id="rId73" Type="http://schemas.openxmlformats.org/officeDocument/2006/relationships/hyperlink" Target="http://www.rmbo.org/new_site/adc/QueryWindow.aspx" TargetMode="External"/><Relationship Id="rId94" Type="http://schemas.openxmlformats.org/officeDocument/2006/relationships/hyperlink" Target="http://www.rmbo.org/new_site/adc/QueryWindow.aspx" TargetMode="External"/><Relationship Id="rId148" Type="http://schemas.openxmlformats.org/officeDocument/2006/relationships/hyperlink" Target="http://www.rmbo.org/new_site/adc/QueryWindow.aspx" TargetMode="External"/><Relationship Id="rId169" Type="http://schemas.openxmlformats.org/officeDocument/2006/relationships/hyperlink" Target="http://www.rmbo.org/new_site/adc/QueryWindow.aspx" TargetMode="External"/><Relationship Id="rId4" Type="http://schemas.openxmlformats.org/officeDocument/2006/relationships/customXml" Target="../customXml/item4.xml"/><Relationship Id="rId180" Type="http://schemas.openxmlformats.org/officeDocument/2006/relationships/hyperlink" Target="http://www.rmbo.org/new_site/adc/QueryWindow.aspx" TargetMode="External"/><Relationship Id="rId215" Type="http://schemas.openxmlformats.org/officeDocument/2006/relationships/hyperlink" Target="http://www.rmbo.org/new_site/adc/QueryWindow.aspx" TargetMode="External"/><Relationship Id="rId236" Type="http://schemas.openxmlformats.org/officeDocument/2006/relationships/hyperlink" Target="http://www.rmbo.org/new_site/adc/QueryWindow.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9F490EE6FCDD248841966B0310CA8C1" ma:contentTypeVersion="0" ma:contentTypeDescription="Create a new document." ma:contentTypeScope="" ma:versionID="b3146e2d41c8ce79e71fc277a4fec3a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FD37E-D8BC-49CF-98A4-FF5ADB533CFF}">
  <ds:schemaRefs>
    <ds:schemaRef ds:uri="http://schemas.openxmlformats.org/officeDocument/2006/bibliography"/>
  </ds:schemaRefs>
</ds:datastoreItem>
</file>

<file path=customXml/itemProps10.xml><?xml version="1.0" encoding="utf-8"?>
<ds:datastoreItem xmlns:ds="http://schemas.openxmlformats.org/officeDocument/2006/customXml" ds:itemID="{F182D0E8-5815-4102-BDEB-2C07F8BEF8F6}">
  <ds:schemaRefs>
    <ds:schemaRef ds:uri="http://schemas.openxmlformats.org/officeDocument/2006/bibliography"/>
  </ds:schemaRefs>
</ds:datastoreItem>
</file>

<file path=customXml/itemProps11.xml><?xml version="1.0" encoding="utf-8"?>
<ds:datastoreItem xmlns:ds="http://schemas.openxmlformats.org/officeDocument/2006/customXml" ds:itemID="{0AC00E69-1E0C-4B4D-AEE8-F350CF2C4D21}">
  <ds:schemaRefs>
    <ds:schemaRef ds:uri="http://schemas.openxmlformats.org/officeDocument/2006/bibliography"/>
  </ds:schemaRefs>
</ds:datastoreItem>
</file>

<file path=customXml/itemProps2.xml><?xml version="1.0" encoding="utf-8"?>
<ds:datastoreItem xmlns:ds="http://schemas.openxmlformats.org/officeDocument/2006/customXml" ds:itemID="{88AE7429-0C40-4431-8185-0DCF69BDB23D}">
  <ds:schemaRefs>
    <ds:schemaRef ds:uri="http://schemas.openxmlformats.org/officeDocument/2006/bibliography"/>
  </ds:schemaRefs>
</ds:datastoreItem>
</file>

<file path=customXml/itemProps3.xml><?xml version="1.0" encoding="utf-8"?>
<ds:datastoreItem xmlns:ds="http://schemas.openxmlformats.org/officeDocument/2006/customXml" ds:itemID="{044F7182-7421-430C-B376-5B696DF1A622}">
  <ds:schemaRefs>
    <ds:schemaRef ds:uri="http://schemas.microsoft.com/sharepoint/v3/contenttype/forms"/>
  </ds:schemaRefs>
</ds:datastoreItem>
</file>

<file path=customXml/itemProps4.xml><?xml version="1.0" encoding="utf-8"?>
<ds:datastoreItem xmlns:ds="http://schemas.openxmlformats.org/officeDocument/2006/customXml" ds:itemID="{40A39F37-96B1-4983-BF0B-833F40D4E4A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A5AE267-0C68-4E9F-B330-80F84E125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FA622BC2-0A0B-4504-BE05-0D65203EC750}">
  <ds:schemaRefs>
    <ds:schemaRef ds:uri="http://schemas.openxmlformats.org/officeDocument/2006/bibliography"/>
  </ds:schemaRefs>
</ds:datastoreItem>
</file>

<file path=customXml/itemProps7.xml><?xml version="1.0" encoding="utf-8"?>
<ds:datastoreItem xmlns:ds="http://schemas.openxmlformats.org/officeDocument/2006/customXml" ds:itemID="{D110A3C3-0432-4AA5-A90B-2585333C6CA0}">
  <ds:schemaRefs>
    <ds:schemaRef ds:uri="http://schemas.openxmlformats.org/officeDocument/2006/bibliography"/>
  </ds:schemaRefs>
</ds:datastoreItem>
</file>

<file path=customXml/itemProps8.xml><?xml version="1.0" encoding="utf-8"?>
<ds:datastoreItem xmlns:ds="http://schemas.openxmlformats.org/officeDocument/2006/customXml" ds:itemID="{B5280C82-5A0C-4843-B31B-86D87DAE9210}">
  <ds:schemaRefs>
    <ds:schemaRef ds:uri="http://schemas.openxmlformats.org/officeDocument/2006/bibliography"/>
  </ds:schemaRefs>
</ds:datastoreItem>
</file>

<file path=customXml/itemProps9.xml><?xml version="1.0" encoding="utf-8"?>
<ds:datastoreItem xmlns:ds="http://schemas.openxmlformats.org/officeDocument/2006/customXml" ds:itemID="{3EBAA2EB-8A26-4D5E-AE8C-D18876D6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187</Pages>
  <Words>102521</Words>
  <Characters>584372</Characters>
  <Application>Microsoft Office Word</Application>
  <DocSecurity>0</DocSecurity>
  <Lines>4869</Lines>
  <Paragraphs>1371</Paragraphs>
  <ScaleCrop>false</ScaleCrop>
  <HeadingPairs>
    <vt:vector size="2" baseType="variant">
      <vt:variant>
        <vt:lpstr>Title</vt:lpstr>
      </vt:variant>
      <vt:variant>
        <vt:i4>1</vt:i4>
      </vt:variant>
    </vt:vector>
  </HeadingPairs>
  <TitlesOfParts>
    <vt:vector size="1" baseType="lpstr">
      <vt:lpstr>IMBCR report</vt:lpstr>
    </vt:vector>
  </TitlesOfParts>
  <Company>Microsoft</Company>
  <LinksUpToDate>false</LinksUpToDate>
  <CharactersWithSpaces>685522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IMBCR report</dc:title>
  <dc:subject/>
  <dc:creator>RMBO</dc:creator>
  <cp:keywords/>
  <dc:description/>
  <cp:lastModifiedBy>Jennifer Timmer</cp:lastModifiedBy>
  <cp:revision>19</cp:revision>
  <cp:lastPrinted>2021-03-24T18:03:00Z</cp:lastPrinted>
  <dcterms:created xsi:type="dcterms:W3CDTF">2021-03-01T14:08:00Z</dcterms:created>
  <dcterms:modified xsi:type="dcterms:W3CDTF">2021-03-24T18:04:00Z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0x010100C9F490EE6FCDD248841966B0310CA8C1</vt:lpwstr>
  </property>
  <property fmtid="{D5CDD505-2E9C-101B-9397-08002B2CF9AE}" pid="3" name="Mendeley Document_1">
    <vt:lpwstr>True</vt:lpwstr>
  </property>
  <property fmtid="{D5CDD505-2E9C-101B-9397-08002B2CF9AE}" pid="4" name="Mendeley Unique User Id_1">
    <vt:lpwstr>b7aafe12-9dbd-3150-8ae1-564dd6941441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Citation Style_1">
    <vt:lpwstr>http://www.zotero.org/styles/apa</vt:lpwstr>
  </property>
  <property fmtid="{D5CDD505-2E9C-101B-9397-08002B2CF9AE}" pid="26" name="ZOTERO_PREF_1">
    <vt:lpwstr>&lt;data data-version="3" zotero-version="5.0.37"&gt;&lt;session id="AA5RkRSu"/&gt;&lt;style id="http://www.zotero.org/styles/apa" locale="en-US" hasBibliography="1" bibliographyStyleHasBeenSet="1"/&gt;&lt;prefs&gt;&lt;pref name="fieldType" value="Field"/&gt;&lt;pref name="automaticJourn</vt:lpwstr>
  </property>
  <property fmtid="{D5CDD505-2E9C-101B-9397-08002B2CF9AE}" pid="27" name="ZOTERO_PREF_2">
    <vt:lpwstr>alAbbreviations" value="true"/&gt;&lt;pref name="dontAskDelayCitationUpdates" value="true"/&gt;&lt;/prefs&gt;&lt;/data&gt;</vt:lpwstr>
  </property>
  <property fmtid="{D5CDD505-2E9C-101B-9397-08002B2CF9AE}" pid="28" name="_DocHome">
    <vt:i4>-116650844</vt:i4>
  </property>
</Properties>
</file>